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A5E2D" w14:textId="7049B6A0" w:rsidR="00CC6EFF" w:rsidRDefault="00CC6EFF" w:rsidP="0066091A">
      <w:pPr>
        <w:ind w:right="561"/>
        <w:rPr>
          <w:rFonts w:cstheme="minorHAnsi"/>
          <w:b/>
          <w:color w:val="00B0F0"/>
          <w:sz w:val="40"/>
          <w:szCs w:val="40"/>
        </w:rPr>
      </w:pPr>
    </w:p>
    <w:p w14:paraId="6939AE6A" w14:textId="624A5360" w:rsidR="009F0B22" w:rsidRPr="00C4772F" w:rsidRDefault="00C47809" w:rsidP="0066091A">
      <w:pPr>
        <w:ind w:left="567" w:right="561"/>
        <w:rPr>
          <w:rFonts w:cstheme="minorHAnsi"/>
          <w:b/>
          <w:color w:val="00B0F0"/>
          <w:sz w:val="40"/>
          <w:szCs w:val="40"/>
        </w:rPr>
      </w:pPr>
      <w:r w:rsidRPr="00C4772F">
        <w:rPr>
          <w:noProof/>
          <w:color w:val="2B579A"/>
          <w:shd w:val="clear" w:color="auto" w:fill="E6E6E6"/>
          <w:lang w:eastAsia="fr-FR" w:bidi="ar-SA"/>
        </w:rPr>
        <mc:AlternateContent>
          <mc:Choice Requires="wps">
            <w:drawing>
              <wp:anchor distT="0" distB="0" distL="114300" distR="114300" simplePos="0" relativeHeight="251658240" behindDoc="0" locked="0" layoutInCell="1" allowOverlap="1" wp14:anchorId="0AE86271" wp14:editId="64006D47">
                <wp:simplePos x="0" y="0"/>
                <wp:positionH relativeFrom="column">
                  <wp:posOffset>4396105</wp:posOffset>
                </wp:positionH>
                <wp:positionV relativeFrom="paragraph">
                  <wp:posOffset>5222875</wp:posOffset>
                </wp:positionV>
                <wp:extent cx="2293620" cy="291465"/>
                <wp:effectExtent l="0" t="0" r="0" b="0"/>
                <wp:wrapNone/>
                <wp:docPr id="2" name="Text Box 2"/>
                <wp:cNvGraphicFramePr/>
                <a:graphic xmlns:a="http://schemas.openxmlformats.org/drawingml/2006/main">
                  <a:graphicData uri="http://schemas.microsoft.com/office/word/2010/wordprocessingShape">
                    <wps:wsp>
                      <wps:cNvSpPr txBox="1"/>
                      <wps:spPr>
                        <a:xfrm>
                          <a:off x="0" y="0"/>
                          <a:ext cx="2293620" cy="291465"/>
                        </a:xfrm>
                        <a:prstGeom prst="rect">
                          <a:avLst/>
                        </a:prstGeom>
                        <a:noFill/>
                        <a:ln w="6350">
                          <a:noFill/>
                        </a:ln>
                      </wps:spPr>
                      <wps:txbx>
                        <w:txbxContent>
                          <w:p w14:paraId="49B5C43E" w14:textId="4BB86E32" w:rsidR="006627EE" w:rsidRPr="00C4772F" w:rsidRDefault="006627EE" w:rsidP="009F0B22">
                            <w:pPr>
                              <w:rPr>
                                <w:b/>
                                <w:bCs/>
                                <w:color w:val="FFFFFF" w:themeColor="background1"/>
                                <w:sz w:val="20"/>
                              </w:rPr>
                            </w:pPr>
                            <w:r w:rsidRPr="00C4772F">
                              <w:rPr>
                                <w:rFonts w:ascii="Calibri" w:hAnsi="Calibri"/>
                                <w:b/>
                                <w:bCs/>
                                <w:color w:val="FFFFFF" w:themeColor="background1"/>
                                <w:sz w:val="20"/>
                              </w:rPr>
                              <w:t>©</w:t>
                            </w:r>
                            <w:r w:rsidR="00C70EBC" w:rsidRPr="00C4772F">
                              <w:rPr>
                                <w:rFonts w:ascii="Calibri" w:hAnsi="Calibri"/>
                                <w:b/>
                                <w:bCs/>
                                <w:color w:val="FFFFFF" w:themeColor="background1"/>
                                <w:sz w:val="20"/>
                              </w:rPr>
                              <w:t xml:space="preserve"> Collecte AMD International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E86271" id="_x0000_t202" coordsize="21600,21600" o:spt="202" path="m,l,21600r21600,l21600,xe">
                <v:stroke joinstyle="miter"/>
                <v:path gradientshapeok="t" o:connecttype="rect"/>
              </v:shapetype>
              <v:shape id="Text Box 2" o:spid="_x0000_s1026" type="#_x0000_t202" style="position:absolute;left:0;text-align:left;margin-left:346.15pt;margin-top:411.25pt;width:180.6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" filled="f" stroked="f" strokeweight=".5pt">
                <v:textbox>
                  <w:txbxContent>
                    <w:p w14:paraId="49B5C43E" w14:textId="4BB86E32" w:rsidR="006627EE" w:rsidRPr="00C4772F" w:rsidRDefault="006627EE" w:rsidP="009F0B22">
                      <w:pPr>
                        <w:rPr>
                          <w:b/>
                          <w:bCs/>
                          <w:color w:val="FFFFFF" w:themeColor="background1"/>
                          <w:sz w:val="20"/>
                        </w:rPr>
                      </w:pPr>
                      <w:r w:rsidRPr="00C4772F">
                        <w:rPr>
                          <w:rFonts w:ascii="Calibri" w:hAnsi="Calibri"/>
                          <w:b/>
                          <w:bCs/>
                          <w:color w:val="FFFFFF" w:themeColor="background1"/>
                          <w:sz w:val="20"/>
                        </w:rPr>
                        <w:t>©</w:t>
                      </w:r>
                      <w:r w:rsidR="00C70EBC" w:rsidRPr="00C4772F">
                        <w:rPr>
                          <w:rFonts w:ascii="Calibri" w:hAnsi="Calibri"/>
                          <w:b/>
                          <w:bCs/>
                          <w:color w:val="FFFFFF" w:themeColor="background1"/>
                          <w:sz w:val="20"/>
                        </w:rPr>
                        <w:t xml:space="preserve"> Collecte AMD International 2023</w:t>
                      </w:r>
                    </w:p>
                  </w:txbxContent>
                </v:textbox>
              </v:shape>
            </w:pict>
          </mc:Fallback>
        </mc:AlternateContent>
      </w:r>
      <w:r w:rsidR="009F0B22" w:rsidRPr="00C4772F">
        <w:rPr>
          <w:rFonts w:cstheme="minorHAnsi"/>
          <w:b/>
          <w:color w:val="00B0F0"/>
          <w:sz w:val="40"/>
          <w:szCs w:val="40"/>
        </w:rPr>
        <w:t>Évaluation Multi-pays de la réponse humanitaire de l’UNICEF à la crise L2 dans le Centre du Sahel : Mali, Burkina Faso et Niger (2019-202</w:t>
      </w:r>
      <w:r w:rsidR="00040AA7" w:rsidRPr="00C4772F">
        <w:rPr>
          <w:rFonts w:cstheme="minorHAnsi"/>
          <w:b/>
          <w:color w:val="00B0F0"/>
          <w:sz w:val="40"/>
          <w:szCs w:val="40"/>
        </w:rPr>
        <w:t>2</w:t>
      </w:r>
      <w:r w:rsidR="009F0B22" w:rsidRPr="00C4772F">
        <w:rPr>
          <w:rFonts w:cstheme="minorHAnsi"/>
          <w:b/>
          <w:color w:val="00B0F0"/>
          <w:sz w:val="40"/>
          <w:szCs w:val="40"/>
        </w:rPr>
        <w:t>)</w:t>
      </w:r>
    </w:p>
    <w:p w14:paraId="213C4156" w14:textId="028C8373" w:rsidR="00132661" w:rsidRDefault="0029533D" w:rsidP="009F0B22">
      <w:pPr>
        <w:jc w:val="center"/>
        <w:rPr>
          <w:rFonts w:cstheme="minorHAnsi"/>
          <w:b/>
          <w:bCs/>
          <w:color w:val="00B0F0"/>
          <w:sz w:val="32"/>
          <w:szCs w:val="32"/>
        </w:rPr>
      </w:pPr>
      <w:r w:rsidRPr="00DD37EC">
        <w:rPr>
          <w:rFonts w:ascii="Calibri" w:hAnsi="Calibri" w:cs="Times New Roman"/>
          <w:noProof/>
          <w:lang w:bidi="ar-SA"/>
        </w:rPr>
        <w:drawing>
          <wp:anchor distT="0" distB="0" distL="114300" distR="114300" simplePos="0" relativeHeight="251658255" behindDoc="1" locked="0" layoutInCell="1" allowOverlap="1" wp14:anchorId="7C3E48B2" wp14:editId="5244FFFF">
            <wp:simplePos x="0" y="0"/>
            <wp:positionH relativeFrom="column">
              <wp:posOffset>-846455</wp:posOffset>
            </wp:positionH>
            <wp:positionV relativeFrom="paragraph">
              <wp:posOffset>107950</wp:posOffset>
            </wp:positionV>
            <wp:extent cx="7437120" cy="3346704"/>
            <wp:effectExtent l="0" t="0" r="0" b="6350"/>
            <wp:wrapNone/>
            <wp:docPr id="987995206" name="Picture 987995206" descr="Une image contenant sol, plein air, personne, group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995206" name="Image 1" descr="Une image contenant sol, plein air, personne, groupe&#10;&#10;Description générée automatiquem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37120" cy="334670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A4363B" w14:textId="4410F301" w:rsidR="00132661" w:rsidRDefault="00132661" w:rsidP="009F0B22">
      <w:pPr>
        <w:jc w:val="center"/>
        <w:rPr>
          <w:rFonts w:cstheme="minorHAnsi"/>
          <w:b/>
          <w:bCs/>
          <w:color w:val="00B0F0"/>
          <w:sz w:val="32"/>
          <w:szCs w:val="32"/>
        </w:rPr>
      </w:pPr>
    </w:p>
    <w:p w14:paraId="043E11BD" w14:textId="244D8D05" w:rsidR="00132661" w:rsidRDefault="00132661" w:rsidP="009F0B22">
      <w:pPr>
        <w:jc w:val="center"/>
        <w:rPr>
          <w:rFonts w:cstheme="minorHAnsi"/>
          <w:b/>
          <w:bCs/>
          <w:color w:val="00B0F0"/>
          <w:sz w:val="32"/>
          <w:szCs w:val="32"/>
        </w:rPr>
      </w:pPr>
    </w:p>
    <w:p w14:paraId="6511A3CD" w14:textId="1FFCC5A5" w:rsidR="00132661" w:rsidRDefault="00132661" w:rsidP="009F0B22">
      <w:pPr>
        <w:jc w:val="center"/>
        <w:rPr>
          <w:rFonts w:cstheme="minorHAnsi"/>
          <w:b/>
          <w:bCs/>
          <w:color w:val="00B0F0"/>
          <w:sz w:val="32"/>
          <w:szCs w:val="32"/>
        </w:rPr>
      </w:pPr>
    </w:p>
    <w:p w14:paraId="70837FD1" w14:textId="77777777" w:rsidR="00132661" w:rsidRDefault="00132661" w:rsidP="009F0B22">
      <w:pPr>
        <w:jc w:val="center"/>
        <w:rPr>
          <w:rFonts w:cstheme="minorHAnsi"/>
          <w:b/>
          <w:bCs/>
          <w:color w:val="00B0F0"/>
          <w:sz w:val="32"/>
          <w:szCs w:val="32"/>
        </w:rPr>
      </w:pPr>
    </w:p>
    <w:p w14:paraId="3828E977" w14:textId="77777777" w:rsidR="00132661" w:rsidRDefault="00132661" w:rsidP="009F0B22">
      <w:pPr>
        <w:jc w:val="center"/>
        <w:rPr>
          <w:rFonts w:cstheme="minorHAnsi"/>
          <w:b/>
          <w:bCs/>
          <w:color w:val="00B0F0"/>
          <w:sz w:val="32"/>
          <w:szCs w:val="32"/>
        </w:rPr>
      </w:pPr>
    </w:p>
    <w:p w14:paraId="247B9D6C" w14:textId="77777777" w:rsidR="00132661" w:rsidRDefault="00132661" w:rsidP="009F0B22">
      <w:pPr>
        <w:jc w:val="center"/>
        <w:rPr>
          <w:rFonts w:cstheme="minorHAnsi"/>
          <w:b/>
          <w:bCs/>
          <w:color w:val="00B0F0"/>
          <w:sz w:val="32"/>
          <w:szCs w:val="32"/>
        </w:rPr>
      </w:pPr>
    </w:p>
    <w:p w14:paraId="4CA48EB3" w14:textId="77777777" w:rsidR="00132661" w:rsidRDefault="00132661" w:rsidP="009F0B22">
      <w:pPr>
        <w:jc w:val="center"/>
        <w:rPr>
          <w:rFonts w:cstheme="minorHAnsi"/>
          <w:b/>
          <w:bCs/>
          <w:color w:val="00B0F0"/>
          <w:sz w:val="32"/>
          <w:szCs w:val="32"/>
        </w:rPr>
      </w:pPr>
    </w:p>
    <w:p w14:paraId="37C2D992" w14:textId="09E33E2C" w:rsidR="00132661" w:rsidRDefault="00132661" w:rsidP="009F0B22">
      <w:pPr>
        <w:jc w:val="center"/>
        <w:rPr>
          <w:rFonts w:cstheme="minorHAnsi"/>
          <w:b/>
          <w:bCs/>
          <w:color w:val="00B0F0"/>
          <w:sz w:val="32"/>
          <w:szCs w:val="32"/>
        </w:rPr>
      </w:pPr>
    </w:p>
    <w:p w14:paraId="24BF5D43" w14:textId="639B8A72" w:rsidR="00132661" w:rsidRDefault="00132661" w:rsidP="009F0B22">
      <w:pPr>
        <w:jc w:val="center"/>
        <w:rPr>
          <w:rFonts w:cstheme="minorHAnsi"/>
          <w:b/>
          <w:bCs/>
          <w:color w:val="00B0F0"/>
          <w:sz w:val="32"/>
          <w:szCs w:val="32"/>
        </w:rPr>
      </w:pPr>
    </w:p>
    <w:p w14:paraId="58F83F7E" w14:textId="57451A49" w:rsidR="00132661" w:rsidRDefault="00132661" w:rsidP="009F0B22">
      <w:pPr>
        <w:jc w:val="center"/>
        <w:rPr>
          <w:rFonts w:cstheme="minorHAnsi"/>
          <w:b/>
          <w:bCs/>
          <w:color w:val="00B0F0"/>
          <w:sz w:val="32"/>
          <w:szCs w:val="32"/>
        </w:rPr>
      </w:pPr>
    </w:p>
    <w:p w14:paraId="19633E6A" w14:textId="798D1AED" w:rsidR="00FC1B3B" w:rsidRPr="00C4772F" w:rsidRDefault="00532655" w:rsidP="00A5072D">
      <w:pPr>
        <w:rPr>
          <w:rFonts w:cs="Arial"/>
          <w:b/>
          <w:bCs/>
          <w:color w:val="00AFEF"/>
        </w:rPr>
      </w:pPr>
      <w:r w:rsidRPr="00C4772F">
        <w:rPr>
          <w:noProof/>
        </w:rPr>
        <mc:AlternateContent>
          <mc:Choice Requires="wps">
            <w:drawing>
              <wp:anchor distT="0" distB="0" distL="114300" distR="114300" simplePos="0" relativeHeight="251658242" behindDoc="0" locked="0" layoutInCell="1" allowOverlap="1" wp14:anchorId="0CAC6B1B" wp14:editId="42DA55C2">
                <wp:simplePos x="0" y="0"/>
                <wp:positionH relativeFrom="column">
                  <wp:posOffset>-836185</wp:posOffset>
                </wp:positionH>
                <wp:positionV relativeFrom="paragraph">
                  <wp:posOffset>152896</wp:posOffset>
                </wp:positionV>
                <wp:extent cx="7438390" cy="811033"/>
                <wp:effectExtent l="0" t="0" r="0" b="8255"/>
                <wp:wrapNone/>
                <wp:docPr id="1290136422" name="Rectangle 1290136422"/>
                <wp:cNvGraphicFramePr/>
                <a:graphic xmlns:a="http://schemas.openxmlformats.org/drawingml/2006/main">
                  <a:graphicData uri="http://schemas.microsoft.com/office/word/2010/wordprocessingShape">
                    <wps:wsp>
                      <wps:cNvSpPr/>
                      <wps:spPr>
                        <a:xfrm>
                          <a:off x="0" y="0"/>
                          <a:ext cx="7438390" cy="811033"/>
                        </a:xfrm>
                        <a:prstGeom prst="rect">
                          <a:avLst/>
                        </a:prstGeom>
                        <a:solidFill>
                          <a:srgbClr val="DBEEF4">
                            <a:alpha val="4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25774DD" w14:textId="06234187" w:rsidR="00C4772F" w:rsidRPr="00E33F7D" w:rsidRDefault="00532655" w:rsidP="00C4772F">
                            <w:pPr>
                              <w:jc w:val="center"/>
                              <w:rPr>
                                <w:rFonts w:cs="Arial"/>
                                <w:color w:val="00B0F0"/>
                                <w:sz w:val="48"/>
                                <w:szCs w:val="48"/>
                              </w:rPr>
                            </w:pPr>
                            <w:r>
                              <w:rPr>
                                <w:rFonts w:cstheme="minorHAnsi"/>
                                <w:b/>
                                <w:bCs/>
                                <w:color w:val="00B0F0"/>
                                <w:sz w:val="44"/>
                                <w:szCs w:val="44"/>
                              </w:rPr>
                              <w:t xml:space="preserve">ANNEXE </w:t>
                            </w:r>
                            <w:r w:rsidR="00C4772F" w:rsidRPr="00E33F7D">
                              <w:rPr>
                                <w:rFonts w:cstheme="minorHAnsi"/>
                                <w:b/>
                                <w:bCs/>
                                <w:color w:val="00B0F0"/>
                                <w:sz w:val="44"/>
                                <w:szCs w:val="44"/>
                              </w:rPr>
                              <w:t xml:space="preserve">RAPPORT </w:t>
                            </w:r>
                            <w:r w:rsidR="001161C3">
                              <w:rPr>
                                <w:rFonts w:cstheme="minorHAnsi"/>
                                <w:b/>
                                <w:bCs/>
                                <w:color w:val="00B0F0"/>
                                <w:sz w:val="44"/>
                                <w:szCs w:val="44"/>
                              </w:rPr>
                              <w:t>DU</w:t>
                            </w:r>
                            <w:r>
                              <w:rPr>
                                <w:rFonts w:cstheme="minorHAnsi"/>
                                <w:b/>
                                <w:bCs/>
                                <w:color w:val="00B0F0"/>
                                <w:sz w:val="44"/>
                                <w:szCs w:val="44"/>
                              </w:rPr>
                              <w:t xml:space="preserve"> </w:t>
                            </w:r>
                            <w:r w:rsidR="00E33F7D" w:rsidRPr="00E33F7D">
                              <w:rPr>
                                <w:rFonts w:cstheme="minorHAnsi"/>
                                <w:b/>
                                <w:bCs/>
                                <w:color w:val="00B0F0"/>
                                <w:sz w:val="44"/>
                                <w:szCs w:val="44"/>
                              </w:rPr>
                              <w:t>BURKINA FASO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AC6B1B" id="Rectangle 1290136422" o:spid="_x0000_s1027" style="position:absolute;left:0;text-align:left;margin-left:-65.85pt;margin-top:12.05pt;width:585.7pt;height:63.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" fillcolor="#dbeef4" stroked="f" strokeweight="2pt">
                <v:fill opacity="26214f"/>
                <v:textbox>
                  <w:txbxContent>
                    <w:p w14:paraId="625774DD" w14:textId="06234187" w:rsidR="00C4772F" w:rsidRPr="00E33F7D" w:rsidRDefault="00532655" w:rsidP="00C4772F">
                      <w:pPr>
                        <w:jc w:val="center"/>
                        <w:rPr>
                          <w:rFonts w:cs="Arial"/>
                          <w:color w:val="00B0F0"/>
                          <w:sz w:val="48"/>
                          <w:szCs w:val="48"/>
                        </w:rPr>
                      </w:pPr>
                      <w:r>
                        <w:rPr>
                          <w:rFonts w:cstheme="minorHAnsi"/>
                          <w:b/>
                          <w:bCs/>
                          <w:color w:val="00B0F0"/>
                          <w:sz w:val="44"/>
                          <w:szCs w:val="44"/>
                        </w:rPr>
                        <w:t xml:space="preserve">ANNEXE </w:t>
                      </w:r>
                      <w:r w:rsidR="00C4772F" w:rsidRPr="00E33F7D">
                        <w:rPr>
                          <w:rFonts w:cstheme="minorHAnsi"/>
                          <w:b/>
                          <w:bCs/>
                          <w:color w:val="00B0F0"/>
                          <w:sz w:val="44"/>
                          <w:szCs w:val="44"/>
                        </w:rPr>
                        <w:t xml:space="preserve">RAPPORT </w:t>
                      </w:r>
                      <w:r w:rsidR="001161C3">
                        <w:rPr>
                          <w:rFonts w:cstheme="minorHAnsi"/>
                          <w:b/>
                          <w:bCs/>
                          <w:color w:val="00B0F0"/>
                          <w:sz w:val="44"/>
                          <w:szCs w:val="44"/>
                        </w:rPr>
                        <w:t>DU</w:t>
                      </w:r>
                      <w:r>
                        <w:rPr>
                          <w:rFonts w:cstheme="minorHAnsi"/>
                          <w:b/>
                          <w:bCs/>
                          <w:color w:val="00B0F0"/>
                          <w:sz w:val="44"/>
                          <w:szCs w:val="44"/>
                        </w:rPr>
                        <w:t xml:space="preserve"> </w:t>
                      </w:r>
                      <w:r w:rsidR="00E33F7D" w:rsidRPr="00E33F7D">
                        <w:rPr>
                          <w:rFonts w:cstheme="minorHAnsi"/>
                          <w:b/>
                          <w:bCs/>
                          <w:color w:val="00B0F0"/>
                          <w:sz w:val="44"/>
                          <w:szCs w:val="44"/>
                        </w:rPr>
                        <w:t>BURKINA FASO</w:t>
                      </w:r>
                    </w:p>
                  </w:txbxContent>
                </v:textbox>
              </v:rect>
            </w:pict>
          </mc:Fallback>
        </mc:AlternateContent>
      </w:r>
      <w:r w:rsidR="00132661" w:rsidRPr="00C4772F">
        <w:rPr>
          <w:noProof/>
          <w:color w:val="2B579A"/>
          <w:shd w:val="clear" w:color="auto" w:fill="E6E6E6"/>
          <w:lang w:eastAsia="fr-FR" w:bidi="ar-SA"/>
        </w:rPr>
        <mc:AlternateContent>
          <mc:Choice Requires="wps">
            <w:drawing>
              <wp:anchor distT="0" distB="0" distL="114300" distR="114300" simplePos="0" relativeHeight="251658244" behindDoc="0" locked="0" layoutInCell="1" allowOverlap="1" wp14:anchorId="27314FCB" wp14:editId="43C60904">
                <wp:simplePos x="0" y="0"/>
                <wp:positionH relativeFrom="column">
                  <wp:posOffset>4039870</wp:posOffset>
                </wp:positionH>
                <wp:positionV relativeFrom="paragraph">
                  <wp:posOffset>106680</wp:posOffset>
                </wp:positionV>
                <wp:extent cx="2514601" cy="291465"/>
                <wp:effectExtent l="0" t="0" r="0" b="0"/>
                <wp:wrapNone/>
                <wp:docPr id="2010235395" name="Text Box 2010235395"/>
                <wp:cNvGraphicFramePr/>
                <a:graphic xmlns:a="http://schemas.openxmlformats.org/drawingml/2006/main">
                  <a:graphicData uri="http://schemas.microsoft.com/office/word/2010/wordprocessingShape">
                    <wps:wsp>
                      <wps:cNvSpPr txBox="1"/>
                      <wps:spPr>
                        <a:xfrm>
                          <a:off x="0" y="0"/>
                          <a:ext cx="2514601" cy="291465"/>
                        </a:xfrm>
                        <a:prstGeom prst="rect">
                          <a:avLst/>
                        </a:prstGeom>
                        <a:noFill/>
                        <a:ln w="6350">
                          <a:noFill/>
                        </a:ln>
                      </wps:spPr>
                      <wps:txbx>
                        <w:txbxContent>
                          <w:p w14:paraId="2BF5E398" w14:textId="77777777" w:rsidR="00132661" w:rsidRPr="00C47809" w:rsidRDefault="00132661" w:rsidP="00132661">
                            <w:pPr>
                              <w:rPr>
                                <w:b/>
                                <w:bCs/>
                                <w:color w:val="FFFFFF" w:themeColor="background1"/>
                                <w:szCs w:val="24"/>
                              </w:rPr>
                            </w:pPr>
                            <w:r w:rsidRPr="00C47809">
                              <w:rPr>
                                <w:rFonts w:ascii="Calibri" w:hAnsi="Calibri"/>
                                <w:b/>
                                <w:bCs/>
                                <w:color w:val="FFFFFF" w:themeColor="background1"/>
                                <w:szCs w:val="24"/>
                              </w:rPr>
                              <w:t>© Collecte AMD International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14FCB" id="Text Box 2010235395" o:spid="_x0000_s1028" type="#_x0000_t202" style="position:absolute;left:0;text-align:left;margin-left:318.1pt;margin-top:8.4pt;width:198pt;height:22.9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" filled="f" stroked="f" strokeweight=".5pt">
                <v:textbox>
                  <w:txbxContent>
                    <w:p w14:paraId="2BF5E398" w14:textId="77777777" w:rsidR="00132661" w:rsidRPr="00C47809" w:rsidRDefault="00132661" w:rsidP="00132661">
                      <w:pPr>
                        <w:rPr>
                          <w:b/>
                          <w:bCs/>
                          <w:color w:val="FFFFFF" w:themeColor="background1"/>
                          <w:szCs w:val="24"/>
                        </w:rPr>
                      </w:pPr>
                      <w:r w:rsidRPr="00C47809">
                        <w:rPr>
                          <w:rFonts w:ascii="Calibri" w:hAnsi="Calibri"/>
                          <w:b/>
                          <w:bCs/>
                          <w:color w:val="FFFFFF" w:themeColor="background1"/>
                          <w:szCs w:val="24"/>
                        </w:rPr>
                        <w:t>© Collecte AMD International 2023</w:t>
                      </w:r>
                    </w:p>
                  </w:txbxContent>
                </v:textbox>
              </v:shape>
            </w:pict>
          </mc:Fallback>
        </mc:AlternateContent>
      </w:r>
    </w:p>
    <w:p w14:paraId="2CDC70C0" w14:textId="5D6A9F1D" w:rsidR="00FC1B3B" w:rsidRPr="00C4772F" w:rsidRDefault="00FC1B3B" w:rsidP="007831D2">
      <w:pPr>
        <w:widowControl w:val="0"/>
        <w:spacing w:line="240" w:lineRule="auto"/>
        <w:jc w:val="center"/>
        <w:rPr>
          <w:rFonts w:cs="Arial"/>
          <w:b/>
          <w:bCs/>
          <w:color w:val="00AFEF"/>
          <w:sz w:val="20"/>
          <w:szCs w:val="20"/>
        </w:rPr>
      </w:pPr>
    </w:p>
    <w:p w14:paraId="169098E4" w14:textId="6D38F74E" w:rsidR="00C4772F" w:rsidRDefault="00C4772F" w:rsidP="00D82629">
      <w:pPr>
        <w:widowControl w:val="0"/>
        <w:tabs>
          <w:tab w:val="left" w:pos="2410"/>
        </w:tabs>
        <w:autoSpaceDE w:val="0"/>
        <w:autoSpaceDN w:val="0"/>
        <w:ind w:left="-1417" w:firstLine="1417"/>
        <w:rPr>
          <w:rFonts w:cstheme="minorHAnsi"/>
          <w:b/>
          <w:color w:val="00AFEF"/>
          <w:w w:val="105"/>
          <w:sz w:val="32"/>
          <w:szCs w:val="32"/>
        </w:rPr>
      </w:pPr>
    </w:p>
    <w:p w14:paraId="76B4D0C1" w14:textId="77777777" w:rsidR="00132661" w:rsidRDefault="00132661" w:rsidP="00372F7A">
      <w:pPr>
        <w:widowControl w:val="0"/>
        <w:tabs>
          <w:tab w:val="left" w:pos="2410"/>
        </w:tabs>
        <w:autoSpaceDE w:val="0"/>
        <w:autoSpaceDN w:val="0"/>
        <w:spacing w:before="0" w:after="0"/>
        <w:ind w:left="-1417" w:firstLine="1417"/>
        <w:rPr>
          <w:rFonts w:cstheme="minorHAnsi"/>
          <w:b/>
          <w:color w:val="00AFEF"/>
          <w:w w:val="105"/>
          <w:sz w:val="32"/>
          <w:szCs w:val="32"/>
        </w:rPr>
      </w:pPr>
    </w:p>
    <w:p w14:paraId="7EF209CE" w14:textId="141834EC" w:rsidR="00D82629" w:rsidRPr="00C4772F" w:rsidRDefault="00D82629" w:rsidP="00372F7A">
      <w:pPr>
        <w:widowControl w:val="0"/>
        <w:tabs>
          <w:tab w:val="left" w:pos="2410"/>
        </w:tabs>
        <w:autoSpaceDE w:val="0"/>
        <w:autoSpaceDN w:val="0"/>
        <w:spacing w:before="0" w:after="0"/>
        <w:ind w:left="-1417" w:firstLine="1417"/>
        <w:rPr>
          <w:rFonts w:cstheme="minorHAnsi"/>
          <w:b/>
          <w:color w:val="00AFEF"/>
          <w:w w:val="105"/>
          <w:sz w:val="32"/>
          <w:szCs w:val="32"/>
        </w:rPr>
      </w:pPr>
      <w:r w:rsidRPr="00C4772F">
        <w:rPr>
          <w:rFonts w:cstheme="minorHAnsi"/>
          <w:b/>
          <w:color w:val="00AFEF"/>
          <w:w w:val="105"/>
          <w:sz w:val="32"/>
          <w:szCs w:val="32"/>
        </w:rPr>
        <w:t xml:space="preserve">Évaluation commanditée par : </w:t>
      </w:r>
    </w:p>
    <w:p w14:paraId="266F2E15" w14:textId="4D10E926" w:rsidR="00D82629" w:rsidRDefault="00D82629" w:rsidP="00372F7A">
      <w:pPr>
        <w:widowControl w:val="0"/>
        <w:tabs>
          <w:tab w:val="left" w:pos="3969"/>
        </w:tabs>
        <w:autoSpaceDE w:val="0"/>
        <w:autoSpaceDN w:val="0"/>
        <w:spacing w:before="0" w:after="0"/>
        <w:ind w:right="-432"/>
        <w:rPr>
          <w:rFonts w:cstheme="minorHAnsi"/>
          <w:b/>
          <w:sz w:val="24"/>
          <w:szCs w:val="24"/>
        </w:rPr>
      </w:pPr>
      <w:r w:rsidRPr="00C4772F">
        <w:rPr>
          <w:rFonts w:cstheme="minorHAnsi"/>
          <w:b/>
          <w:sz w:val="24"/>
          <w:szCs w:val="24"/>
        </w:rPr>
        <w:t>Bureau Régional de l’UNICEF pour l’Afrique de l’Ouest et du Centre (WCARO)</w:t>
      </w:r>
    </w:p>
    <w:p w14:paraId="76ECB50F" w14:textId="77777777" w:rsidR="00372F7A" w:rsidRPr="00C4772F" w:rsidRDefault="00372F7A" w:rsidP="00372F7A">
      <w:pPr>
        <w:widowControl w:val="0"/>
        <w:tabs>
          <w:tab w:val="left" w:pos="3969"/>
        </w:tabs>
        <w:autoSpaceDE w:val="0"/>
        <w:autoSpaceDN w:val="0"/>
        <w:spacing w:before="0" w:after="0"/>
        <w:ind w:right="-432"/>
        <w:rPr>
          <w:rFonts w:cstheme="minorHAnsi"/>
          <w:b/>
          <w:sz w:val="24"/>
          <w:szCs w:val="24"/>
        </w:rPr>
      </w:pPr>
    </w:p>
    <w:p w14:paraId="1247940E" w14:textId="28AD46EF" w:rsidR="00D82629" w:rsidRPr="00C4772F" w:rsidRDefault="00D82629" w:rsidP="00372F7A">
      <w:pPr>
        <w:widowControl w:val="0"/>
        <w:tabs>
          <w:tab w:val="left" w:pos="2410"/>
        </w:tabs>
        <w:autoSpaceDE w:val="0"/>
        <w:autoSpaceDN w:val="0"/>
        <w:spacing w:before="0" w:after="0"/>
        <w:ind w:left="-1417" w:firstLine="1417"/>
        <w:rPr>
          <w:rFonts w:cstheme="minorHAnsi"/>
          <w:b/>
          <w:color w:val="00AFEF"/>
          <w:w w:val="105"/>
          <w:sz w:val="32"/>
          <w:szCs w:val="32"/>
        </w:rPr>
      </w:pPr>
      <w:r w:rsidRPr="00C4772F">
        <w:rPr>
          <w:rFonts w:cstheme="minorHAnsi"/>
          <w:b/>
          <w:color w:val="00AFEF"/>
          <w:w w:val="105"/>
          <w:sz w:val="32"/>
          <w:szCs w:val="32"/>
        </w:rPr>
        <w:t>Évaluation conduite par :</w:t>
      </w:r>
      <w:r w:rsidR="00F71DA1" w:rsidRPr="00C4772F">
        <w:rPr>
          <w:rFonts w:cstheme="minorHAnsi"/>
          <w:b/>
          <w:color w:val="00AFEF"/>
          <w:w w:val="105"/>
          <w:sz w:val="32"/>
          <w:szCs w:val="32"/>
        </w:rPr>
        <w:t xml:space="preserve"> </w:t>
      </w:r>
    </w:p>
    <w:p w14:paraId="55A21C60" w14:textId="245A51D6" w:rsidR="00D82629" w:rsidRPr="00C4772F" w:rsidRDefault="00D82629" w:rsidP="00372F7A">
      <w:pPr>
        <w:widowControl w:val="0"/>
        <w:tabs>
          <w:tab w:val="left" w:pos="3969"/>
        </w:tabs>
        <w:autoSpaceDE w:val="0"/>
        <w:autoSpaceDN w:val="0"/>
        <w:spacing w:before="0" w:after="0"/>
        <w:rPr>
          <w:rFonts w:cstheme="minorHAnsi"/>
          <w:b/>
          <w:sz w:val="24"/>
          <w:szCs w:val="24"/>
        </w:rPr>
      </w:pPr>
      <w:r w:rsidRPr="00C4772F">
        <w:rPr>
          <w:rFonts w:cstheme="minorHAnsi"/>
          <w:b/>
          <w:sz w:val="24"/>
          <w:szCs w:val="24"/>
        </w:rPr>
        <w:t>Bureau d’études AMD International</w:t>
      </w:r>
    </w:p>
    <w:p w14:paraId="22BAB100" w14:textId="7FA35D4E" w:rsidR="00D82629" w:rsidRPr="00C4772F" w:rsidRDefault="00D82629" w:rsidP="00372F7A">
      <w:pPr>
        <w:widowControl w:val="0"/>
        <w:tabs>
          <w:tab w:val="left" w:pos="3969"/>
        </w:tabs>
        <w:autoSpaceDE w:val="0"/>
        <w:autoSpaceDN w:val="0"/>
        <w:spacing w:before="0" w:after="0"/>
        <w:rPr>
          <w:rFonts w:cstheme="minorHAnsi"/>
          <w:b/>
          <w:sz w:val="20"/>
          <w:szCs w:val="20"/>
        </w:rPr>
      </w:pPr>
    </w:p>
    <w:p w14:paraId="0D8BE4BD" w14:textId="2BADE5BC" w:rsidR="00D82629" w:rsidRPr="00C4772F" w:rsidRDefault="00A5072D" w:rsidP="00372F7A">
      <w:pPr>
        <w:widowControl w:val="0"/>
        <w:tabs>
          <w:tab w:val="left" w:pos="3969"/>
        </w:tabs>
        <w:autoSpaceDE w:val="0"/>
        <w:autoSpaceDN w:val="0"/>
        <w:spacing w:before="0" w:after="0"/>
        <w:rPr>
          <w:rFonts w:cstheme="minorHAnsi"/>
          <w:b/>
          <w:sz w:val="32"/>
          <w:szCs w:val="32"/>
        </w:rPr>
      </w:pPr>
      <w:r w:rsidRPr="00C4772F">
        <w:rPr>
          <w:noProof/>
        </w:rPr>
        <mc:AlternateContent>
          <mc:Choice Requires="wps">
            <w:drawing>
              <wp:anchor distT="0" distB="0" distL="114300" distR="114300" simplePos="0" relativeHeight="251658241" behindDoc="0" locked="0" layoutInCell="1" allowOverlap="1" wp14:anchorId="6FA8EF8B" wp14:editId="6AAF65B5">
                <wp:simplePos x="0" y="0"/>
                <wp:positionH relativeFrom="column">
                  <wp:posOffset>959485</wp:posOffset>
                </wp:positionH>
                <wp:positionV relativeFrom="paragraph">
                  <wp:posOffset>1550670</wp:posOffset>
                </wp:positionV>
                <wp:extent cx="3528060" cy="480060"/>
                <wp:effectExtent l="0" t="0" r="0" b="0"/>
                <wp:wrapNone/>
                <wp:docPr id="1103965615" name="Rectangle 1103965615"/>
                <wp:cNvGraphicFramePr/>
                <a:graphic xmlns:a="http://schemas.openxmlformats.org/drawingml/2006/main">
                  <a:graphicData uri="http://schemas.microsoft.com/office/word/2010/wordprocessingShape">
                    <wps:wsp>
                      <wps:cNvSpPr/>
                      <wps:spPr>
                        <a:xfrm>
                          <a:off x="0" y="0"/>
                          <a:ext cx="3528060" cy="480060"/>
                        </a:xfrm>
                        <a:prstGeom prst="rect">
                          <a:avLst/>
                        </a:prstGeom>
                        <a:solidFill>
                          <a:srgbClr val="FFFFFF">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6BC404D" w14:textId="5D23BB75" w:rsidR="00C4772F" w:rsidRPr="00C4772F" w:rsidRDefault="00372F7A" w:rsidP="00C4772F">
                            <w:pPr>
                              <w:jc w:val="center"/>
                              <w:rPr>
                                <w:sz w:val="28"/>
                                <w:szCs w:val="28"/>
                              </w:rPr>
                            </w:pPr>
                            <w:r>
                              <w:rPr>
                                <w:rFonts w:cstheme="minorHAnsi"/>
                                <w:b/>
                                <w:bCs/>
                                <w:color w:val="00B0F0"/>
                                <w:sz w:val="40"/>
                                <w:szCs w:val="40"/>
                              </w:rPr>
                              <w:t>Novem</w:t>
                            </w:r>
                            <w:r w:rsidR="00EE5570">
                              <w:rPr>
                                <w:rFonts w:cstheme="minorHAnsi"/>
                                <w:b/>
                                <w:bCs/>
                                <w:color w:val="00B0F0"/>
                                <w:sz w:val="40"/>
                                <w:szCs w:val="40"/>
                              </w:rPr>
                              <w:t>bre</w:t>
                            </w:r>
                            <w:r w:rsidR="00C4772F" w:rsidRPr="00C4772F">
                              <w:rPr>
                                <w:rFonts w:cstheme="minorHAnsi"/>
                                <w:b/>
                                <w:bCs/>
                                <w:color w:val="00B0F0"/>
                                <w:sz w:val="40"/>
                                <w:szCs w:val="40"/>
                              </w:rPr>
                              <w:t xml:space="preserve">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8EF8B" id="Rectangle 1103965615" o:spid="_x0000_s1029" style="position:absolute;left:0;text-align:left;margin-left:75.55pt;margin-top:122.1pt;width:277.8pt;height:37.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" stroked="f" strokeweight="2pt">
                <v:fill opacity="39321f"/>
                <v:textbox>
                  <w:txbxContent>
                    <w:p w14:paraId="66BC404D" w14:textId="5D23BB75" w:rsidR="00C4772F" w:rsidRPr="00C4772F" w:rsidRDefault="00372F7A" w:rsidP="00C4772F">
                      <w:pPr>
                        <w:jc w:val="center"/>
                        <w:rPr>
                          <w:sz w:val="28"/>
                          <w:szCs w:val="28"/>
                        </w:rPr>
                      </w:pPr>
                      <w:r>
                        <w:rPr>
                          <w:rFonts w:cstheme="minorHAnsi"/>
                          <w:b/>
                          <w:bCs/>
                          <w:color w:val="00B0F0"/>
                          <w:sz w:val="40"/>
                          <w:szCs w:val="40"/>
                        </w:rPr>
                        <w:t>Novem</w:t>
                      </w:r>
                      <w:r w:rsidR="00EE5570">
                        <w:rPr>
                          <w:rFonts w:cstheme="minorHAnsi"/>
                          <w:b/>
                          <w:bCs/>
                          <w:color w:val="00B0F0"/>
                          <w:sz w:val="40"/>
                          <w:szCs w:val="40"/>
                        </w:rPr>
                        <w:t>bre</w:t>
                      </w:r>
                      <w:r w:rsidR="00C4772F" w:rsidRPr="00C4772F">
                        <w:rPr>
                          <w:rFonts w:cstheme="minorHAnsi"/>
                          <w:b/>
                          <w:bCs/>
                          <w:color w:val="00B0F0"/>
                          <w:sz w:val="40"/>
                          <w:szCs w:val="40"/>
                        </w:rPr>
                        <w:t xml:space="preserve"> 2023</w:t>
                      </w:r>
                    </w:p>
                  </w:txbxContent>
                </v:textbox>
              </v:rect>
            </w:pict>
          </mc:Fallback>
        </mc:AlternateContent>
      </w:r>
      <w:r w:rsidR="00D82629" w:rsidRPr="00C4772F">
        <w:rPr>
          <w:rFonts w:cstheme="minorHAnsi"/>
          <w:b/>
          <w:color w:val="00AFEF"/>
          <w:w w:val="105"/>
          <w:sz w:val="32"/>
          <w:szCs w:val="32"/>
        </w:rPr>
        <w:t>Évaluation réalisée par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512"/>
      </w:tblGrid>
      <w:tr w:rsidR="00D82629" w:rsidRPr="00C4772F" w14:paraId="5D6D6A05" w14:textId="77777777" w:rsidTr="0048168B">
        <w:trPr>
          <w:trHeight w:val="227"/>
        </w:trPr>
        <w:tc>
          <w:tcPr>
            <w:tcW w:w="3544" w:type="dxa"/>
          </w:tcPr>
          <w:p w14:paraId="74356A64" w14:textId="77777777" w:rsidR="00D82629" w:rsidRPr="00C4772F" w:rsidRDefault="00D82629" w:rsidP="00372F7A">
            <w:pPr>
              <w:spacing w:before="0" w:after="0"/>
              <w:rPr>
                <w:rFonts w:cstheme="minorHAnsi"/>
                <w:b/>
                <w:bCs/>
                <w:color w:val="000000" w:themeColor="text1"/>
                <w:sz w:val="20"/>
                <w:szCs w:val="20"/>
              </w:rPr>
            </w:pPr>
            <w:r w:rsidRPr="00C4772F">
              <w:rPr>
                <w:rFonts w:cstheme="minorHAnsi"/>
                <w:b/>
                <w:bCs/>
                <w:color w:val="000000" w:themeColor="text1"/>
                <w:sz w:val="20"/>
                <w:szCs w:val="20"/>
              </w:rPr>
              <w:t xml:space="preserve">Luc Maurice BILLONG BI NTEP </w:t>
            </w:r>
          </w:p>
        </w:tc>
        <w:tc>
          <w:tcPr>
            <w:tcW w:w="5512" w:type="dxa"/>
          </w:tcPr>
          <w:p w14:paraId="403F74B7" w14:textId="7606CE3D" w:rsidR="00D82629" w:rsidRPr="00C4772F" w:rsidRDefault="00D82629" w:rsidP="00372F7A">
            <w:pPr>
              <w:spacing w:before="0" w:after="0"/>
              <w:rPr>
                <w:rFonts w:cstheme="minorHAnsi"/>
                <w:b/>
                <w:bCs/>
                <w:color w:val="000000" w:themeColor="text1"/>
                <w:sz w:val="20"/>
                <w:szCs w:val="20"/>
              </w:rPr>
            </w:pPr>
            <w:r w:rsidRPr="00C4772F">
              <w:rPr>
                <w:rFonts w:cstheme="minorHAnsi"/>
                <w:bCs/>
                <w:sz w:val="20"/>
                <w:szCs w:val="20"/>
              </w:rPr>
              <w:t xml:space="preserve">Expert International, chef d’équipe </w:t>
            </w:r>
          </w:p>
        </w:tc>
      </w:tr>
      <w:tr w:rsidR="00D82629" w:rsidRPr="00C4772F" w14:paraId="10C51E65" w14:textId="77777777" w:rsidTr="0048168B">
        <w:trPr>
          <w:trHeight w:val="227"/>
        </w:trPr>
        <w:tc>
          <w:tcPr>
            <w:tcW w:w="3544" w:type="dxa"/>
          </w:tcPr>
          <w:p w14:paraId="49891DFA" w14:textId="77777777" w:rsidR="00D82629" w:rsidRPr="00C4772F" w:rsidRDefault="00D82629" w:rsidP="00372F7A">
            <w:pPr>
              <w:spacing w:before="0" w:after="0"/>
              <w:rPr>
                <w:rFonts w:cstheme="minorHAnsi"/>
                <w:b/>
                <w:bCs/>
                <w:color w:val="000000" w:themeColor="text1"/>
                <w:sz w:val="20"/>
                <w:szCs w:val="20"/>
              </w:rPr>
            </w:pPr>
            <w:r w:rsidRPr="00C4772F">
              <w:rPr>
                <w:rFonts w:cstheme="minorHAnsi"/>
                <w:b/>
                <w:bCs/>
                <w:color w:val="000000" w:themeColor="text1"/>
                <w:sz w:val="20"/>
                <w:szCs w:val="20"/>
              </w:rPr>
              <w:t>Martin BEVALOT</w:t>
            </w:r>
          </w:p>
        </w:tc>
        <w:tc>
          <w:tcPr>
            <w:tcW w:w="5512" w:type="dxa"/>
          </w:tcPr>
          <w:p w14:paraId="2C4FE9B2" w14:textId="6FCE49E6" w:rsidR="00D82629" w:rsidRPr="00C4772F" w:rsidRDefault="00D82629" w:rsidP="00372F7A">
            <w:pPr>
              <w:spacing w:before="0" w:after="0"/>
              <w:rPr>
                <w:rFonts w:cstheme="minorHAnsi"/>
                <w:sz w:val="20"/>
                <w:szCs w:val="20"/>
              </w:rPr>
            </w:pPr>
            <w:r w:rsidRPr="00C4772F">
              <w:rPr>
                <w:rFonts w:cstheme="minorHAnsi"/>
                <w:bCs/>
                <w:sz w:val="20"/>
                <w:szCs w:val="20"/>
              </w:rPr>
              <w:t>Expert International</w:t>
            </w:r>
            <w:r w:rsidR="007C5078" w:rsidRPr="00C4772F">
              <w:rPr>
                <w:rFonts w:cstheme="minorHAnsi"/>
                <w:bCs/>
                <w:sz w:val="20"/>
                <w:szCs w:val="20"/>
              </w:rPr>
              <w:t xml:space="preserve"> assurance qualité</w:t>
            </w:r>
          </w:p>
        </w:tc>
      </w:tr>
      <w:tr w:rsidR="00D82629" w:rsidRPr="00C4772F" w14:paraId="5A2C09C9" w14:textId="77777777" w:rsidTr="0048168B">
        <w:trPr>
          <w:trHeight w:val="227"/>
        </w:trPr>
        <w:tc>
          <w:tcPr>
            <w:tcW w:w="3544" w:type="dxa"/>
          </w:tcPr>
          <w:p w14:paraId="752BBC2A" w14:textId="77777777" w:rsidR="00D82629" w:rsidRPr="00C4772F" w:rsidRDefault="00D82629" w:rsidP="00372F7A">
            <w:pPr>
              <w:spacing w:before="0" w:after="0"/>
              <w:rPr>
                <w:rFonts w:cstheme="minorHAnsi"/>
                <w:b/>
                <w:bCs/>
                <w:color w:val="000000" w:themeColor="text1"/>
                <w:sz w:val="20"/>
                <w:szCs w:val="20"/>
              </w:rPr>
            </w:pPr>
            <w:r w:rsidRPr="00C4772F">
              <w:rPr>
                <w:rFonts w:cstheme="minorHAnsi"/>
                <w:b/>
                <w:bCs/>
                <w:color w:val="000000" w:themeColor="text1"/>
                <w:sz w:val="20"/>
                <w:szCs w:val="20"/>
              </w:rPr>
              <w:t>Tinsakré KONKOBO</w:t>
            </w:r>
          </w:p>
        </w:tc>
        <w:tc>
          <w:tcPr>
            <w:tcW w:w="5512" w:type="dxa"/>
            <w:vAlign w:val="center"/>
          </w:tcPr>
          <w:p w14:paraId="29DE8F4B" w14:textId="2447CA8D" w:rsidR="00D82629" w:rsidRPr="00C4772F" w:rsidRDefault="00D82629" w:rsidP="00372F7A">
            <w:pPr>
              <w:spacing w:before="0" w:after="0"/>
              <w:rPr>
                <w:rFonts w:cstheme="minorHAnsi"/>
                <w:b/>
                <w:bCs/>
                <w:color w:val="000000" w:themeColor="text1"/>
                <w:sz w:val="20"/>
                <w:szCs w:val="20"/>
              </w:rPr>
            </w:pPr>
            <w:r w:rsidRPr="00C4772F">
              <w:rPr>
                <w:rFonts w:cstheme="minorHAnsi"/>
                <w:bCs/>
                <w:sz w:val="20"/>
                <w:szCs w:val="20"/>
              </w:rPr>
              <w:t>Expert International thématique des contextes humanitaires</w:t>
            </w:r>
          </w:p>
        </w:tc>
      </w:tr>
      <w:tr w:rsidR="00D82629" w:rsidRPr="00C4772F" w14:paraId="4BDB5D38" w14:textId="77777777" w:rsidTr="0048168B">
        <w:trPr>
          <w:trHeight w:val="227"/>
        </w:trPr>
        <w:tc>
          <w:tcPr>
            <w:tcW w:w="3544" w:type="dxa"/>
          </w:tcPr>
          <w:p w14:paraId="6680402E" w14:textId="77777777" w:rsidR="00D82629" w:rsidRPr="00C4772F" w:rsidRDefault="00D82629" w:rsidP="00372F7A">
            <w:pPr>
              <w:spacing w:before="0" w:after="0"/>
              <w:rPr>
                <w:rFonts w:cstheme="minorHAnsi"/>
                <w:b/>
                <w:bCs/>
                <w:color w:val="000000" w:themeColor="text1"/>
                <w:sz w:val="20"/>
                <w:szCs w:val="20"/>
              </w:rPr>
            </w:pPr>
            <w:r w:rsidRPr="00C4772F">
              <w:rPr>
                <w:rFonts w:cstheme="minorHAnsi"/>
                <w:b/>
                <w:bCs/>
                <w:color w:val="000000" w:themeColor="text1"/>
                <w:sz w:val="20"/>
                <w:szCs w:val="20"/>
              </w:rPr>
              <w:t>Wabè Benjamin DAKOUO</w:t>
            </w:r>
          </w:p>
        </w:tc>
        <w:tc>
          <w:tcPr>
            <w:tcW w:w="5512" w:type="dxa"/>
          </w:tcPr>
          <w:p w14:paraId="612B0E95" w14:textId="193B137B" w:rsidR="00D82629" w:rsidRPr="00C4772F" w:rsidRDefault="00D82629" w:rsidP="00372F7A">
            <w:pPr>
              <w:spacing w:before="0" w:after="0"/>
              <w:rPr>
                <w:rFonts w:cstheme="minorHAnsi"/>
                <w:b/>
                <w:bCs/>
                <w:color w:val="000000" w:themeColor="text1"/>
                <w:sz w:val="20"/>
                <w:szCs w:val="20"/>
              </w:rPr>
            </w:pPr>
            <w:r w:rsidRPr="00C4772F">
              <w:rPr>
                <w:rFonts w:cstheme="minorHAnsi"/>
                <w:bCs/>
                <w:sz w:val="20"/>
                <w:szCs w:val="20"/>
              </w:rPr>
              <w:t>Expert International thématique en urgence humanitaire</w:t>
            </w:r>
          </w:p>
        </w:tc>
      </w:tr>
      <w:tr w:rsidR="00D82629" w:rsidRPr="00C4772F" w14:paraId="1B6CE3C7" w14:textId="77777777" w:rsidTr="0048168B">
        <w:trPr>
          <w:trHeight w:val="227"/>
        </w:trPr>
        <w:tc>
          <w:tcPr>
            <w:tcW w:w="3544" w:type="dxa"/>
          </w:tcPr>
          <w:p w14:paraId="3994072F" w14:textId="5A726A5D" w:rsidR="00D82629" w:rsidRPr="00C4772F" w:rsidRDefault="00EE5570" w:rsidP="00372F7A">
            <w:pPr>
              <w:spacing w:before="0" w:after="0"/>
              <w:rPr>
                <w:rFonts w:cstheme="minorHAnsi"/>
                <w:b/>
                <w:bCs/>
                <w:color w:val="000000" w:themeColor="text1"/>
                <w:sz w:val="20"/>
                <w:szCs w:val="20"/>
              </w:rPr>
            </w:pPr>
            <w:r>
              <w:rPr>
                <w:rFonts w:cstheme="minorHAnsi"/>
                <w:b/>
                <w:bCs/>
                <w:color w:val="000000" w:themeColor="text1"/>
                <w:sz w:val="20"/>
                <w:szCs w:val="20"/>
              </w:rPr>
              <w:t>Benjamin ZOUNGRANA</w:t>
            </w:r>
          </w:p>
        </w:tc>
        <w:tc>
          <w:tcPr>
            <w:tcW w:w="5512" w:type="dxa"/>
          </w:tcPr>
          <w:p w14:paraId="7EE467BE" w14:textId="5C5BC953" w:rsidR="00D82629" w:rsidRPr="00C4772F" w:rsidRDefault="00D82629" w:rsidP="00372F7A">
            <w:pPr>
              <w:spacing w:before="0" w:after="0"/>
              <w:rPr>
                <w:rFonts w:cstheme="minorHAnsi"/>
                <w:b/>
                <w:bCs/>
                <w:color w:val="000000" w:themeColor="text1"/>
                <w:sz w:val="20"/>
                <w:szCs w:val="20"/>
              </w:rPr>
            </w:pPr>
            <w:r w:rsidRPr="00C4772F">
              <w:rPr>
                <w:rFonts w:cstheme="minorHAnsi"/>
                <w:bCs/>
                <w:sz w:val="20"/>
                <w:szCs w:val="20"/>
              </w:rPr>
              <w:t xml:space="preserve">Expert national </w:t>
            </w:r>
            <w:r w:rsidR="00023DC3" w:rsidRPr="00C4772F">
              <w:rPr>
                <w:rFonts w:cstheme="minorHAnsi"/>
                <w:bCs/>
                <w:sz w:val="20"/>
                <w:szCs w:val="20"/>
              </w:rPr>
              <w:t xml:space="preserve">Niger </w:t>
            </w:r>
            <w:r w:rsidRPr="00C4772F">
              <w:rPr>
                <w:rFonts w:cstheme="minorHAnsi"/>
                <w:bCs/>
                <w:sz w:val="20"/>
                <w:szCs w:val="20"/>
              </w:rPr>
              <w:t>en suivi-évaluation</w:t>
            </w:r>
          </w:p>
        </w:tc>
      </w:tr>
    </w:tbl>
    <w:p w14:paraId="2C4BB605" w14:textId="38764124" w:rsidR="00D82629" w:rsidRPr="00C4772F" w:rsidRDefault="00D82629" w:rsidP="00D82629">
      <w:pPr>
        <w:widowControl w:val="0"/>
        <w:tabs>
          <w:tab w:val="left" w:pos="3969"/>
        </w:tabs>
        <w:autoSpaceDE w:val="0"/>
        <w:autoSpaceDN w:val="0"/>
        <w:rPr>
          <w:rFonts w:cstheme="minorHAnsi"/>
          <w:b/>
          <w:sz w:val="24"/>
        </w:rPr>
        <w:sectPr w:rsidR="00D82629" w:rsidRPr="00C4772F" w:rsidSect="00BD1C7A">
          <w:headerReference w:type="first" r:id="rId15"/>
          <w:footerReference w:type="first" r:id="rId16"/>
          <w:type w:val="nextColumn"/>
          <w:pgSz w:w="11900" w:h="16840"/>
          <w:pgMar w:top="1710" w:right="1417" w:bottom="1417" w:left="1417" w:header="708" w:footer="708" w:gutter="0"/>
          <w:pgNumType w:start="1"/>
          <w:cols w:space="708"/>
          <w:titlePg/>
          <w:docGrid w:linePitch="360"/>
        </w:sectPr>
      </w:pPr>
    </w:p>
    <w:p w14:paraId="7C6F19F7" w14:textId="2F4385BB" w:rsidR="00D0541D" w:rsidRPr="00D0541D" w:rsidRDefault="00532655" w:rsidP="00D0541D">
      <w:pPr>
        <w:pStyle w:val="TOC2"/>
        <w:tabs>
          <w:tab w:val="right" w:leader="dot" w:pos="10016"/>
        </w:tabs>
        <w:spacing w:before="0" w:after="0"/>
        <w:rPr>
          <w:rFonts w:ascii="Georgia" w:eastAsiaTheme="minorEastAsia" w:hAnsi="Georgia" w:cs="Times New Roman"/>
          <w:b w:val="0"/>
          <w:bCs w:val="0"/>
          <w:noProof/>
          <w:kern w:val="2"/>
          <w:sz w:val="22"/>
          <w:szCs w:val="22"/>
          <w:lang w:eastAsia="fr-FR" w:bidi="ar-SA"/>
          <w14:ligatures w14:val="standardContextual"/>
        </w:rPr>
      </w:pPr>
      <w:r w:rsidRPr="00D0541D">
        <w:rPr>
          <w:rFonts w:ascii="Georgia" w:hAnsi="Georgia" w:cs="Times New Roman"/>
          <w:b w:val="0"/>
          <w:bCs w:val="0"/>
          <w:caps/>
          <w:sz w:val="22"/>
          <w:szCs w:val="22"/>
        </w:rPr>
        <w:lastRenderedPageBreak/>
        <w:fldChar w:fldCharType="begin"/>
      </w:r>
      <w:r w:rsidRPr="00D0541D">
        <w:rPr>
          <w:rFonts w:ascii="Georgia" w:hAnsi="Georgia" w:cs="Times New Roman"/>
          <w:b w:val="0"/>
          <w:bCs w:val="0"/>
          <w:sz w:val="22"/>
          <w:szCs w:val="22"/>
        </w:rPr>
        <w:instrText xml:space="preserve"> TOC \o "1-3" \h \z \u </w:instrText>
      </w:r>
      <w:r w:rsidRPr="00D0541D">
        <w:rPr>
          <w:rFonts w:ascii="Georgia" w:hAnsi="Georgia" w:cs="Times New Roman"/>
          <w:b w:val="0"/>
          <w:bCs w:val="0"/>
          <w:caps/>
          <w:sz w:val="22"/>
          <w:szCs w:val="22"/>
        </w:rPr>
        <w:fldChar w:fldCharType="separate"/>
      </w:r>
      <w:hyperlink w:anchor="_Toc155909382" w:history="1">
        <w:r w:rsidR="00D0541D" w:rsidRPr="00D0541D">
          <w:rPr>
            <w:rStyle w:val="Hyperlink"/>
            <w:rFonts w:ascii="Georgia" w:hAnsi="Georgia" w:cs="Times New Roman"/>
            <w:b w:val="0"/>
            <w:bCs w:val="0"/>
            <w:noProof/>
            <w:sz w:val="22"/>
            <w:szCs w:val="22"/>
          </w:rPr>
          <w:t>Annexe 1 : Termes de référence</w:t>
        </w:r>
        <w:r w:rsidR="00D0541D" w:rsidRPr="00D0541D">
          <w:rPr>
            <w:rFonts w:ascii="Georgia" w:hAnsi="Georgia" w:cs="Times New Roman"/>
            <w:b w:val="0"/>
            <w:bCs w:val="0"/>
            <w:noProof/>
            <w:webHidden/>
            <w:sz w:val="22"/>
            <w:szCs w:val="22"/>
          </w:rPr>
          <w:tab/>
        </w:r>
        <w:r w:rsidR="00D0541D" w:rsidRPr="00D0541D">
          <w:rPr>
            <w:rFonts w:ascii="Georgia" w:hAnsi="Georgia" w:cs="Times New Roman"/>
            <w:b w:val="0"/>
            <w:bCs w:val="0"/>
            <w:noProof/>
            <w:webHidden/>
            <w:sz w:val="22"/>
            <w:szCs w:val="22"/>
          </w:rPr>
          <w:fldChar w:fldCharType="begin"/>
        </w:r>
        <w:r w:rsidR="00D0541D" w:rsidRPr="00D0541D">
          <w:rPr>
            <w:rFonts w:ascii="Georgia" w:hAnsi="Georgia" w:cs="Times New Roman"/>
            <w:b w:val="0"/>
            <w:bCs w:val="0"/>
            <w:noProof/>
            <w:webHidden/>
            <w:sz w:val="22"/>
            <w:szCs w:val="22"/>
          </w:rPr>
          <w:instrText xml:space="preserve"> PAGEREF _Toc155909382 \h </w:instrText>
        </w:r>
        <w:r w:rsidR="00D0541D" w:rsidRPr="00D0541D">
          <w:rPr>
            <w:rFonts w:ascii="Georgia" w:hAnsi="Georgia" w:cs="Times New Roman"/>
            <w:b w:val="0"/>
            <w:bCs w:val="0"/>
            <w:noProof/>
            <w:webHidden/>
            <w:sz w:val="22"/>
            <w:szCs w:val="22"/>
          </w:rPr>
        </w:r>
        <w:r w:rsidR="00D0541D" w:rsidRPr="00D0541D">
          <w:rPr>
            <w:rFonts w:ascii="Georgia" w:hAnsi="Georgia" w:cs="Times New Roman"/>
            <w:b w:val="0"/>
            <w:bCs w:val="0"/>
            <w:noProof/>
            <w:webHidden/>
            <w:sz w:val="22"/>
            <w:szCs w:val="22"/>
          </w:rPr>
          <w:fldChar w:fldCharType="separate"/>
        </w:r>
        <w:r w:rsidR="00D0541D" w:rsidRPr="00D0541D">
          <w:rPr>
            <w:rFonts w:ascii="Georgia" w:hAnsi="Georgia" w:cs="Times New Roman"/>
            <w:b w:val="0"/>
            <w:bCs w:val="0"/>
            <w:noProof/>
            <w:webHidden/>
            <w:sz w:val="22"/>
            <w:szCs w:val="22"/>
          </w:rPr>
          <w:t>3</w:t>
        </w:r>
        <w:r w:rsidR="00D0541D" w:rsidRPr="00D0541D">
          <w:rPr>
            <w:rFonts w:ascii="Georgia" w:hAnsi="Georgia" w:cs="Times New Roman"/>
            <w:b w:val="0"/>
            <w:bCs w:val="0"/>
            <w:noProof/>
            <w:webHidden/>
            <w:sz w:val="22"/>
            <w:szCs w:val="22"/>
          </w:rPr>
          <w:fldChar w:fldCharType="end"/>
        </w:r>
      </w:hyperlink>
    </w:p>
    <w:p w14:paraId="4D4419EF" w14:textId="1436DEDB" w:rsidR="00D0541D" w:rsidRPr="00D0541D" w:rsidRDefault="00000000" w:rsidP="00D0541D">
      <w:pPr>
        <w:pStyle w:val="TOC2"/>
        <w:tabs>
          <w:tab w:val="right" w:leader="dot" w:pos="10016"/>
        </w:tabs>
        <w:spacing w:before="0" w:after="0"/>
        <w:rPr>
          <w:rFonts w:ascii="Georgia" w:eastAsiaTheme="minorEastAsia" w:hAnsi="Georgia" w:cs="Times New Roman"/>
          <w:b w:val="0"/>
          <w:bCs w:val="0"/>
          <w:noProof/>
          <w:kern w:val="2"/>
          <w:sz w:val="22"/>
          <w:szCs w:val="22"/>
          <w:lang w:eastAsia="fr-FR" w:bidi="ar-SA"/>
          <w14:ligatures w14:val="standardContextual"/>
        </w:rPr>
      </w:pPr>
      <w:hyperlink w:anchor="_Toc155909383" w:history="1">
        <w:r w:rsidR="00D0541D" w:rsidRPr="00D0541D">
          <w:rPr>
            <w:rStyle w:val="Hyperlink"/>
            <w:rFonts w:ascii="Georgia" w:hAnsi="Georgia" w:cs="Times New Roman"/>
            <w:b w:val="0"/>
            <w:bCs w:val="0"/>
            <w:noProof/>
            <w:sz w:val="22"/>
            <w:szCs w:val="22"/>
          </w:rPr>
          <w:t>Annexe 2 : Matrice d’évaluation</w:t>
        </w:r>
        <w:r w:rsidR="00D0541D" w:rsidRPr="00D0541D">
          <w:rPr>
            <w:rFonts w:ascii="Georgia" w:hAnsi="Georgia" w:cs="Times New Roman"/>
            <w:b w:val="0"/>
            <w:bCs w:val="0"/>
            <w:noProof/>
            <w:webHidden/>
            <w:sz w:val="22"/>
            <w:szCs w:val="22"/>
          </w:rPr>
          <w:tab/>
        </w:r>
        <w:r w:rsidR="00D0541D" w:rsidRPr="00D0541D">
          <w:rPr>
            <w:rFonts w:ascii="Georgia" w:hAnsi="Georgia" w:cs="Times New Roman"/>
            <w:b w:val="0"/>
            <w:bCs w:val="0"/>
            <w:noProof/>
            <w:webHidden/>
            <w:sz w:val="22"/>
            <w:szCs w:val="22"/>
          </w:rPr>
          <w:fldChar w:fldCharType="begin"/>
        </w:r>
        <w:r w:rsidR="00D0541D" w:rsidRPr="00D0541D">
          <w:rPr>
            <w:rFonts w:ascii="Georgia" w:hAnsi="Georgia" w:cs="Times New Roman"/>
            <w:b w:val="0"/>
            <w:bCs w:val="0"/>
            <w:noProof/>
            <w:webHidden/>
            <w:sz w:val="22"/>
            <w:szCs w:val="22"/>
          </w:rPr>
          <w:instrText xml:space="preserve"> PAGEREF _Toc155909383 \h </w:instrText>
        </w:r>
        <w:r w:rsidR="00D0541D" w:rsidRPr="00D0541D">
          <w:rPr>
            <w:rFonts w:ascii="Georgia" w:hAnsi="Georgia" w:cs="Times New Roman"/>
            <w:b w:val="0"/>
            <w:bCs w:val="0"/>
            <w:noProof/>
            <w:webHidden/>
            <w:sz w:val="22"/>
            <w:szCs w:val="22"/>
          </w:rPr>
        </w:r>
        <w:r w:rsidR="00D0541D" w:rsidRPr="00D0541D">
          <w:rPr>
            <w:rFonts w:ascii="Georgia" w:hAnsi="Georgia" w:cs="Times New Roman"/>
            <w:b w:val="0"/>
            <w:bCs w:val="0"/>
            <w:noProof/>
            <w:webHidden/>
            <w:sz w:val="22"/>
            <w:szCs w:val="22"/>
          </w:rPr>
          <w:fldChar w:fldCharType="separate"/>
        </w:r>
        <w:r w:rsidR="00D0541D" w:rsidRPr="00D0541D">
          <w:rPr>
            <w:rFonts w:ascii="Georgia" w:hAnsi="Georgia" w:cs="Times New Roman"/>
            <w:b w:val="0"/>
            <w:bCs w:val="0"/>
            <w:noProof/>
            <w:webHidden/>
            <w:sz w:val="22"/>
            <w:szCs w:val="22"/>
          </w:rPr>
          <w:t>31</w:t>
        </w:r>
        <w:r w:rsidR="00D0541D" w:rsidRPr="00D0541D">
          <w:rPr>
            <w:rFonts w:ascii="Georgia" w:hAnsi="Georgia" w:cs="Times New Roman"/>
            <w:b w:val="0"/>
            <w:bCs w:val="0"/>
            <w:noProof/>
            <w:webHidden/>
            <w:sz w:val="22"/>
            <w:szCs w:val="22"/>
          </w:rPr>
          <w:fldChar w:fldCharType="end"/>
        </w:r>
      </w:hyperlink>
    </w:p>
    <w:p w14:paraId="48A3CCDA" w14:textId="02593990" w:rsidR="00D0541D" w:rsidRPr="00D0541D" w:rsidRDefault="00000000" w:rsidP="00D0541D">
      <w:pPr>
        <w:pStyle w:val="TOC2"/>
        <w:tabs>
          <w:tab w:val="right" w:leader="dot" w:pos="10016"/>
        </w:tabs>
        <w:spacing w:before="0" w:after="0"/>
        <w:rPr>
          <w:rFonts w:ascii="Georgia" w:eastAsiaTheme="minorEastAsia" w:hAnsi="Georgia" w:cs="Times New Roman"/>
          <w:b w:val="0"/>
          <w:bCs w:val="0"/>
          <w:noProof/>
          <w:kern w:val="2"/>
          <w:sz w:val="22"/>
          <w:szCs w:val="22"/>
          <w:lang w:eastAsia="fr-FR" w:bidi="ar-SA"/>
          <w14:ligatures w14:val="standardContextual"/>
        </w:rPr>
      </w:pPr>
      <w:hyperlink w:anchor="_Toc155909384" w:history="1">
        <w:r w:rsidR="00D0541D" w:rsidRPr="00D0541D">
          <w:rPr>
            <w:rStyle w:val="Hyperlink"/>
            <w:rFonts w:ascii="Georgia" w:hAnsi="Georgia" w:cs="Times New Roman"/>
            <w:b w:val="0"/>
            <w:bCs w:val="0"/>
            <w:noProof/>
            <w:sz w:val="22"/>
            <w:szCs w:val="22"/>
          </w:rPr>
          <w:t>Annexe 3 : Outils de collecte de données</w:t>
        </w:r>
        <w:r w:rsidR="00D0541D" w:rsidRPr="00D0541D">
          <w:rPr>
            <w:rFonts w:ascii="Georgia" w:hAnsi="Georgia" w:cs="Times New Roman"/>
            <w:b w:val="0"/>
            <w:bCs w:val="0"/>
            <w:noProof/>
            <w:webHidden/>
            <w:sz w:val="22"/>
            <w:szCs w:val="22"/>
          </w:rPr>
          <w:tab/>
        </w:r>
        <w:r w:rsidR="00D0541D" w:rsidRPr="00D0541D">
          <w:rPr>
            <w:rFonts w:ascii="Georgia" w:hAnsi="Georgia" w:cs="Times New Roman"/>
            <w:b w:val="0"/>
            <w:bCs w:val="0"/>
            <w:noProof/>
            <w:webHidden/>
            <w:sz w:val="22"/>
            <w:szCs w:val="22"/>
          </w:rPr>
          <w:fldChar w:fldCharType="begin"/>
        </w:r>
        <w:r w:rsidR="00D0541D" w:rsidRPr="00D0541D">
          <w:rPr>
            <w:rFonts w:ascii="Georgia" w:hAnsi="Georgia" w:cs="Times New Roman"/>
            <w:b w:val="0"/>
            <w:bCs w:val="0"/>
            <w:noProof/>
            <w:webHidden/>
            <w:sz w:val="22"/>
            <w:szCs w:val="22"/>
          </w:rPr>
          <w:instrText xml:space="preserve"> PAGEREF _Toc155909384 \h </w:instrText>
        </w:r>
        <w:r w:rsidR="00D0541D" w:rsidRPr="00D0541D">
          <w:rPr>
            <w:rFonts w:ascii="Georgia" w:hAnsi="Georgia" w:cs="Times New Roman"/>
            <w:b w:val="0"/>
            <w:bCs w:val="0"/>
            <w:noProof/>
            <w:webHidden/>
            <w:sz w:val="22"/>
            <w:szCs w:val="22"/>
          </w:rPr>
        </w:r>
        <w:r w:rsidR="00D0541D" w:rsidRPr="00D0541D">
          <w:rPr>
            <w:rFonts w:ascii="Georgia" w:hAnsi="Georgia" w:cs="Times New Roman"/>
            <w:b w:val="0"/>
            <w:bCs w:val="0"/>
            <w:noProof/>
            <w:webHidden/>
            <w:sz w:val="22"/>
            <w:szCs w:val="22"/>
          </w:rPr>
          <w:fldChar w:fldCharType="separate"/>
        </w:r>
        <w:r w:rsidR="00D0541D" w:rsidRPr="00D0541D">
          <w:rPr>
            <w:rFonts w:ascii="Georgia" w:hAnsi="Georgia" w:cs="Times New Roman"/>
            <w:b w:val="0"/>
            <w:bCs w:val="0"/>
            <w:noProof/>
            <w:webHidden/>
            <w:sz w:val="22"/>
            <w:szCs w:val="22"/>
          </w:rPr>
          <w:t>49</w:t>
        </w:r>
        <w:r w:rsidR="00D0541D" w:rsidRPr="00D0541D">
          <w:rPr>
            <w:rFonts w:ascii="Georgia" w:hAnsi="Georgia" w:cs="Times New Roman"/>
            <w:b w:val="0"/>
            <w:bCs w:val="0"/>
            <w:noProof/>
            <w:webHidden/>
            <w:sz w:val="22"/>
            <w:szCs w:val="22"/>
          </w:rPr>
          <w:fldChar w:fldCharType="end"/>
        </w:r>
      </w:hyperlink>
    </w:p>
    <w:p w14:paraId="4EF697AB" w14:textId="1E20C77A" w:rsidR="00D0541D" w:rsidRPr="00D0541D" w:rsidRDefault="00000000" w:rsidP="00D0541D">
      <w:pPr>
        <w:pStyle w:val="TOC3"/>
        <w:tabs>
          <w:tab w:val="right" w:leader="dot" w:pos="10016"/>
        </w:tabs>
        <w:spacing w:before="0" w:after="0"/>
        <w:rPr>
          <w:rFonts w:ascii="Georgia" w:eastAsiaTheme="minorEastAsia" w:hAnsi="Georgia" w:cs="Times New Roman"/>
          <w:noProof/>
          <w:kern w:val="2"/>
          <w:sz w:val="22"/>
          <w:szCs w:val="22"/>
          <w:lang w:eastAsia="fr-FR" w:bidi="ar-SA"/>
          <w14:ligatures w14:val="standardContextual"/>
        </w:rPr>
      </w:pPr>
      <w:hyperlink w:anchor="_Toc155909385" w:history="1">
        <w:r w:rsidR="00D0541D" w:rsidRPr="00D0541D">
          <w:rPr>
            <w:rStyle w:val="Hyperlink"/>
            <w:rFonts w:ascii="Georgia" w:hAnsi="Georgia" w:cs="Times New Roman"/>
            <w:noProof/>
            <w:sz w:val="22"/>
            <w:szCs w:val="22"/>
            <w:lang w:eastAsia="fr-CM"/>
          </w:rPr>
          <w:t>Outil 01 : Guide d’entretien les staffs de l’unicef (BR, BP, BZ)</w:t>
        </w:r>
        <w:r w:rsidR="00D0541D" w:rsidRPr="00D0541D">
          <w:rPr>
            <w:rFonts w:ascii="Georgia" w:hAnsi="Georgia" w:cs="Times New Roman"/>
            <w:noProof/>
            <w:webHidden/>
            <w:sz w:val="22"/>
            <w:szCs w:val="22"/>
          </w:rPr>
          <w:tab/>
        </w:r>
        <w:r w:rsidR="00D0541D" w:rsidRPr="00D0541D">
          <w:rPr>
            <w:rFonts w:ascii="Georgia" w:hAnsi="Georgia" w:cs="Times New Roman"/>
            <w:noProof/>
            <w:webHidden/>
            <w:sz w:val="22"/>
            <w:szCs w:val="22"/>
          </w:rPr>
          <w:fldChar w:fldCharType="begin"/>
        </w:r>
        <w:r w:rsidR="00D0541D" w:rsidRPr="00D0541D">
          <w:rPr>
            <w:rFonts w:ascii="Georgia" w:hAnsi="Georgia" w:cs="Times New Roman"/>
            <w:noProof/>
            <w:webHidden/>
            <w:sz w:val="22"/>
            <w:szCs w:val="22"/>
          </w:rPr>
          <w:instrText xml:space="preserve"> PAGEREF _Toc155909385 \h </w:instrText>
        </w:r>
        <w:r w:rsidR="00D0541D" w:rsidRPr="00D0541D">
          <w:rPr>
            <w:rFonts w:ascii="Georgia" w:hAnsi="Georgia" w:cs="Times New Roman"/>
            <w:noProof/>
            <w:webHidden/>
            <w:sz w:val="22"/>
            <w:szCs w:val="22"/>
          </w:rPr>
        </w:r>
        <w:r w:rsidR="00D0541D" w:rsidRPr="00D0541D">
          <w:rPr>
            <w:rFonts w:ascii="Georgia" w:hAnsi="Georgia" w:cs="Times New Roman"/>
            <w:noProof/>
            <w:webHidden/>
            <w:sz w:val="22"/>
            <w:szCs w:val="22"/>
          </w:rPr>
          <w:fldChar w:fldCharType="separate"/>
        </w:r>
        <w:r w:rsidR="00D0541D" w:rsidRPr="00D0541D">
          <w:rPr>
            <w:rFonts w:ascii="Georgia" w:hAnsi="Georgia" w:cs="Times New Roman"/>
            <w:noProof/>
            <w:webHidden/>
            <w:sz w:val="22"/>
            <w:szCs w:val="22"/>
          </w:rPr>
          <w:t>49</w:t>
        </w:r>
        <w:r w:rsidR="00D0541D" w:rsidRPr="00D0541D">
          <w:rPr>
            <w:rFonts w:ascii="Georgia" w:hAnsi="Georgia" w:cs="Times New Roman"/>
            <w:noProof/>
            <w:webHidden/>
            <w:sz w:val="22"/>
            <w:szCs w:val="22"/>
          </w:rPr>
          <w:fldChar w:fldCharType="end"/>
        </w:r>
      </w:hyperlink>
    </w:p>
    <w:p w14:paraId="6525581B" w14:textId="6F16C83F" w:rsidR="00D0541D" w:rsidRPr="00D0541D" w:rsidRDefault="00000000" w:rsidP="00D0541D">
      <w:pPr>
        <w:pStyle w:val="TOC3"/>
        <w:tabs>
          <w:tab w:val="right" w:leader="dot" w:pos="10016"/>
        </w:tabs>
        <w:spacing w:before="0" w:after="0"/>
        <w:rPr>
          <w:rFonts w:ascii="Georgia" w:eastAsiaTheme="minorEastAsia" w:hAnsi="Georgia" w:cs="Times New Roman"/>
          <w:noProof/>
          <w:kern w:val="2"/>
          <w:sz w:val="22"/>
          <w:szCs w:val="22"/>
          <w:lang w:eastAsia="fr-FR" w:bidi="ar-SA"/>
          <w14:ligatures w14:val="standardContextual"/>
        </w:rPr>
      </w:pPr>
      <w:hyperlink w:anchor="_Toc155909386" w:history="1">
        <w:r w:rsidR="00D0541D" w:rsidRPr="00D0541D">
          <w:rPr>
            <w:rStyle w:val="Hyperlink"/>
            <w:rFonts w:ascii="Georgia" w:hAnsi="Georgia" w:cs="Times New Roman"/>
            <w:noProof/>
            <w:sz w:val="22"/>
            <w:szCs w:val="22"/>
            <w:lang w:eastAsia="fr-CM"/>
          </w:rPr>
          <w:t>Outil 02 : Guide d’entretien pour les acteurs institutionnels</w:t>
        </w:r>
        <w:r w:rsidR="00D0541D" w:rsidRPr="00D0541D">
          <w:rPr>
            <w:rFonts w:ascii="Georgia" w:hAnsi="Georgia" w:cs="Times New Roman"/>
            <w:noProof/>
            <w:webHidden/>
            <w:sz w:val="22"/>
            <w:szCs w:val="22"/>
          </w:rPr>
          <w:tab/>
        </w:r>
        <w:r w:rsidR="00D0541D" w:rsidRPr="00D0541D">
          <w:rPr>
            <w:rFonts w:ascii="Georgia" w:hAnsi="Georgia" w:cs="Times New Roman"/>
            <w:noProof/>
            <w:webHidden/>
            <w:sz w:val="22"/>
            <w:szCs w:val="22"/>
          </w:rPr>
          <w:fldChar w:fldCharType="begin"/>
        </w:r>
        <w:r w:rsidR="00D0541D" w:rsidRPr="00D0541D">
          <w:rPr>
            <w:rFonts w:ascii="Georgia" w:hAnsi="Georgia" w:cs="Times New Roman"/>
            <w:noProof/>
            <w:webHidden/>
            <w:sz w:val="22"/>
            <w:szCs w:val="22"/>
          </w:rPr>
          <w:instrText xml:space="preserve"> PAGEREF _Toc155909386 \h </w:instrText>
        </w:r>
        <w:r w:rsidR="00D0541D" w:rsidRPr="00D0541D">
          <w:rPr>
            <w:rFonts w:ascii="Georgia" w:hAnsi="Georgia" w:cs="Times New Roman"/>
            <w:noProof/>
            <w:webHidden/>
            <w:sz w:val="22"/>
            <w:szCs w:val="22"/>
          </w:rPr>
        </w:r>
        <w:r w:rsidR="00D0541D" w:rsidRPr="00D0541D">
          <w:rPr>
            <w:rFonts w:ascii="Georgia" w:hAnsi="Georgia" w:cs="Times New Roman"/>
            <w:noProof/>
            <w:webHidden/>
            <w:sz w:val="22"/>
            <w:szCs w:val="22"/>
          </w:rPr>
          <w:fldChar w:fldCharType="separate"/>
        </w:r>
        <w:r w:rsidR="00D0541D" w:rsidRPr="00D0541D">
          <w:rPr>
            <w:rFonts w:ascii="Georgia" w:hAnsi="Georgia" w:cs="Times New Roman"/>
            <w:noProof/>
            <w:webHidden/>
            <w:sz w:val="22"/>
            <w:szCs w:val="22"/>
          </w:rPr>
          <w:t>56</w:t>
        </w:r>
        <w:r w:rsidR="00D0541D" w:rsidRPr="00D0541D">
          <w:rPr>
            <w:rFonts w:ascii="Georgia" w:hAnsi="Georgia" w:cs="Times New Roman"/>
            <w:noProof/>
            <w:webHidden/>
            <w:sz w:val="22"/>
            <w:szCs w:val="22"/>
          </w:rPr>
          <w:fldChar w:fldCharType="end"/>
        </w:r>
      </w:hyperlink>
    </w:p>
    <w:p w14:paraId="64B1ED9B" w14:textId="2B782BD2" w:rsidR="00D0541D" w:rsidRPr="00D0541D" w:rsidRDefault="00000000" w:rsidP="00D0541D">
      <w:pPr>
        <w:pStyle w:val="TOC3"/>
        <w:tabs>
          <w:tab w:val="right" w:leader="dot" w:pos="10016"/>
        </w:tabs>
        <w:spacing w:before="0" w:after="0"/>
        <w:rPr>
          <w:rFonts w:ascii="Georgia" w:eastAsiaTheme="minorEastAsia" w:hAnsi="Georgia" w:cs="Times New Roman"/>
          <w:noProof/>
          <w:kern w:val="2"/>
          <w:sz w:val="22"/>
          <w:szCs w:val="22"/>
          <w:lang w:eastAsia="fr-FR" w:bidi="ar-SA"/>
          <w14:ligatures w14:val="standardContextual"/>
        </w:rPr>
      </w:pPr>
      <w:hyperlink w:anchor="_Toc155909387" w:history="1">
        <w:r w:rsidR="00D0541D" w:rsidRPr="00D0541D">
          <w:rPr>
            <w:rStyle w:val="Hyperlink"/>
            <w:rFonts w:ascii="Georgia" w:hAnsi="Georgia" w:cs="Times New Roman"/>
            <w:noProof/>
            <w:sz w:val="22"/>
            <w:szCs w:val="22"/>
            <w:lang w:eastAsia="fr-CM"/>
          </w:rPr>
          <w:t>Outil 03 : Guide d’entretien pour les ONG</w:t>
        </w:r>
        <w:r w:rsidR="00D0541D" w:rsidRPr="00D0541D">
          <w:rPr>
            <w:rFonts w:ascii="Georgia" w:hAnsi="Georgia" w:cs="Times New Roman"/>
            <w:noProof/>
            <w:webHidden/>
            <w:sz w:val="22"/>
            <w:szCs w:val="22"/>
          </w:rPr>
          <w:tab/>
        </w:r>
        <w:r w:rsidR="00D0541D" w:rsidRPr="00D0541D">
          <w:rPr>
            <w:rFonts w:ascii="Georgia" w:hAnsi="Georgia" w:cs="Times New Roman"/>
            <w:noProof/>
            <w:webHidden/>
            <w:sz w:val="22"/>
            <w:szCs w:val="22"/>
          </w:rPr>
          <w:fldChar w:fldCharType="begin"/>
        </w:r>
        <w:r w:rsidR="00D0541D" w:rsidRPr="00D0541D">
          <w:rPr>
            <w:rFonts w:ascii="Georgia" w:hAnsi="Georgia" w:cs="Times New Roman"/>
            <w:noProof/>
            <w:webHidden/>
            <w:sz w:val="22"/>
            <w:szCs w:val="22"/>
          </w:rPr>
          <w:instrText xml:space="preserve"> PAGEREF _Toc155909387 \h </w:instrText>
        </w:r>
        <w:r w:rsidR="00D0541D" w:rsidRPr="00D0541D">
          <w:rPr>
            <w:rFonts w:ascii="Georgia" w:hAnsi="Georgia" w:cs="Times New Roman"/>
            <w:noProof/>
            <w:webHidden/>
            <w:sz w:val="22"/>
            <w:szCs w:val="22"/>
          </w:rPr>
        </w:r>
        <w:r w:rsidR="00D0541D" w:rsidRPr="00D0541D">
          <w:rPr>
            <w:rFonts w:ascii="Georgia" w:hAnsi="Georgia" w:cs="Times New Roman"/>
            <w:noProof/>
            <w:webHidden/>
            <w:sz w:val="22"/>
            <w:szCs w:val="22"/>
          </w:rPr>
          <w:fldChar w:fldCharType="separate"/>
        </w:r>
        <w:r w:rsidR="00D0541D" w:rsidRPr="00D0541D">
          <w:rPr>
            <w:rFonts w:ascii="Georgia" w:hAnsi="Georgia" w:cs="Times New Roman"/>
            <w:noProof/>
            <w:webHidden/>
            <w:sz w:val="22"/>
            <w:szCs w:val="22"/>
          </w:rPr>
          <w:t>61</w:t>
        </w:r>
        <w:r w:rsidR="00D0541D" w:rsidRPr="00D0541D">
          <w:rPr>
            <w:rFonts w:ascii="Georgia" w:hAnsi="Georgia" w:cs="Times New Roman"/>
            <w:noProof/>
            <w:webHidden/>
            <w:sz w:val="22"/>
            <w:szCs w:val="22"/>
          </w:rPr>
          <w:fldChar w:fldCharType="end"/>
        </w:r>
      </w:hyperlink>
    </w:p>
    <w:p w14:paraId="18F53F6F" w14:textId="13609C32" w:rsidR="00D0541D" w:rsidRPr="00D0541D" w:rsidRDefault="00000000" w:rsidP="00D0541D">
      <w:pPr>
        <w:pStyle w:val="TOC3"/>
        <w:tabs>
          <w:tab w:val="right" w:leader="dot" w:pos="10016"/>
        </w:tabs>
        <w:spacing w:before="0" w:after="0"/>
        <w:rPr>
          <w:rFonts w:ascii="Georgia" w:eastAsiaTheme="minorEastAsia" w:hAnsi="Georgia" w:cs="Times New Roman"/>
          <w:noProof/>
          <w:kern w:val="2"/>
          <w:sz w:val="22"/>
          <w:szCs w:val="22"/>
          <w:lang w:eastAsia="fr-FR" w:bidi="ar-SA"/>
          <w14:ligatures w14:val="standardContextual"/>
        </w:rPr>
      </w:pPr>
      <w:hyperlink w:anchor="_Toc155909388" w:history="1">
        <w:r w:rsidR="00D0541D" w:rsidRPr="00D0541D">
          <w:rPr>
            <w:rStyle w:val="Hyperlink"/>
            <w:rFonts w:ascii="Georgia" w:hAnsi="Georgia" w:cs="Times New Roman"/>
            <w:noProof/>
            <w:sz w:val="22"/>
            <w:szCs w:val="22"/>
            <w:lang w:eastAsia="fr-CM"/>
          </w:rPr>
          <w:t>Outil 04 : Guide d’entretien pour les services publics (education, eau, sante, action sociale)</w:t>
        </w:r>
        <w:r w:rsidR="00D0541D" w:rsidRPr="00D0541D">
          <w:rPr>
            <w:rFonts w:ascii="Georgia" w:hAnsi="Georgia" w:cs="Times New Roman"/>
            <w:noProof/>
            <w:webHidden/>
            <w:sz w:val="22"/>
            <w:szCs w:val="22"/>
          </w:rPr>
          <w:tab/>
        </w:r>
        <w:r w:rsidR="00D0541D" w:rsidRPr="00D0541D">
          <w:rPr>
            <w:rFonts w:ascii="Georgia" w:hAnsi="Georgia" w:cs="Times New Roman"/>
            <w:noProof/>
            <w:webHidden/>
            <w:sz w:val="22"/>
            <w:szCs w:val="22"/>
          </w:rPr>
          <w:fldChar w:fldCharType="begin"/>
        </w:r>
        <w:r w:rsidR="00D0541D" w:rsidRPr="00D0541D">
          <w:rPr>
            <w:rFonts w:ascii="Georgia" w:hAnsi="Georgia" w:cs="Times New Roman"/>
            <w:noProof/>
            <w:webHidden/>
            <w:sz w:val="22"/>
            <w:szCs w:val="22"/>
          </w:rPr>
          <w:instrText xml:space="preserve"> PAGEREF _Toc155909388 \h </w:instrText>
        </w:r>
        <w:r w:rsidR="00D0541D" w:rsidRPr="00D0541D">
          <w:rPr>
            <w:rFonts w:ascii="Georgia" w:hAnsi="Georgia" w:cs="Times New Roman"/>
            <w:noProof/>
            <w:webHidden/>
            <w:sz w:val="22"/>
            <w:szCs w:val="22"/>
          </w:rPr>
        </w:r>
        <w:r w:rsidR="00D0541D" w:rsidRPr="00D0541D">
          <w:rPr>
            <w:rFonts w:ascii="Georgia" w:hAnsi="Georgia" w:cs="Times New Roman"/>
            <w:noProof/>
            <w:webHidden/>
            <w:sz w:val="22"/>
            <w:szCs w:val="22"/>
          </w:rPr>
          <w:fldChar w:fldCharType="separate"/>
        </w:r>
        <w:r w:rsidR="00D0541D" w:rsidRPr="00D0541D">
          <w:rPr>
            <w:rFonts w:ascii="Georgia" w:hAnsi="Georgia" w:cs="Times New Roman"/>
            <w:noProof/>
            <w:webHidden/>
            <w:sz w:val="22"/>
            <w:szCs w:val="22"/>
          </w:rPr>
          <w:t>67</w:t>
        </w:r>
        <w:r w:rsidR="00D0541D" w:rsidRPr="00D0541D">
          <w:rPr>
            <w:rFonts w:ascii="Georgia" w:hAnsi="Georgia" w:cs="Times New Roman"/>
            <w:noProof/>
            <w:webHidden/>
            <w:sz w:val="22"/>
            <w:szCs w:val="22"/>
          </w:rPr>
          <w:fldChar w:fldCharType="end"/>
        </w:r>
      </w:hyperlink>
    </w:p>
    <w:p w14:paraId="138F3CED" w14:textId="4CDBD0AA" w:rsidR="00D0541D" w:rsidRPr="00D0541D" w:rsidRDefault="00000000" w:rsidP="00D0541D">
      <w:pPr>
        <w:pStyle w:val="TOC3"/>
        <w:tabs>
          <w:tab w:val="right" w:leader="dot" w:pos="10016"/>
        </w:tabs>
        <w:spacing w:before="0" w:after="0"/>
        <w:rPr>
          <w:rFonts w:ascii="Georgia" w:eastAsiaTheme="minorEastAsia" w:hAnsi="Georgia" w:cs="Times New Roman"/>
          <w:noProof/>
          <w:kern w:val="2"/>
          <w:sz w:val="22"/>
          <w:szCs w:val="22"/>
          <w:lang w:eastAsia="fr-FR" w:bidi="ar-SA"/>
          <w14:ligatures w14:val="standardContextual"/>
        </w:rPr>
      </w:pPr>
      <w:hyperlink w:anchor="_Toc155909389" w:history="1">
        <w:r w:rsidR="00D0541D" w:rsidRPr="00D0541D">
          <w:rPr>
            <w:rStyle w:val="Hyperlink"/>
            <w:rFonts w:ascii="Georgia" w:hAnsi="Georgia" w:cs="Times New Roman"/>
            <w:noProof/>
            <w:sz w:val="22"/>
            <w:szCs w:val="22"/>
            <w:lang w:eastAsia="fr-CM"/>
          </w:rPr>
          <w:t>Outil 05 : Guide d’entretien pour les leaders communautaires</w:t>
        </w:r>
        <w:r w:rsidR="00D0541D" w:rsidRPr="00D0541D">
          <w:rPr>
            <w:rFonts w:ascii="Georgia" w:hAnsi="Georgia" w:cs="Times New Roman"/>
            <w:noProof/>
            <w:webHidden/>
            <w:sz w:val="22"/>
            <w:szCs w:val="22"/>
          </w:rPr>
          <w:tab/>
        </w:r>
        <w:r w:rsidR="00D0541D" w:rsidRPr="00D0541D">
          <w:rPr>
            <w:rFonts w:ascii="Georgia" w:hAnsi="Georgia" w:cs="Times New Roman"/>
            <w:noProof/>
            <w:webHidden/>
            <w:sz w:val="22"/>
            <w:szCs w:val="22"/>
          </w:rPr>
          <w:fldChar w:fldCharType="begin"/>
        </w:r>
        <w:r w:rsidR="00D0541D" w:rsidRPr="00D0541D">
          <w:rPr>
            <w:rFonts w:ascii="Georgia" w:hAnsi="Georgia" w:cs="Times New Roman"/>
            <w:noProof/>
            <w:webHidden/>
            <w:sz w:val="22"/>
            <w:szCs w:val="22"/>
          </w:rPr>
          <w:instrText xml:space="preserve"> PAGEREF _Toc155909389 \h </w:instrText>
        </w:r>
        <w:r w:rsidR="00D0541D" w:rsidRPr="00D0541D">
          <w:rPr>
            <w:rFonts w:ascii="Georgia" w:hAnsi="Georgia" w:cs="Times New Roman"/>
            <w:noProof/>
            <w:webHidden/>
            <w:sz w:val="22"/>
            <w:szCs w:val="22"/>
          </w:rPr>
        </w:r>
        <w:r w:rsidR="00D0541D" w:rsidRPr="00D0541D">
          <w:rPr>
            <w:rFonts w:ascii="Georgia" w:hAnsi="Georgia" w:cs="Times New Roman"/>
            <w:noProof/>
            <w:webHidden/>
            <w:sz w:val="22"/>
            <w:szCs w:val="22"/>
          </w:rPr>
          <w:fldChar w:fldCharType="separate"/>
        </w:r>
        <w:r w:rsidR="00D0541D" w:rsidRPr="00D0541D">
          <w:rPr>
            <w:rFonts w:ascii="Georgia" w:hAnsi="Georgia" w:cs="Times New Roman"/>
            <w:noProof/>
            <w:webHidden/>
            <w:sz w:val="22"/>
            <w:szCs w:val="22"/>
          </w:rPr>
          <w:t>71</w:t>
        </w:r>
        <w:r w:rsidR="00D0541D" w:rsidRPr="00D0541D">
          <w:rPr>
            <w:rFonts w:ascii="Georgia" w:hAnsi="Georgia" w:cs="Times New Roman"/>
            <w:noProof/>
            <w:webHidden/>
            <w:sz w:val="22"/>
            <w:szCs w:val="22"/>
          </w:rPr>
          <w:fldChar w:fldCharType="end"/>
        </w:r>
      </w:hyperlink>
    </w:p>
    <w:p w14:paraId="7920FB07" w14:textId="7120D8FF" w:rsidR="00D0541D" w:rsidRPr="00D0541D" w:rsidRDefault="00000000" w:rsidP="00D0541D">
      <w:pPr>
        <w:pStyle w:val="TOC3"/>
        <w:tabs>
          <w:tab w:val="right" w:leader="dot" w:pos="10016"/>
        </w:tabs>
        <w:spacing w:before="0" w:after="0"/>
        <w:rPr>
          <w:rFonts w:ascii="Georgia" w:eastAsiaTheme="minorEastAsia" w:hAnsi="Georgia" w:cs="Times New Roman"/>
          <w:noProof/>
          <w:kern w:val="2"/>
          <w:sz w:val="22"/>
          <w:szCs w:val="22"/>
          <w:lang w:eastAsia="fr-FR" w:bidi="ar-SA"/>
          <w14:ligatures w14:val="standardContextual"/>
        </w:rPr>
      </w:pPr>
      <w:hyperlink w:anchor="_Toc155909390" w:history="1">
        <w:r w:rsidR="00D0541D" w:rsidRPr="00D0541D">
          <w:rPr>
            <w:rStyle w:val="Hyperlink"/>
            <w:rFonts w:ascii="Georgia" w:hAnsi="Georgia" w:cs="Times New Roman"/>
            <w:noProof/>
            <w:sz w:val="22"/>
            <w:szCs w:val="22"/>
            <w:lang w:eastAsia="fr-CM"/>
          </w:rPr>
          <w:t>Outil 06 : Guide de focus groups</w:t>
        </w:r>
        <w:r w:rsidR="00D0541D" w:rsidRPr="00D0541D">
          <w:rPr>
            <w:rFonts w:ascii="Georgia" w:hAnsi="Georgia" w:cs="Times New Roman"/>
            <w:noProof/>
            <w:webHidden/>
            <w:sz w:val="22"/>
            <w:szCs w:val="22"/>
          </w:rPr>
          <w:tab/>
        </w:r>
        <w:r w:rsidR="00D0541D" w:rsidRPr="00D0541D">
          <w:rPr>
            <w:rFonts w:ascii="Georgia" w:hAnsi="Georgia" w:cs="Times New Roman"/>
            <w:noProof/>
            <w:webHidden/>
            <w:sz w:val="22"/>
            <w:szCs w:val="22"/>
          </w:rPr>
          <w:fldChar w:fldCharType="begin"/>
        </w:r>
        <w:r w:rsidR="00D0541D" w:rsidRPr="00D0541D">
          <w:rPr>
            <w:rFonts w:ascii="Georgia" w:hAnsi="Georgia" w:cs="Times New Roman"/>
            <w:noProof/>
            <w:webHidden/>
            <w:sz w:val="22"/>
            <w:szCs w:val="22"/>
          </w:rPr>
          <w:instrText xml:space="preserve"> PAGEREF _Toc155909390 \h </w:instrText>
        </w:r>
        <w:r w:rsidR="00D0541D" w:rsidRPr="00D0541D">
          <w:rPr>
            <w:rFonts w:ascii="Georgia" w:hAnsi="Georgia" w:cs="Times New Roman"/>
            <w:noProof/>
            <w:webHidden/>
            <w:sz w:val="22"/>
            <w:szCs w:val="22"/>
          </w:rPr>
        </w:r>
        <w:r w:rsidR="00D0541D" w:rsidRPr="00D0541D">
          <w:rPr>
            <w:rFonts w:ascii="Georgia" w:hAnsi="Georgia" w:cs="Times New Roman"/>
            <w:noProof/>
            <w:webHidden/>
            <w:sz w:val="22"/>
            <w:szCs w:val="22"/>
          </w:rPr>
          <w:fldChar w:fldCharType="separate"/>
        </w:r>
        <w:r w:rsidR="00D0541D" w:rsidRPr="00D0541D">
          <w:rPr>
            <w:rFonts w:ascii="Georgia" w:hAnsi="Georgia" w:cs="Times New Roman"/>
            <w:noProof/>
            <w:webHidden/>
            <w:sz w:val="22"/>
            <w:szCs w:val="22"/>
          </w:rPr>
          <w:t>75</w:t>
        </w:r>
        <w:r w:rsidR="00D0541D" w:rsidRPr="00D0541D">
          <w:rPr>
            <w:rFonts w:ascii="Georgia" w:hAnsi="Georgia" w:cs="Times New Roman"/>
            <w:noProof/>
            <w:webHidden/>
            <w:sz w:val="22"/>
            <w:szCs w:val="22"/>
          </w:rPr>
          <w:fldChar w:fldCharType="end"/>
        </w:r>
      </w:hyperlink>
    </w:p>
    <w:p w14:paraId="014B3ED2" w14:textId="6EEF2D6C" w:rsidR="00D0541D" w:rsidRPr="00D0541D" w:rsidRDefault="00000000" w:rsidP="00D0541D">
      <w:pPr>
        <w:pStyle w:val="TOC3"/>
        <w:tabs>
          <w:tab w:val="right" w:leader="dot" w:pos="10016"/>
        </w:tabs>
        <w:spacing w:before="0" w:after="0"/>
        <w:rPr>
          <w:rFonts w:ascii="Georgia" w:eastAsiaTheme="minorEastAsia" w:hAnsi="Georgia" w:cs="Times New Roman"/>
          <w:noProof/>
          <w:kern w:val="2"/>
          <w:sz w:val="22"/>
          <w:szCs w:val="22"/>
          <w:lang w:eastAsia="fr-FR" w:bidi="ar-SA"/>
          <w14:ligatures w14:val="standardContextual"/>
        </w:rPr>
      </w:pPr>
      <w:hyperlink w:anchor="_Toc155909391" w:history="1">
        <w:r w:rsidR="00D0541D" w:rsidRPr="00D0541D">
          <w:rPr>
            <w:rStyle w:val="Hyperlink"/>
            <w:rFonts w:ascii="Georgia" w:hAnsi="Georgia" w:cs="Times New Roman"/>
            <w:noProof/>
            <w:sz w:val="22"/>
            <w:szCs w:val="22"/>
            <w:lang w:eastAsia="fr-CM"/>
          </w:rPr>
          <w:t>Outil 07 : Cartographie corporelle</w:t>
        </w:r>
        <w:r w:rsidR="00D0541D" w:rsidRPr="00D0541D">
          <w:rPr>
            <w:rFonts w:ascii="Georgia" w:hAnsi="Georgia" w:cs="Times New Roman"/>
            <w:noProof/>
            <w:webHidden/>
            <w:sz w:val="22"/>
            <w:szCs w:val="22"/>
          </w:rPr>
          <w:tab/>
        </w:r>
        <w:r w:rsidR="00D0541D" w:rsidRPr="00D0541D">
          <w:rPr>
            <w:rFonts w:ascii="Georgia" w:hAnsi="Georgia" w:cs="Times New Roman"/>
            <w:noProof/>
            <w:webHidden/>
            <w:sz w:val="22"/>
            <w:szCs w:val="22"/>
          </w:rPr>
          <w:fldChar w:fldCharType="begin"/>
        </w:r>
        <w:r w:rsidR="00D0541D" w:rsidRPr="00D0541D">
          <w:rPr>
            <w:rFonts w:ascii="Georgia" w:hAnsi="Georgia" w:cs="Times New Roman"/>
            <w:noProof/>
            <w:webHidden/>
            <w:sz w:val="22"/>
            <w:szCs w:val="22"/>
          </w:rPr>
          <w:instrText xml:space="preserve"> PAGEREF _Toc155909391 \h </w:instrText>
        </w:r>
        <w:r w:rsidR="00D0541D" w:rsidRPr="00D0541D">
          <w:rPr>
            <w:rFonts w:ascii="Georgia" w:hAnsi="Georgia" w:cs="Times New Roman"/>
            <w:noProof/>
            <w:webHidden/>
            <w:sz w:val="22"/>
            <w:szCs w:val="22"/>
          </w:rPr>
        </w:r>
        <w:r w:rsidR="00D0541D" w:rsidRPr="00D0541D">
          <w:rPr>
            <w:rFonts w:ascii="Georgia" w:hAnsi="Georgia" w:cs="Times New Roman"/>
            <w:noProof/>
            <w:webHidden/>
            <w:sz w:val="22"/>
            <w:szCs w:val="22"/>
          </w:rPr>
          <w:fldChar w:fldCharType="separate"/>
        </w:r>
        <w:r w:rsidR="00D0541D" w:rsidRPr="00D0541D">
          <w:rPr>
            <w:rFonts w:ascii="Georgia" w:hAnsi="Georgia" w:cs="Times New Roman"/>
            <w:noProof/>
            <w:webHidden/>
            <w:sz w:val="22"/>
            <w:szCs w:val="22"/>
          </w:rPr>
          <w:t>78</w:t>
        </w:r>
        <w:r w:rsidR="00D0541D" w:rsidRPr="00D0541D">
          <w:rPr>
            <w:rFonts w:ascii="Georgia" w:hAnsi="Georgia" w:cs="Times New Roman"/>
            <w:noProof/>
            <w:webHidden/>
            <w:sz w:val="22"/>
            <w:szCs w:val="22"/>
          </w:rPr>
          <w:fldChar w:fldCharType="end"/>
        </w:r>
      </w:hyperlink>
    </w:p>
    <w:p w14:paraId="3EB5BAC2" w14:textId="0932E204" w:rsidR="00D0541D" w:rsidRPr="00D0541D" w:rsidRDefault="00000000" w:rsidP="00D0541D">
      <w:pPr>
        <w:pStyle w:val="TOC3"/>
        <w:tabs>
          <w:tab w:val="right" w:leader="dot" w:pos="10016"/>
        </w:tabs>
        <w:spacing w:before="0" w:after="0"/>
        <w:rPr>
          <w:rFonts w:ascii="Georgia" w:eastAsiaTheme="minorEastAsia" w:hAnsi="Georgia" w:cs="Times New Roman"/>
          <w:noProof/>
          <w:kern w:val="2"/>
          <w:sz w:val="22"/>
          <w:szCs w:val="22"/>
          <w:lang w:eastAsia="fr-FR" w:bidi="ar-SA"/>
          <w14:ligatures w14:val="standardContextual"/>
        </w:rPr>
      </w:pPr>
      <w:hyperlink w:anchor="_Toc155909392" w:history="1">
        <w:r w:rsidR="00D0541D" w:rsidRPr="00D0541D">
          <w:rPr>
            <w:rStyle w:val="Hyperlink"/>
            <w:rFonts w:ascii="Georgia" w:hAnsi="Georgia" w:cs="Times New Roman"/>
            <w:noProof/>
            <w:sz w:val="22"/>
            <w:szCs w:val="22"/>
            <w:lang w:eastAsia="fr-CM"/>
          </w:rPr>
          <w:t>Outil 08 : Guide d’observation</w:t>
        </w:r>
        <w:r w:rsidR="00D0541D" w:rsidRPr="00D0541D">
          <w:rPr>
            <w:rFonts w:ascii="Georgia" w:hAnsi="Georgia" w:cs="Times New Roman"/>
            <w:noProof/>
            <w:webHidden/>
            <w:sz w:val="22"/>
            <w:szCs w:val="22"/>
          </w:rPr>
          <w:tab/>
        </w:r>
        <w:r w:rsidR="00D0541D" w:rsidRPr="00D0541D">
          <w:rPr>
            <w:rFonts w:ascii="Georgia" w:hAnsi="Georgia" w:cs="Times New Roman"/>
            <w:noProof/>
            <w:webHidden/>
            <w:sz w:val="22"/>
            <w:szCs w:val="22"/>
          </w:rPr>
          <w:fldChar w:fldCharType="begin"/>
        </w:r>
        <w:r w:rsidR="00D0541D" w:rsidRPr="00D0541D">
          <w:rPr>
            <w:rFonts w:ascii="Georgia" w:hAnsi="Georgia" w:cs="Times New Roman"/>
            <w:noProof/>
            <w:webHidden/>
            <w:sz w:val="22"/>
            <w:szCs w:val="22"/>
          </w:rPr>
          <w:instrText xml:space="preserve"> PAGEREF _Toc155909392 \h </w:instrText>
        </w:r>
        <w:r w:rsidR="00D0541D" w:rsidRPr="00D0541D">
          <w:rPr>
            <w:rFonts w:ascii="Georgia" w:hAnsi="Georgia" w:cs="Times New Roman"/>
            <w:noProof/>
            <w:webHidden/>
            <w:sz w:val="22"/>
            <w:szCs w:val="22"/>
          </w:rPr>
        </w:r>
        <w:r w:rsidR="00D0541D" w:rsidRPr="00D0541D">
          <w:rPr>
            <w:rFonts w:ascii="Georgia" w:hAnsi="Georgia" w:cs="Times New Roman"/>
            <w:noProof/>
            <w:webHidden/>
            <w:sz w:val="22"/>
            <w:szCs w:val="22"/>
          </w:rPr>
          <w:fldChar w:fldCharType="separate"/>
        </w:r>
        <w:r w:rsidR="00D0541D" w:rsidRPr="00D0541D">
          <w:rPr>
            <w:rFonts w:ascii="Georgia" w:hAnsi="Georgia" w:cs="Times New Roman"/>
            <w:noProof/>
            <w:webHidden/>
            <w:sz w:val="22"/>
            <w:szCs w:val="22"/>
          </w:rPr>
          <w:t>81</w:t>
        </w:r>
        <w:r w:rsidR="00D0541D" w:rsidRPr="00D0541D">
          <w:rPr>
            <w:rFonts w:ascii="Georgia" w:hAnsi="Georgia" w:cs="Times New Roman"/>
            <w:noProof/>
            <w:webHidden/>
            <w:sz w:val="22"/>
            <w:szCs w:val="22"/>
          </w:rPr>
          <w:fldChar w:fldCharType="end"/>
        </w:r>
      </w:hyperlink>
    </w:p>
    <w:p w14:paraId="5CCA6E5B" w14:textId="3EE4916E" w:rsidR="00D0541D" w:rsidRPr="00D0541D" w:rsidRDefault="00000000" w:rsidP="00D0541D">
      <w:pPr>
        <w:pStyle w:val="TOC2"/>
        <w:tabs>
          <w:tab w:val="right" w:leader="dot" w:pos="10016"/>
        </w:tabs>
        <w:spacing w:before="0" w:after="0"/>
        <w:rPr>
          <w:rFonts w:ascii="Georgia" w:eastAsiaTheme="minorEastAsia" w:hAnsi="Georgia" w:cs="Times New Roman"/>
          <w:b w:val="0"/>
          <w:bCs w:val="0"/>
          <w:noProof/>
          <w:kern w:val="2"/>
          <w:sz w:val="22"/>
          <w:szCs w:val="22"/>
          <w:lang w:eastAsia="fr-FR" w:bidi="ar-SA"/>
          <w14:ligatures w14:val="standardContextual"/>
        </w:rPr>
      </w:pPr>
      <w:hyperlink w:anchor="_Toc155909393" w:history="1">
        <w:r w:rsidR="00D0541D" w:rsidRPr="00D0541D">
          <w:rPr>
            <w:rStyle w:val="Hyperlink"/>
            <w:rFonts w:ascii="Georgia" w:hAnsi="Georgia" w:cs="Times New Roman"/>
            <w:b w:val="0"/>
            <w:bCs w:val="0"/>
            <w:noProof/>
            <w:sz w:val="22"/>
            <w:szCs w:val="22"/>
          </w:rPr>
          <w:t>Annexe 4 : Liste des communes cibles et de remplacement</w:t>
        </w:r>
        <w:r w:rsidR="00D0541D" w:rsidRPr="00D0541D">
          <w:rPr>
            <w:rFonts w:ascii="Georgia" w:hAnsi="Georgia" w:cs="Times New Roman"/>
            <w:b w:val="0"/>
            <w:bCs w:val="0"/>
            <w:noProof/>
            <w:webHidden/>
            <w:sz w:val="22"/>
            <w:szCs w:val="22"/>
          </w:rPr>
          <w:tab/>
        </w:r>
        <w:r w:rsidR="00D0541D" w:rsidRPr="00D0541D">
          <w:rPr>
            <w:rFonts w:ascii="Georgia" w:hAnsi="Georgia" w:cs="Times New Roman"/>
            <w:b w:val="0"/>
            <w:bCs w:val="0"/>
            <w:noProof/>
            <w:webHidden/>
            <w:sz w:val="22"/>
            <w:szCs w:val="22"/>
          </w:rPr>
          <w:fldChar w:fldCharType="begin"/>
        </w:r>
        <w:r w:rsidR="00D0541D" w:rsidRPr="00D0541D">
          <w:rPr>
            <w:rFonts w:ascii="Georgia" w:hAnsi="Georgia" w:cs="Times New Roman"/>
            <w:b w:val="0"/>
            <w:bCs w:val="0"/>
            <w:noProof/>
            <w:webHidden/>
            <w:sz w:val="22"/>
            <w:szCs w:val="22"/>
          </w:rPr>
          <w:instrText xml:space="preserve"> PAGEREF _Toc155909393 \h </w:instrText>
        </w:r>
        <w:r w:rsidR="00D0541D" w:rsidRPr="00D0541D">
          <w:rPr>
            <w:rFonts w:ascii="Georgia" w:hAnsi="Georgia" w:cs="Times New Roman"/>
            <w:b w:val="0"/>
            <w:bCs w:val="0"/>
            <w:noProof/>
            <w:webHidden/>
            <w:sz w:val="22"/>
            <w:szCs w:val="22"/>
          </w:rPr>
        </w:r>
        <w:r w:rsidR="00D0541D" w:rsidRPr="00D0541D">
          <w:rPr>
            <w:rFonts w:ascii="Georgia" w:hAnsi="Georgia" w:cs="Times New Roman"/>
            <w:b w:val="0"/>
            <w:bCs w:val="0"/>
            <w:noProof/>
            <w:webHidden/>
            <w:sz w:val="22"/>
            <w:szCs w:val="22"/>
          </w:rPr>
          <w:fldChar w:fldCharType="separate"/>
        </w:r>
        <w:r w:rsidR="00D0541D" w:rsidRPr="00D0541D">
          <w:rPr>
            <w:rFonts w:ascii="Georgia" w:hAnsi="Georgia" w:cs="Times New Roman"/>
            <w:b w:val="0"/>
            <w:bCs w:val="0"/>
            <w:noProof/>
            <w:webHidden/>
            <w:sz w:val="22"/>
            <w:szCs w:val="22"/>
          </w:rPr>
          <w:t>91</w:t>
        </w:r>
        <w:r w:rsidR="00D0541D" w:rsidRPr="00D0541D">
          <w:rPr>
            <w:rFonts w:ascii="Georgia" w:hAnsi="Georgia" w:cs="Times New Roman"/>
            <w:b w:val="0"/>
            <w:bCs w:val="0"/>
            <w:noProof/>
            <w:webHidden/>
            <w:sz w:val="22"/>
            <w:szCs w:val="22"/>
          </w:rPr>
          <w:fldChar w:fldCharType="end"/>
        </w:r>
      </w:hyperlink>
    </w:p>
    <w:p w14:paraId="5CF8821B" w14:textId="3DD0B84F" w:rsidR="00D0541D" w:rsidRPr="00D0541D" w:rsidRDefault="00000000" w:rsidP="00D0541D">
      <w:pPr>
        <w:pStyle w:val="TOC2"/>
        <w:tabs>
          <w:tab w:val="right" w:leader="dot" w:pos="10016"/>
        </w:tabs>
        <w:spacing w:before="0" w:after="0"/>
        <w:rPr>
          <w:rFonts w:ascii="Georgia" w:eastAsiaTheme="minorEastAsia" w:hAnsi="Georgia" w:cs="Times New Roman"/>
          <w:b w:val="0"/>
          <w:bCs w:val="0"/>
          <w:noProof/>
          <w:kern w:val="2"/>
          <w:sz w:val="22"/>
          <w:szCs w:val="22"/>
          <w:lang w:eastAsia="fr-FR" w:bidi="ar-SA"/>
          <w14:ligatures w14:val="standardContextual"/>
        </w:rPr>
      </w:pPr>
      <w:hyperlink w:anchor="_Toc155909394" w:history="1">
        <w:r w:rsidR="00D0541D" w:rsidRPr="00D0541D">
          <w:rPr>
            <w:rStyle w:val="Hyperlink"/>
            <w:rFonts w:ascii="Georgia" w:hAnsi="Georgia" w:cs="Times New Roman"/>
            <w:b w:val="0"/>
            <w:bCs w:val="0"/>
            <w:noProof/>
            <w:sz w:val="22"/>
            <w:szCs w:val="22"/>
          </w:rPr>
          <w:t>Annexe 5 : Liste des personnes rencontrées</w:t>
        </w:r>
        <w:r w:rsidR="00D0541D" w:rsidRPr="00D0541D">
          <w:rPr>
            <w:rFonts w:ascii="Georgia" w:hAnsi="Georgia" w:cs="Times New Roman"/>
            <w:b w:val="0"/>
            <w:bCs w:val="0"/>
            <w:noProof/>
            <w:webHidden/>
            <w:sz w:val="22"/>
            <w:szCs w:val="22"/>
          </w:rPr>
          <w:tab/>
        </w:r>
        <w:r w:rsidR="00D0541D" w:rsidRPr="00D0541D">
          <w:rPr>
            <w:rFonts w:ascii="Georgia" w:hAnsi="Georgia" w:cs="Times New Roman"/>
            <w:b w:val="0"/>
            <w:bCs w:val="0"/>
            <w:noProof/>
            <w:webHidden/>
            <w:sz w:val="22"/>
            <w:szCs w:val="22"/>
          </w:rPr>
          <w:fldChar w:fldCharType="begin"/>
        </w:r>
        <w:r w:rsidR="00D0541D" w:rsidRPr="00D0541D">
          <w:rPr>
            <w:rFonts w:ascii="Georgia" w:hAnsi="Georgia" w:cs="Times New Roman"/>
            <w:b w:val="0"/>
            <w:bCs w:val="0"/>
            <w:noProof/>
            <w:webHidden/>
            <w:sz w:val="22"/>
            <w:szCs w:val="22"/>
          </w:rPr>
          <w:instrText xml:space="preserve"> PAGEREF _Toc155909394 \h </w:instrText>
        </w:r>
        <w:r w:rsidR="00D0541D" w:rsidRPr="00D0541D">
          <w:rPr>
            <w:rFonts w:ascii="Georgia" w:hAnsi="Georgia" w:cs="Times New Roman"/>
            <w:b w:val="0"/>
            <w:bCs w:val="0"/>
            <w:noProof/>
            <w:webHidden/>
            <w:sz w:val="22"/>
            <w:szCs w:val="22"/>
          </w:rPr>
        </w:r>
        <w:r w:rsidR="00D0541D" w:rsidRPr="00D0541D">
          <w:rPr>
            <w:rFonts w:ascii="Georgia" w:hAnsi="Georgia" w:cs="Times New Roman"/>
            <w:b w:val="0"/>
            <w:bCs w:val="0"/>
            <w:noProof/>
            <w:webHidden/>
            <w:sz w:val="22"/>
            <w:szCs w:val="22"/>
          </w:rPr>
          <w:fldChar w:fldCharType="separate"/>
        </w:r>
        <w:r w:rsidR="00D0541D" w:rsidRPr="00D0541D">
          <w:rPr>
            <w:rFonts w:ascii="Georgia" w:hAnsi="Georgia" w:cs="Times New Roman"/>
            <w:b w:val="0"/>
            <w:bCs w:val="0"/>
            <w:noProof/>
            <w:webHidden/>
            <w:sz w:val="22"/>
            <w:szCs w:val="22"/>
          </w:rPr>
          <w:t>92</w:t>
        </w:r>
        <w:r w:rsidR="00D0541D" w:rsidRPr="00D0541D">
          <w:rPr>
            <w:rFonts w:ascii="Georgia" w:hAnsi="Georgia" w:cs="Times New Roman"/>
            <w:b w:val="0"/>
            <w:bCs w:val="0"/>
            <w:noProof/>
            <w:webHidden/>
            <w:sz w:val="22"/>
            <w:szCs w:val="22"/>
          </w:rPr>
          <w:fldChar w:fldCharType="end"/>
        </w:r>
      </w:hyperlink>
    </w:p>
    <w:p w14:paraId="13DD9E98" w14:textId="44A438F9" w:rsidR="000E13FB" w:rsidRPr="00D0541D" w:rsidRDefault="00532655" w:rsidP="00D0541D">
      <w:pPr>
        <w:pStyle w:val="TableParagraph"/>
        <w:widowControl w:val="0"/>
        <w:spacing w:before="0" w:after="0" w:line="240" w:lineRule="auto"/>
        <w:rPr>
          <w:rFonts w:cs="Times New Roman"/>
        </w:rPr>
      </w:pPr>
      <w:r w:rsidRPr="00D0541D">
        <w:rPr>
          <w:rFonts w:cs="Times New Roman"/>
        </w:rPr>
        <w:fldChar w:fldCharType="end"/>
      </w:r>
    </w:p>
    <w:p w14:paraId="75DF565E" w14:textId="51881B5A" w:rsidR="00AF14F4" w:rsidRDefault="00AF14F4">
      <w:pPr>
        <w:spacing w:before="0" w:after="0"/>
        <w:ind w:firstLine="272"/>
        <w:rPr>
          <w:rFonts w:cs="Arial"/>
        </w:rPr>
      </w:pPr>
      <w:r>
        <w:rPr>
          <w:rFonts w:cs="Arial"/>
        </w:rPr>
        <w:br w:type="page"/>
      </w:r>
    </w:p>
    <w:p w14:paraId="5B036400" w14:textId="77777777" w:rsidR="000E13FB" w:rsidRDefault="000E13FB" w:rsidP="000E13FB"/>
    <w:p w14:paraId="1A580ED2" w14:textId="77777777" w:rsidR="004B64D1" w:rsidRPr="000A1A2D" w:rsidRDefault="004B64D1" w:rsidP="008A27CA">
      <w:pPr>
        <w:pStyle w:val="Heading2"/>
      </w:pPr>
      <w:bookmarkStart w:id="0" w:name="_Toc147383925"/>
      <w:bookmarkStart w:id="1" w:name="_Toc155909382"/>
      <w:r w:rsidRPr="000A1A2D">
        <w:t>Annexe 1 : Termes de référence</w:t>
      </w:r>
      <w:bookmarkEnd w:id="0"/>
      <w:bookmarkEnd w:id="1"/>
      <w:r w:rsidRPr="000A1A2D">
        <w:t> </w:t>
      </w:r>
    </w:p>
    <w:p w14:paraId="17DAD8EE" w14:textId="77777777" w:rsidR="00A70A4C" w:rsidRDefault="00A70A4C" w:rsidP="00A70A4C">
      <w:pPr>
        <w:tabs>
          <w:tab w:val="left" w:pos="1790"/>
        </w:tabs>
        <w:rPr>
          <w:rFonts w:eastAsia="Times New Roman" w:cs="Arial"/>
          <w:lang w:eastAsia="fr-FR"/>
        </w:rPr>
      </w:pPr>
    </w:p>
    <w:p w14:paraId="44DA88B0" w14:textId="7FEFB0FF" w:rsidR="00924A2B" w:rsidRPr="00E76E19" w:rsidRDefault="00924A2B" w:rsidP="00DF4997">
      <w:pPr>
        <w:jc w:val="center"/>
      </w:pPr>
      <w:r w:rsidRPr="00E76E19">
        <w:t>TERMES DE</w:t>
      </w:r>
      <w:r w:rsidRPr="00E76E19">
        <w:rPr>
          <w:rFonts w:ascii="Arial" w:eastAsia="Arial" w:hAnsi="Arial" w:cs="Arial"/>
        </w:rPr>
        <w:t xml:space="preserve"> </w:t>
      </w:r>
      <w:r w:rsidRPr="00E76E19">
        <w:rPr>
          <w:rFonts w:ascii="Arial" w:eastAsia="Arial" w:hAnsi="Arial" w:cs="Arial"/>
        </w:rPr>
        <w:tab/>
      </w:r>
      <w:r w:rsidRPr="00E76E19">
        <w:t xml:space="preserve"> REFERENCES</w:t>
      </w:r>
    </w:p>
    <w:p w14:paraId="0EBA9352" w14:textId="77777777" w:rsidR="00924A2B" w:rsidRPr="00E76E19" w:rsidRDefault="00924A2B" w:rsidP="00924A2B">
      <w:pPr>
        <w:spacing w:after="0" w:line="259" w:lineRule="auto"/>
        <w:ind w:left="298"/>
        <w:jc w:val="center"/>
      </w:pPr>
      <w:r w:rsidRPr="00E76E19">
        <w:rPr>
          <w:b/>
          <w:color w:val="2E74B5"/>
        </w:rPr>
        <w:t xml:space="preserve"> </w:t>
      </w:r>
    </w:p>
    <w:p w14:paraId="26B259ED" w14:textId="77777777" w:rsidR="00924A2B" w:rsidRPr="00E76E19" w:rsidRDefault="00924A2B" w:rsidP="00924A2B">
      <w:pPr>
        <w:spacing w:after="0" w:line="246" w:lineRule="auto"/>
        <w:ind w:left="543" w:right="294"/>
      </w:pPr>
      <w:r w:rsidRPr="00E76E19">
        <w:rPr>
          <w:b/>
          <w:color w:val="2E74B5"/>
        </w:rPr>
        <w:t>Recrutement d’une équipe d’Evaluation pour la conduite de l’Evaluation Multi-</w:t>
      </w:r>
      <w:proofErr w:type="gramStart"/>
      <w:r w:rsidRPr="00E76E19">
        <w:rPr>
          <w:b/>
          <w:color w:val="2E74B5"/>
        </w:rPr>
        <w:t>pays</w:t>
      </w:r>
      <w:r w:rsidRPr="00E76E19">
        <w:rPr>
          <w:rFonts w:ascii="Arial" w:eastAsia="Arial" w:hAnsi="Arial" w:cs="Arial"/>
          <w:color w:val="2E74B5"/>
        </w:rPr>
        <w:t xml:space="preserve"> </w:t>
      </w:r>
      <w:r w:rsidRPr="00E76E19">
        <w:rPr>
          <w:b/>
          <w:color w:val="2E74B5"/>
        </w:rPr>
        <w:t xml:space="preserve"> de</w:t>
      </w:r>
      <w:proofErr w:type="gramEnd"/>
      <w:r w:rsidRPr="00E76E19">
        <w:rPr>
          <w:b/>
          <w:color w:val="2E74B5"/>
        </w:rPr>
        <w:t xml:space="preserve"> la réponse</w:t>
      </w:r>
      <w:r w:rsidRPr="00E76E19">
        <w:rPr>
          <w:rFonts w:ascii="Arial" w:eastAsia="Arial" w:hAnsi="Arial" w:cs="Arial"/>
          <w:color w:val="2E74B5"/>
        </w:rPr>
        <w:t xml:space="preserve"> </w:t>
      </w:r>
      <w:r w:rsidRPr="00E76E19">
        <w:rPr>
          <w:b/>
          <w:color w:val="2E74B5"/>
        </w:rPr>
        <w:t xml:space="preserve"> humanitaire de l’UNICEF à la crise L2</w:t>
      </w:r>
      <w:r w:rsidRPr="00E76E19">
        <w:rPr>
          <w:rFonts w:ascii="Arial" w:eastAsia="Arial" w:hAnsi="Arial" w:cs="Arial"/>
          <w:color w:val="2E74B5"/>
        </w:rPr>
        <w:t xml:space="preserve"> </w:t>
      </w:r>
      <w:r w:rsidRPr="00E76E19">
        <w:rPr>
          <w:b/>
          <w:color w:val="2E74B5"/>
        </w:rPr>
        <w:t xml:space="preserve"> dans le Centre du Sahel</w:t>
      </w:r>
      <w:r w:rsidRPr="00E76E19">
        <w:rPr>
          <w:rFonts w:ascii="Arial" w:eastAsia="Arial" w:hAnsi="Arial" w:cs="Arial"/>
          <w:color w:val="2E74B5"/>
        </w:rPr>
        <w:t xml:space="preserve"> </w:t>
      </w:r>
      <w:r w:rsidRPr="00E76E19">
        <w:rPr>
          <w:b/>
          <w:color w:val="2E74B5"/>
        </w:rPr>
        <w:t xml:space="preserve"> :</w:t>
      </w:r>
      <w:r w:rsidRPr="00E76E19">
        <w:rPr>
          <w:rFonts w:ascii="Arial" w:eastAsia="Arial" w:hAnsi="Arial" w:cs="Arial"/>
          <w:color w:val="2E74B5"/>
        </w:rPr>
        <w:t xml:space="preserve"> </w:t>
      </w:r>
      <w:r w:rsidRPr="00E76E19">
        <w:rPr>
          <w:b/>
          <w:color w:val="2E74B5"/>
        </w:rPr>
        <w:t>Mali, Burkina Faso et Niger</w:t>
      </w:r>
      <w:r w:rsidRPr="00E76E19">
        <w:rPr>
          <w:rFonts w:ascii="Arial" w:eastAsia="Arial" w:hAnsi="Arial" w:cs="Arial"/>
          <w:color w:val="2E74B5"/>
        </w:rPr>
        <w:t xml:space="preserve"> </w:t>
      </w:r>
      <w:r w:rsidRPr="00E76E19">
        <w:rPr>
          <w:b/>
          <w:color w:val="2E74B5"/>
        </w:rPr>
        <w:t xml:space="preserve"> (</w:t>
      </w:r>
      <w:r w:rsidRPr="00E76E19">
        <w:rPr>
          <w:rFonts w:ascii="Arial" w:eastAsia="Arial" w:hAnsi="Arial" w:cs="Arial"/>
          <w:color w:val="2E74B5"/>
        </w:rPr>
        <w:t xml:space="preserve"> </w:t>
      </w:r>
      <w:r w:rsidRPr="00E76E19">
        <w:rPr>
          <w:b/>
          <w:color w:val="2E74B5"/>
        </w:rPr>
        <w:t>Mai 2019-</w:t>
      </w:r>
      <w:r w:rsidRPr="00E76E19">
        <w:rPr>
          <w:rFonts w:ascii="Arial" w:eastAsia="Arial" w:hAnsi="Arial" w:cs="Arial"/>
          <w:color w:val="2E74B5"/>
        </w:rPr>
        <w:t xml:space="preserve"> </w:t>
      </w:r>
      <w:r w:rsidRPr="00E76E19">
        <w:rPr>
          <w:b/>
          <w:color w:val="2E74B5"/>
        </w:rPr>
        <w:t xml:space="preserve">Mai 2021) </w:t>
      </w:r>
    </w:p>
    <w:p w14:paraId="2330A839" w14:textId="77777777" w:rsidR="00924A2B" w:rsidRPr="00E76E19" w:rsidRDefault="00924A2B" w:rsidP="00924A2B">
      <w:pPr>
        <w:spacing w:after="0" w:line="259" w:lineRule="auto"/>
        <w:ind w:left="298"/>
        <w:jc w:val="center"/>
      </w:pPr>
      <w:r w:rsidRPr="00E76E19">
        <w:rPr>
          <w:b/>
          <w:color w:val="2E74B5"/>
        </w:rPr>
        <w:t xml:space="preserve"> </w:t>
      </w:r>
    </w:p>
    <w:p w14:paraId="6B1CB969" w14:textId="77777777" w:rsidR="00924A2B" w:rsidRDefault="00924A2B" w:rsidP="00924A2B">
      <w:pPr>
        <w:spacing w:after="46" w:line="259" w:lineRule="auto"/>
        <w:ind w:left="2"/>
        <w:jc w:val="left"/>
      </w:pPr>
      <w:r>
        <w:rPr>
          <w:noProof/>
        </w:rPr>
        <mc:AlternateContent>
          <mc:Choice Requires="wpg">
            <w:drawing>
              <wp:inline distT="0" distB="0" distL="0" distR="0" wp14:anchorId="2468C76D" wp14:editId="62B76741">
                <wp:extent cx="6292343" cy="18288"/>
                <wp:effectExtent l="0" t="0" r="0" b="0"/>
                <wp:docPr id="82310" name="Group 82310"/>
                <wp:cNvGraphicFramePr/>
                <a:graphic xmlns:a="http://schemas.openxmlformats.org/drawingml/2006/main">
                  <a:graphicData uri="http://schemas.microsoft.com/office/word/2010/wordprocessingGroup">
                    <wpg:wgp>
                      <wpg:cNvGrpSpPr/>
                      <wpg:grpSpPr>
                        <a:xfrm>
                          <a:off x="0" y="0"/>
                          <a:ext cx="6292343" cy="18288"/>
                          <a:chOff x="0" y="0"/>
                          <a:chExt cx="6292343" cy="18288"/>
                        </a:xfrm>
                      </wpg:grpSpPr>
                      <wps:wsp>
                        <wps:cNvPr id="99741" name="Shape 99741"/>
                        <wps:cNvSpPr/>
                        <wps:spPr>
                          <a:xfrm>
                            <a:off x="0" y="0"/>
                            <a:ext cx="6292343" cy="18288"/>
                          </a:xfrm>
                          <a:custGeom>
                            <a:avLst/>
                            <a:gdLst/>
                            <a:ahLst/>
                            <a:cxnLst/>
                            <a:rect l="0" t="0" r="0" b="0"/>
                            <a:pathLst>
                              <a:path w="6292343" h="18288">
                                <a:moveTo>
                                  <a:pt x="0" y="0"/>
                                </a:moveTo>
                                <a:lnTo>
                                  <a:pt x="6292343" y="0"/>
                                </a:lnTo>
                                <a:lnTo>
                                  <a:pt x="629234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02B5A6A" id="Group 82310" o:spid="_x0000_s1026" style="width:495.45pt;height:1.45pt;mso-position-horizontal-relative:char;mso-position-vertical-relative:line" coordsize="6292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">
                <v:shape id="Shape 99741" o:spid="_x0000_s1027" style="position:absolute;width:62923;height:182;visibility:visible;mso-wrap-style:square;v-text-anchor:top" coordsize="629234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" path="m,l6292343,r,18288l,18288,,e" fillcolor="black" stroked="f" strokeweight="0">
                  <v:stroke miterlimit="83231f" joinstyle="miter"/>
                  <v:path arrowok="t" textboxrect="0,0,6292343,18288"/>
                </v:shape>
                <w10:anchorlock/>
              </v:group>
            </w:pict>
          </mc:Fallback>
        </mc:AlternateContent>
      </w:r>
    </w:p>
    <w:p w14:paraId="4801EEB9" w14:textId="77777777" w:rsidR="00924A2B" w:rsidRPr="00E76E19" w:rsidRDefault="00924A2B" w:rsidP="00924A2B">
      <w:pPr>
        <w:spacing w:after="11" w:line="259" w:lineRule="auto"/>
        <w:ind w:left="392"/>
        <w:jc w:val="left"/>
      </w:pPr>
      <w:r w:rsidRPr="00E76E19">
        <w:t xml:space="preserve"> </w:t>
      </w:r>
    </w:p>
    <w:p w14:paraId="0D301989" w14:textId="2EE7F238" w:rsidR="00924A2B" w:rsidRPr="00DF4997" w:rsidRDefault="00DF4997" w:rsidP="00DF4997">
      <w:pPr>
        <w:rPr>
          <w:b/>
          <w:bCs/>
        </w:rPr>
      </w:pPr>
      <w:r w:rsidRPr="00DF4997">
        <w:rPr>
          <w:b/>
          <w:bCs/>
        </w:rPr>
        <w:tab/>
        <w:t>I.</w:t>
      </w:r>
      <w:r w:rsidRPr="00DF4997">
        <w:rPr>
          <w:rFonts w:ascii="Arial" w:eastAsia="Arial" w:hAnsi="Arial" w:cs="Arial"/>
          <w:b/>
          <w:bCs/>
        </w:rPr>
        <w:t xml:space="preserve"> </w:t>
      </w:r>
      <w:r w:rsidRPr="00DF4997">
        <w:rPr>
          <w:rFonts w:ascii="Arial" w:eastAsia="Arial" w:hAnsi="Arial" w:cs="Arial"/>
          <w:b/>
          <w:bCs/>
        </w:rPr>
        <w:tab/>
      </w:r>
      <w:r w:rsidRPr="00DF4997">
        <w:rPr>
          <w:b/>
          <w:bCs/>
        </w:rPr>
        <w:t xml:space="preserve">OBJET DE L’EVALUATION </w:t>
      </w:r>
    </w:p>
    <w:p w14:paraId="09504695" w14:textId="77777777" w:rsidR="00924A2B" w:rsidRPr="00E76E19" w:rsidRDefault="00924A2B" w:rsidP="00924A2B">
      <w:pPr>
        <w:spacing w:after="0" w:line="259" w:lineRule="auto"/>
        <w:ind w:left="392"/>
        <w:jc w:val="left"/>
      </w:pPr>
      <w:r w:rsidRPr="00E76E19">
        <w:t xml:space="preserve"> </w:t>
      </w:r>
    </w:p>
    <w:p w14:paraId="67B0833D" w14:textId="076DF0B5" w:rsidR="00924A2B" w:rsidRPr="00E76E19" w:rsidRDefault="00924A2B" w:rsidP="00924A2B">
      <w:pPr>
        <w:ind w:right="133"/>
      </w:pPr>
      <w:r w:rsidRPr="00E76E19">
        <w:rPr>
          <w:b/>
        </w:rPr>
        <w:t>L'UNICEF est mandaté par l'Assemblée générale des Nations unies pour plaider en faveur de la protection des droits des enfants, pour aider à répondre à leurs besoins fondamentaux et pour élargir leurs possibilités de réaliser pleinement leur potentiel</w:t>
      </w:r>
      <w:r w:rsidRPr="00E76E19">
        <w:t xml:space="preserve">. L'organisation s'est engagée à améliorer continuellement ses performances en faveur des enfants, y compris dans les contextes humanitaires. </w:t>
      </w:r>
      <w:r w:rsidRPr="00E76E19">
        <w:rPr>
          <w:b/>
        </w:rPr>
        <w:t>Les situations d'urgence (comme cela est le cas dans de nombreux pays au Sahel) ont un impact négatif sur la réalisation des droits des enfants et des femmes</w:t>
      </w:r>
      <w:r w:rsidRPr="00E76E19">
        <w:t xml:space="preserve">, à la fois directement (par des décès, des blessures et violences faites aux enfants) et indirectement (en affectant de manière disproportionnée les pays pauvres et en érodant les gains de développement). </w:t>
      </w:r>
      <w:r w:rsidRPr="00E76E19">
        <w:rPr>
          <w:b/>
        </w:rPr>
        <w:t>En conséquence, l'appel à l'action humanitaire a été au centre du mandat de l'UNICEF depuis la création de l'organisation en décembre 1946</w:t>
      </w:r>
      <w:r w:rsidRPr="00E76E19">
        <w:t>, lorsqu'elle a été nommée à l'origine Fonds international d'urgence des Nations Unies pour les enfants. Par la suite, la Convention relative aux droits de l'enfant (CDE) de 1989 et ses protocoles facultatifs ont précisé le mandat et la mission de l'UNICEF. La CDE et ses protocoles ont identifié les droits universels qui y sont consacrés comme inaliénables- et non divisible en cas d'urgence - et a conféré des droits et des devoirs spécifiques en cas d'urgence</w:t>
      </w:r>
      <w:r w:rsidRPr="00E76E19">
        <w:rPr>
          <w:vertAlign w:val="superscript"/>
        </w:rPr>
        <w:t>1</w:t>
      </w:r>
      <w:r w:rsidRPr="00E76E19">
        <w:t xml:space="preserve">. </w:t>
      </w:r>
    </w:p>
    <w:p w14:paraId="79A7B571" w14:textId="77777777" w:rsidR="00924A2B" w:rsidRPr="00E76E19" w:rsidRDefault="00924A2B" w:rsidP="00924A2B">
      <w:pPr>
        <w:spacing w:after="0" w:line="259" w:lineRule="auto"/>
        <w:ind w:left="31"/>
        <w:jc w:val="left"/>
      </w:pPr>
      <w:r w:rsidRPr="00E76E19">
        <w:t xml:space="preserve"> </w:t>
      </w:r>
    </w:p>
    <w:p w14:paraId="31E89AAD" w14:textId="77777777" w:rsidR="00924A2B" w:rsidRPr="00E76E19" w:rsidRDefault="00924A2B" w:rsidP="00924A2B">
      <w:pPr>
        <w:ind w:right="133"/>
      </w:pPr>
      <w:r w:rsidRPr="00E76E19">
        <w:rPr>
          <w:b/>
        </w:rPr>
        <w:t>Les Principaux engagements pour les enfants dans l'action humanitaire ("les CCC"), révisés en 2020, constituent la politique centrale de l'UNICEF sur la manière de faire respecter les droits des enfants touchés par une crise humanitaire</w:t>
      </w:r>
      <w:r w:rsidRPr="00E76E19">
        <w:t xml:space="preserve">. Ils fournissent à l'UNICEF et à ses partenaires un cadre pour l'action humanitaire, et l'engagent à contribuer à la réalisation de ces droits dans les situations d'urgence. Les indicateurs des CCC font également partie du plan stratégique de l'UNICEF, et constituent donc une activité essentielle de l'organisation. Les CCC comportent des engagements de programme pour chacun des secteurs d'intervention de l'UNICEF et des engagements opérationnels adaptés à la phase de l'intervention humanitaire (préparation, intervention et relèvement rapide). Chaque engagement a également son point de référence correspondant. </w:t>
      </w:r>
    </w:p>
    <w:p w14:paraId="4382A49B" w14:textId="77777777" w:rsidR="00924A2B" w:rsidRPr="00E76E19" w:rsidRDefault="00924A2B" w:rsidP="00924A2B">
      <w:pPr>
        <w:spacing w:after="141"/>
        <w:ind w:right="133"/>
      </w:pPr>
      <w:r w:rsidRPr="00E76E19">
        <w:t xml:space="preserve">Au fil du temps, le rôle de l'UNICEF dans les situations d'urgence s'est accru pour suivre l'escalade des besoins. On estime que 535 millions d'enfants - près d'un sur quatre - vivent dans des pays touchés par un conflit ou une catastrophe, souvent sans accès à des soins médicaux, à une éducation de qualité, à une nutrition adéquate et à des mesures de protection ainsi qu’à des services et infrastructures adéquats d’eau, d’hygiène et d’assainissement. Plus d'un enfant sur dix vit dans des pays et des zones touchés par des conflits violents et </w:t>
      </w:r>
    </w:p>
    <w:p w14:paraId="05F1AC46" w14:textId="77777777" w:rsidR="00924A2B" w:rsidRPr="00E76E19" w:rsidRDefault="00924A2B" w:rsidP="00924A2B">
      <w:pPr>
        <w:spacing w:after="0" w:line="259" w:lineRule="auto"/>
        <w:ind w:left="31"/>
        <w:jc w:val="left"/>
      </w:pPr>
      <w:r>
        <w:rPr>
          <w:noProof/>
        </w:rPr>
        <w:lastRenderedPageBreak/>
        <mc:AlternateContent>
          <mc:Choice Requires="wpg">
            <w:drawing>
              <wp:inline distT="0" distB="0" distL="0" distR="0" wp14:anchorId="7969EBE0" wp14:editId="6F8AF5AB">
                <wp:extent cx="1829054" cy="7493"/>
                <wp:effectExtent l="0" t="0" r="0" b="0"/>
                <wp:docPr id="82311" name="Group 82311"/>
                <wp:cNvGraphicFramePr/>
                <a:graphic xmlns:a="http://schemas.openxmlformats.org/drawingml/2006/main">
                  <a:graphicData uri="http://schemas.microsoft.com/office/word/2010/wordprocessingGroup">
                    <wpg:wgp>
                      <wpg:cNvGrpSpPr/>
                      <wpg:grpSpPr>
                        <a:xfrm>
                          <a:off x="0" y="0"/>
                          <a:ext cx="1829054" cy="7493"/>
                          <a:chOff x="0" y="0"/>
                          <a:chExt cx="1829054" cy="7493"/>
                        </a:xfrm>
                      </wpg:grpSpPr>
                      <wps:wsp>
                        <wps:cNvPr id="99745" name="Shape 99745"/>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5BEC211" id="Group 82311" o:spid="_x0000_s1026" style="width:2in;height:.6pt;mso-position-horizontal-relative:char;mso-position-vertical-relative:line" coordsize="1829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DdFWwxuAgAALwYAAA4AAAAAAAAAAAAAAAAALgIA&#10;AGRycy9lMm9Eb2MueG1sUEsBAi0AFAAGAAgAAAAhAOXCPabZAAAAAwEAAA8AAAAAAAAAAAAAAAAA&#10;yAQAAGRycy9kb3ducmV2LnhtbFBLBQYAAAAABAAEAPMAAADOBQAAAAA=&#10;">
                <v:shape id="Shape 99745"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E76E19">
        <w:rPr>
          <w:rFonts w:ascii="Times New Roman" w:eastAsia="Times New Roman" w:hAnsi="Times New Roman" w:cs="Times New Roman"/>
        </w:rPr>
        <w:t xml:space="preserve"> </w:t>
      </w:r>
    </w:p>
    <w:p w14:paraId="236AA45E" w14:textId="77777777" w:rsidR="00924A2B" w:rsidRPr="00E76E19" w:rsidRDefault="00924A2B" w:rsidP="00924A2B">
      <w:pPr>
        <w:spacing w:after="14" w:line="245" w:lineRule="auto"/>
        <w:ind w:left="31" w:right="145"/>
      </w:pPr>
      <w:r w:rsidRPr="00E76E19">
        <w:rPr>
          <w:rFonts w:ascii="Times New Roman" w:eastAsia="Times New Roman" w:hAnsi="Times New Roman" w:cs="Times New Roman"/>
          <w:sz w:val="20"/>
          <w:vertAlign w:val="superscript"/>
        </w:rPr>
        <w:t>1</w:t>
      </w:r>
      <w:r w:rsidRPr="00E76E19">
        <w:rPr>
          <w:rFonts w:ascii="Times New Roman" w:eastAsia="Times New Roman" w:hAnsi="Times New Roman" w:cs="Times New Roman"/>
          <w:sz w:val="20"/>
        </w:rPr>
        <w:t xml:space="preserve"> </w:t>
      </w:r>
      <w:r w:rsidRPr="00E76E19">
        <w:rPr>
          <w:sz w:val="20"/>
        </w:rPr>
        <w:t xml:space="preserve">Une urgence est définie par l'UNICEF comme une situation qui menace la vie et le bien-être d'un grand nombre de personnes et nécessite une action extraordinaire pour assurer leur survie, leurs soins et leur protection (Fonds des Nations Unies pour l'enfance, "Manuel des politiques et procédures du programme" : Programme Operations", UNICEF, New York, 22 janvier 2009). </w:t>
      </w:r>
    </w:p>
    <w:p w14:paraId="4D3060B2" w14:textId="77777777" w:rsidR="00924A2B" w:rsidRPr="00E76E19" w:rsidRDefault="00924A2B" w:rsidP="00924A2B">
      <w:pPr>
        <w:spacing w:after="0" w:line="259" w:lineRule="auto"/>
        <w:ind w:right="143"/>
        <w:jc w:val="right"/>
      </w:pPr>
      <w:r w:rsidRPr="00E76E19">
        <w:rPr>
          <w:rFonts w:ascii="Times New Roman" w:eastAsia="Times New Roman" w:hAnsi="Times New Roman" w:cs="Times New Roman"/>
        </w:rPr>
        <w:t xml:space="preserve">1 </w:t>
      </w:r>
    </w:p>
    <w:p w14:paraId="53FA6F7E" w14:textId="77777777" w:rsidR="00924A2B" w:rsidRPr="00E76E19" w:rsidRDefault="00924A2B" w:rsidP="00924A2B">
      <w:pPr>
        <w:spacing w:after="0" w:line="259" w:lineRule="auto"/>
        <w:ind w:left="31"/>
        <w:jc w:val="left"/>
      </w:pPr>
      <w:r w:rsidRPr="00E76E19">
        <w:rPr>
          <w:rFonts w:ascii="Times New Roman" w:eastAsia="Times New Roman" w:hAnsi="Times New Roman" w:cs="Times New Roman"/>
        </w:rPr>
        <w:t xml:space="preserve"> </w:t>
      </w:r>
    </w:p>
    <w:p w14:paraId="49942504" w14:textId="77777777" w:rsidR="00924A2B" w:rsidRPr="00E76E19" w:rsidRDefault="00924A2B" w:rsidP="00924A2B">
      <w:pPr>
        <w:ind w:right="133"/>
      </w:pPr>
      <w:r w:rsidRPr="00E76E19">
        <w:t xml:space="preserve">souvent prolongés, ce qui signifie que près de 250 millions d'enfants vivent dans des pays touchés par un conflit. Les catastrophes naturelles continuent de mettre en danger le bien-être de centaines de millions d'enfants vivant dans des zones sujettes aux inondations, aux sécheresses, aux cyclones, aux tremblements de terre et aux tsunamis (Unicef, décembre 2016). Le changement climatique fait peser une menace de plus en plus grave sur les enfants, avec plus d'un demi-milliard d'enfants vivant dans des zones inondables et près de 160 millions dans des régions à haut risque de sécheresse. </w:t>
      </w:r>
    </w:p>
    <w:p w14:paraId="535CE80A" w14:textId="77777777" w:rsidR="00924A2B" w:rsidRPr="00E76E19" w:rsidRDefault="00924A2B" w:rsidP="00924A2B">
      <w:pPr>
        <w:spacing w:after="0" w:line="259" w:lineRule="auto"/>
        <w:ind w:left="31"/>
        <w:jc w:val="left"/>
      </w:pPr>
      <w:r w:rsidRPr="00E76E19">
        <w:t xml:space="preserve"> </w:t>
      </w:r>
    </w:p>
    <w:p w14:paraId="2E3E9C74" w14:textId="77777777" w:rsidR="00924A2B" w:rsidRPr="00E76E19" w:rsidRDefault="00924A2B" w:rsidP="00924A2B">
      <w:pPr>
        <w:ind w:right="133"/>
      </w:pPr>
      <w:r w:rsidRPr="00E76E19">
        <w:t xml:space="preserve">Dans de nombreux pays, en particulier ceux qui connaissent des crises humanitaires en cours, l'épidémie de COVID-19 a créé une pression supplémentaire importante sur les systèmes de prestation de services sociaux déjà surchargés, aggravant la vulnérabilité des populations touchées. Les populations urbaines pauvres, migrantes, déplacées et réfugiées sont particulièrement menacées car elles ont tendance à vivre dans des environnements surpeuplés, ce qui rend la pratique de l'éloignement physique incroyablement difficile. Elles n'ont souvent pas non plus d'accès continu à l'eau et aux services d'assainissement. Les populations en déplacement sont encore plus exposées à la maladie, car les services essentiels et vitaux de base sont entravés par les mesures de contrôle, les restrictions de mouvement, les fermetures de frontières et l'accès discriminatoire aux tests et autres services de santé. </w:t>
      </w:r>
    </w:p>
    <w:p w14:paraId="3304D94B" w14:textId="77777777" w:rsidR="00924A2B" w:rsidRPr="00E76E19" w:rsidRDefault="00924A2B" w:rsidP="00924A2B">
      <w:pPr>
        <w:spacing w:after="0" w:line="259" w:lineRule="auto"/>
        <w:ind w:left="31"/>
        <w:jc w:val="left"/>
      </w:pPr>
      <w:r w:rsidRPr="00E76E19">
        <w:t xml:space="preserve"> </w:t>
      </w:r>
    </w:p>
    <w:p w14:paraId="5C10F334" w14:textId="77777777" w:rsidR="00924A2B" w:rsidRPr="00E76E19" w:rsidRDefault="00924A2B" w:rsidP="00924A2B">
      <w:pPr>
        <w:ind w:right="133"/>
      </w:pPr>
      <w:r w:rsidRPr="00E76E19">
        <w:t>Face à tous ces défis, l’UNICEF a mis en place une réponse à la crise humanitaire dans la région du Sahel Central (voir Encadré 1), notamment au Burkina Faso, au Mali, et au Niger. Plus spécifiquement, la réponse a poursuivi une série de résultats multi-sectoriels, comme l’attestent la Théorie de Changement,</w:t>
      </w:r>
      <w:r>
        <w:rPr>
          <w:vertAlign w:val="superscript"/>
        </w:rPr>
        <w:footnoteReference w:id="2"/>
      </w:r>
      <w:r w:rsidRPr="00E76E19">
        <w:t xml:space="preserve"> les Cadre des résultats du Humanitarian Action for Children (HAC), les Core Commitments for Children (CCC) et les données réportées dans le Dashboard interne de l’UNICEF, notamment les Questions de Suivi Stratégiques (SMQs) et le Results Assessment Module (RAM).  </w:t>
      </w:r>
    </w:p>
    <w:p w14:paraId="114EED62" w14:textId="77777777" w:rsidR="00924A2B" w:rsidRPr="00E76E19" w:rsidRDefault="00924A2B" w:rsidP="00924A2B">
      <w:pPr>
        <w:spacing w:after="0" w:line="259" w:lineRule="auto"/>
        <w:ind w:left="31"/>
        <w:jc w:val="left"/>
      </w:pPr>
      <w:r w:rsidRPr="00E76E19">
        <w:t xml:space="preserve"> </w:t>
      </w:r>
    </w:p>
    <w:p w14:paraId="1BF573C3" w14:textId="77777777" w:rsidR="00924A2B" w:rsidRPr="00E76E19" w:rsidRDefault="00924A2B" w:rsidP="00924A2B">
      <w:pPr>
        <w:ind w:right="133"/>
      </w:pPr>
      <w:r w:rsidRPr="00E76E19">
        <w:t xml:space="preserve">Afin d’atteindre tous ces objectifs, chacun des trois pays a mis en place des stratégies humanitaires qui par ailleurs ont été développées avant la crise liée à la COVID-19. Pour plus de détails, voir le résumé ci-dessous (une description aussi plus détaillée des interventions dans les pays côtiers sera ajoutée juste après la présentation du contexte des 3 pays).   </w:t>
      </w:r>
    </w:p>
    <w:p w14:paraId="3266CB4B" w14:textId="77777777" w:rsidR="00924A2B" w:rsidRPr="00E76E19" w:rsidRDefault="00924A2B" w:rsidP="00924A2B">
      <w:pPr>
        <w:spacing w:after="0" w:line="259" w:lineRule="auto"/>
        <w:ind w:left="31"/>
        <w:jc w:val="left"/>
      </w:pPr>
      <w:r w:rsidRPr="00E76E19">
        <w:rPr>
          <w:b/>
        </w:rPr>
        <w:t xml:space="preserve"> </w:t>
      </w:r>
    </w:p>
    <w:p w14:paraId="2C91D2B7" w14:textId="77777777" w:rsidR="00924A2B" w:rsidRPr="00E76E19" w:rsidRDefault="00924A2B" w:rsidP="00924A2B">
      <w:pPr>
        <w:spacing w:after="13"/>
        <w:ind w:left="26" w:right="141"/>
      </w:pPr>
      <w:r w:rsidRPr="00E76E19">
        <w:rPr>
          <w:b/>
        </w:rPr>
        <w:t xml:space="preserve">A titre de rappel, l’UNICEF a activé le niveau d’urgence L2 au Burkina Faso en mai 2019 et l’a étendu vers le Niger et le Mali en août 2019 (sur base des procédures d’activation des niveaux d’urgence au sein de l’UNICEF). Le niveau d’urgence L2 a pris fin le 3 mai 2021 . Pour plus de détails, voir l’annexe 1.  </w:t>
      </w:r>
    </w:p>
    <w:p w14:paraId="714D817B" w14:textId="77777777" w:rsidR="00924A2B" w:rsidRPr="00E76E19" w:rsidRDefault="00924A2B" w:rsidP="00924A2B">
      <w:pPr>
        <w:spacing w:after="0" w:line="259" w:lineRule="auto"/>
        <w:ind w:left="31"/>
        <w:jc w:val="left"/>
      </w:pPr>
      <w:r w:rsidRPr="00E76E19">
        <w:rPr>
          <w:b/>
        </w:rPr>
        <w:t xml:space="preserve"> </w:t>
      </w:r>
    </w:p>
    <w:p w14:paraId="456D4511" w14:textId="77777777" w:rsidR="00924A2B" w:rsidRDefault="00924A2B" w:rsidP="00924A2B">
      <w:pPr>
        <w:spacing w:after="64" w:line="259" w:lineRule="auto"/>
        <w:ind w:left="545"/>
        <w:jc w:val="left"/>
      </w:pPr>
      <w:r>
        <w:rPr>
          <w:noProof/>
        </w:rPr>
        <w:lastRenderedPageBreak/>
        <mc:AlternateContent>
          <mc:Choice Requires="wpg">
            <w:drawing>
              <wp:inline distT="0" distB="0" distL="0" distR="0" wp14:anchorId="40FFA6B8" wp14:editId="2AABB597">
                <wp:extent cx="1616980" cy="305317"/>
                <wp:effectExtent l="0" t="0" r="0" b="0"/>
                <wp:docPr id="97672" name="Group 97672"/>
                <wp:cNvGraphicFramePr/>
                <a:graphic xmlns:a="http://schemas.openxmlformats.org/drawingml/2006/main">
                  <a:graphicData uri="http://schemas.microsoft.com/office/word/2010/wordprocessingGroup">
                    <wpg:wgp>
                      <wpg:cNvGrpSpPr/>
                      <wpg:grpSpPr>
                        <a:xfrm>
                          <a:off x="0" y="0"/>
                          <a:ext cx="1616980" cy="305317"/>
                          <a:chOff x="0" y="0"/>
                          <a:chExt cx="1616980" cy="305317"/>
                        </a:xfrm>
                      </wpg:grpSpPr>
                      <pic:pic xmlns:pic="http://schemas.openxmlformats.org/drawingml/2006/picture">
                        <pic:nvPicPr>
                          <pic:cNvPr id="330" name="Picture 330"/>
                          <pic:cNvPicPr/>
                        </pic:nvPicPr>
                        <pic:blipFill>
                          <a:blip r:embed="rId17"/>
                          <a:stretch>
                            <a:fillRect/>
                          </a:stretch>
                        </pic:blipFill>
                        <pic:spPr>
                          <a:xfrm flipV="1">
                            <a:off x="0" y="0"/>
                            <a:ext cx="306340" cy="305317"/>
                          </a:xfrm>
                          <a:prstGeom prst="rect">
                            <a:avLst/>
                          </a:prstGeom>
                        </pic:spPr>
                      </pic:pic>
                      <pic:pic xmlns:pic="http://schemas.openxmlformats.org/drawingml/2006/picture">
                        <pic:nvPicPr>
                          <pic:cNvPr id="338" name="Picture 338"/>
                          <pic:cNvPicPr/>
                        </pic:nvPicPr>
                        <pic:blipFill>
                          <a:blip r:embed="rId17"/>
                          <a:stretch>
                            <a:fillRect/>
                          </a:stretch>
                        </pic:blipFill>
                        <pic:spPr>
                          <a:xfrm flipV="1">
                            <a:off x="1310640" y="0"/>
                            <a:ext cx="306340" cy="305317"/>
                          </a:xfrm>
                          <a:prstGeom prst="rect">
                            <a:avLst/>
                          </a:prstGeom>
                        </pic:spPr>
                      </pic:pic>
                    </wpg:wgp>
                  </a:graphicData>
                </a:graphic>
              </wp:inline>
            </w:drawing>
          </mc:Choice>
          <mc:Fallback>
            <w:pict>
              <v:group w14:anchorId="6DDE61B9" id="Group 97672" o:spid="_x0000_s1026" style="width:127.3pt;height:24.05pt;mso-position-horizontal-relative:char;mso-position-vertical-relative:line" coordsize="16169,3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0" o:spid="_x0000_s1027" type="#_x0000_t75" style="position:absolute;width:3063;height:3053;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">
                  <v:imagedata r:id="rId18" o:title=""/>
                </v:shape>
                <v:shape id="Picture 338" o:spid="_x0000_s1028" type="#_x0000_t75" style="position:absolute;left:13106;width:3063;height:3053;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">
                  <v:imagedata r:id="rId18" o:title=""/>
                </v:shape>
                <w10:anchorlock/>
              </v:group>
            </w:pict>
          </mc:Fallback>
        </mc:AlternateContent>
      </w:r>
    </w:p>
    <w:p w14:paraId="0BFF80E9" w14:textId="77777777" w:rsidR="00924A2B" w:rsidRDefault="00924A2B" w:rsidP="00924A2B">
      <w:pPr>
        <w:tabs>
          <w:tab w:val="center" w:pos="788"/>
          <w:tab w:val="center" w:pos="2849"/>
        </w:tabs>
        <w:spacing w:after="46" w:line="248" w:lineRule="auto"/>
        <w:jc w:val="left"/>
      </w:pPr>
      <w:r>
        <w:tab/>
      </w:r>
      <w:r>
        <w:rPr>
          <w:rFonts w:ascii="Segoe UI" w:eastAsia="Segoe UI" w:hAnsi="Segoe UI" w:cs="Segoe UI"/>
          <w:sz w:val="16"/>
        </w:rPr>
        <w:t xml:space="preserve">Decision Memo </w:t>
      </w:r>
      <w:r>
        <w:rPr>
          <w:rFonts w:ascii="Segoe UI" w:eastAsia="Segoe UI" w:hAnsi="Segoe UI" w:cs="Segoe UI"/>
          <w:sz w:val="16"/>
        </w:rPr>
        <w:tab/>
        <w:t xml:space="preserve">Sahel </w:t>
      </w:r>
    </w:p>
    <w:p w14:paraId="6401150D" w14:textId="77777777" w:rsidR="00924A2B" w:rsidRDefault="00924A2B" w:rsidP="00924A2B">
      <w:pPr>
        <w:spacing w:after="69" w:line="248" w:lineRule="auto"/>
        <w:ind w:left="57"/>
        <w:jc w:val="left"/>
      </w:pPr>
      <w:r>
        <w:rPr>
          <w:rFonts w:ascii="Segoe UI" w:eastAsia="Segoe UI" w:hAnsi="Segoe UI" w:cs="Segoe UI"/>
          <w:sz w:val="16"/>
        </w:rPr>
        <w:t>Central Sahel Scale up</w:t>
      </w:r>
      <w:r>
        <w:rPr>
          <w:rFonts w:ascii="Times New Roman" w:eastAsia="Times New Roman" w:hAnsi="Times New Roman" w:cs="Times New Roman"/>
        </w:rPr>
        <w:t xml:space="preserve">          </w:t>
      </w:r>
      <w:r>
        <w:rPr>
          <w:rFonts w:ascii="Segoe UI" w:eastAsia="Segoe UI" w:hAnsi="Segoe UI" w:cs="Segoe UI"/>
          <w:sz w:val="16"/>
        </w:rPr>
        <w:t>Roadmap_Consolidate</w:t>
      </w:r>
      <w:r>
        <w:rPr>
          <w:rFonts w:ascii="Times New Roman" w:eastAsia="Times New Roman" w:hAnsi="Times New Roman" w:cs="Times New Roman"/>
          <w:sz w:val="20"/>
        </w:rPr>
        <w:t xml:space="preserve"> </w:t>
      </w:r>
    </w:p>
    <w:p w14:paraId="18918C96" w14:textId="77777777" w:rsidR="00924A2B" w:rsidRDefault="00924A2B" w:rsidP="00924A2B">
      <w:pPr>
        <w:spacing w:after="0" w:line="259" w:lineRule="auto"/>
        <w:ind w:left="31"/>
        <w:jc w:val="left"/>
      </w:pPr>
      <w:r>
        <w:rPr>
          <w:rFonts w:ascii="Times New Roman" w:eastAsia="Times New Roman" w:hAnsi="Times New Roman" w:cs="Times New Roman"/>
          <w:sz w:val="20"/>
        </w:rPr>
        <w:t xml:space="preserve"> </w:t>
      </w:r>
    </w:p>
    <w:p w14:paraId="623621AB" w14:textId="73BAAF2A" w:rsidR="00924A2B" w:rsidRDefault="00924A2B" w:rsidP="00DF4997">
      <w:pPr>
        <w:spacing w:after="0" w:line="259" w:lineRule="auto"/>
        <w:ind w:left="31"/>
        <w:jc w:val="left"/>
      </w:pPr>
      <w:r>
        <w:rPr>
          <w:rFonts w:ascii="Times New Roman" w:eastAsia="Times New Roman" w:hAnsi="Times New Roman" w:cs="Times New Roman"/>
          <w:sz w:val="20"/>
        </w:rPr>
        <w:t xml:space="preserve"> </w:t>
      </w:r>
    </w:p>
    <w:p w14:paraId="643FFC06" w14:textId="77777777" w:rsidR="00924A2B" w:rsidRPr="00E76E19" w:rsidRDefault="00924A2B" w:rsidP="00924A2B">
      <w:pPr>
        <w:pBdr>
          <w:top w:val="single" w:sz="4" w:space="0" w:color="000000"/>
          <w:left w:val="single" w:sz="4" w:space="0" w:color="000000"/>
          <w:bottom w:val="single" w:sz="4" w:space="31" w:color="000000"/>
          <w:right w:val="single" w:sz="4" w:space="0" w:color="000000"/>
        </w:pBdr>
        <w:spacing w:after="0" w:line="259" w:lineRule="auto"/>
        <w:ind w:left="147" w:right="302"/>
        <w:jc w:val="center"/>
      </w:pPr>
      <w:r w:rsidRPr="00E76E19">
        <w:rPr>
          <w:b/>
        </w:rPr>
        <w:t xml:space="preserve">Encadré 1.  Le Contexte du Sahel </w:t>
      </w:r>
    </w:p>
    <w:p w14:paraId="726A7B40" w14:textId="77777777" w:rsidR="00924A2B" w:rsidRDefault="00924A2B" w:rsidP="00532655">
      <w:pPr>
        <w:pBdr>
          <w:top w:val="single" w:sz="4" w:space="0" w:color="000000"/>
          <w:left w:val="single" w:sz="4" w:space="0" w:color="000000"/>
          <w:bottom w:val="single" w:sz="4" w:space="0" w:color="000000"/>
          <w:right w:val="single" w:sz="4" w:space="0" w:color="000000"/>
        </w:pBdr>
        <w:spacing w:after="276" w:line="239" w:lineRule="auto"/>
        <w:ind w:left="147" w:right="302"/>
      </w:pPr>
      <w:r w:rsidRPr="00E76E19">
        <w:t xml:space="preserve">Bien qu'il soit souvent dépeint comme une région sèche et sans ressources, le Sahel est doté d'un grand potentiel, notamment en matière d'énergie renouvelable et d'agriculture. Il repose sur certains des plus grands aquifères du continent et abrite deux des cinq plus grands bassins fluviaux d'Afrique : Le bassin du lac Tchad qui couvre environ 2,5 millions de km2, et le bassin du Niger qui couvre plus de 2,1 millions de km2. Bien que menacés par la sécheresse, la désertification et la dégradation de l'environnement, ces deux bassins d'eau sont riches en ressources halieutiques et constituent le grenier de la région. </w:t>
      </w:r>
      <w:r>
        <w:t xml:space="preserve">Le </w:t>
      </w:r>
    </w:p>
    <w:p w14:paraId="7A074061" w14:textId="77777777" w:rsidR="00924A2B" w:rsidRDefault="00924A2B" w:rsidP="00924A2B">
      <w:pPr>
        <w:spacing w:after="0" w:line="259" w:lineRule="auto"/>
        <w:ind w:left="31"/>
        <w:jc w:val="left"/>
      </w:pPr>
      <w:r>
        <w:rPr>
          <w:noProof/>
        </w:rPr>
        <mc:AlternateContent>
          <mc:Choice Requires="wpg">
            <w:drawing>
              <wp:inline distT="0" distB="0" distL="0" distR="0" wp14:anchorId="1862260B" wp14:editId="085A32B7">
                <wp:extent cx="1829054" cy="7620"/>
                <wp:effectExtent l="0" t="0" r="0" b="0"/>
                <wp:docPr id="81476" name="Group 81476"/>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99747" name="Shape 99747"/>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936FD51" id="Group 81476"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">
                <v:shape id="Shape 99747"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Pr>
          <w:rFonts w:ascii="Times New Roman" w:eastAsia="Times New Roman" w:hAnsi="Times New Roman" w:cs="Times New Roman"/>
        </w:rPr>
        <w:t xml:space="preserve"> </w:t>
      </w:r>
    </w:p>
    <w:p w14:paraId="033DCC71" w14:textId="77777777" w:rsidR="00924A2B" w:rsidRDefault="00924A2B" w:rsidP="00924A2B">
      <w:pPr>
        <w:spacing w:after="0" w:line="259" w:lineRule="auto"/>
        <w:ind w:left="-1049" w:right="638"/>
        <w:jc w:val="left"/>
      </w:pPr>
    </w:p>
    <w:tbl>
      <w:tblPr>
        <w:tblStyle w:val="TableGrid2"/>
        <w:tblW w:w="9352" w:type="dxa"/>
        <w:tblInd w:w="36" w:type="dxa"/>
        <w:tblCellMar>
          <w:top w:w="48" w:type="dxa"/>
          <w:left w:w="108" w:type="dxa"/>
          <w:right w:w="58" w:type="dxa"/>
        </w:tblCellMar>
        <w:tblLook w:val="04A0" w:firstRow="1" w:lastRow="0" w:firstColumn="1" w:lastColumn="0" w:noHBand="0" w:noVBand="1"/>
      </w:tblPr>
      <w:tblGrid>
        <w:gridCol w:w="9352"/>
      </w:tblGrid>
      <w:tr w:rsidR="00924A2B" w:rsidRPr="00E76E19" w14:paraId="4C06EE38" w14:textId="77777777" w:rsidTr="00532655">
        <w:trPr>
          <w:trHeight w:val="651"/>
        </w:trPr>
        <w:tc>
          <w:tcPr>
            <w:tcW w:w="9352" w:type="dxa"/>
            <w:tcBorders>
              <w:top w:val="single" w:sz="4" w:space="0" w:color="000000"/>
              <w:left w:val="single" w:sz="4" w:space="0" w:color="000000"/>
              <w:bottom w:val="single" w:sz="4" w:space="0" w:color="000000"/>
              <w:right w:val="single" w:sz="4" w:space="0" w:color="000000"/>
            </w:tcBorders>
          </w:tcPr>
          <w:p w14:paraId="74D8C09F" w14:textId="77777777" w:rsidR="00924A2B" w:rsidRPr="00E76E19" w:rsidRDefault="00924A2B" w:rsidP="00C701E7">
            <w:pPr>
              <w:spacing w:after="0" w:line="259" w:lineRule="auto"/>
              <w:ind w:left="147" w:right="302"/>
              <w:jc w:val="center"/>
              <w:rPr>
                <w:b/>
              </w:rPr>
            </w:pPr>
            <w:r w:rsidRPr="00E76E19">
              <w:rPr>
                <w:b/>
              </w:rPr>
              <w:t xml:space="preserve">Encadré 1.  Le Contexte du Sahel </w:t>
            </w:r>
          </w:p>
          <w:p w14:paraId="3A628F19" w14:textId="77777777" w:rsidR="00924A2B" w:rsidRPr="00E76E19" w:rsidRDefault="00924A2B" w:rsidP="00C701E7">
            <w:pPr>
              <w:spacing w:after="0" w:line="239" w:lineRule="auto"/>
              <w:ind w:right="47"/>
            </w:pPr>
            <w:r w:rsidRPr="00E76E19">
              <w:t xml:space="preserve"> </w:t>
            </w:r>
          </w:p>
          <w:p w14:paraId="72187BE2" w14:textId="77777777" w:rsidR="00924A2B" w:rsidRDefault="00924A2B" w:rsidP="00C701E7">
            <w:pPr>
              <w:spacing w:after="0" w:line="239" w:lineRule="auto"/>
              <w:ind w:right="47"/>
            </w:pPr>
            <w:r w:rsidRPr="00E76E19">
              <w:t>Bien qu'il soit souvent dépeint comme une région sèche et sans ressources, le Sahel est doté d'un grand potentiel, notamment en matière d'énergie renouvelable et d'agriculture. Il repose sur certains des plus grands aquifères du continent et abrite deux des cinq plus grands bassins fluviaux d'Afrique : Le bassin du lac Tchad qui couvre environ 2,5 millions de km2, et le bassin du Niger qui couvre plus de 2,1 millions de km2. Bien que menacés par la sécheresse, la désertification et la dégradation de l'environnement, ces deux bassins d'eau sont riches en ressources halieutiques et constituent le grenier de la région. Le</w:t>
            </w:r>
          </w:p>
          <w:p w14:paraId="30558A15" w14:textId="77777777" w:rsidR="00924A2B" w:rsidRDefault="00924A2B" w:rsidP="00C701E7">
            <w:pPr>
              <w:spacing w:after="0" w:line="239" w:lineRule="auto"/>
              <w:ind w:right="47"/>
            </w:pPr>
            <w:r w:rsidRPr="00E76E19">
              <w:t xml:space="preserve">Sahel est très riche en minéraux de toutes sortes. Le Nigeria est le premier producteur de pétrole d'Afrique et le Niger est le premier producteur d'uranium. En 2019, la Guinée est devenue le deuxième plus grand producteur de bauxite au monde, devant la Chine et en concurrence avec l'Australie. Le Burkina Faso et le Mali sont respectivement les quatrième et cinquième plus grands producteurs d'or en Afrique. Une exploration récente indique que le Sénégal possède un potentiel géologique important avec divers minéraux, notamment de l'or, du fer, du cuivre, du nickel et des minéraux lourds comme le zircon et le titane. </w:t>
            </w:r>
            <w:r>
              <w:t xml:space="preserve"> </w:t>
            </w:r>
          </w:p>
          <w:p w14:paraId="5C9F2091" w14:textId="77777777" w:rsidR="00924A2B" w:rsidRDefault="00924A2B" w:rsidP="00C701E7">
            <w:pPr>
              <w:spacing w:before="240" w:after="0" w:line="239" w:lineRule="auto"/>
              <w:ind w:right="47"/>
            </w:pPr>
            <w:r w:rsidRPr="00E76E19">
              <w:t xml:space="preserve">Le Sahel est la région la plus jeune du monde ─ avec près de deux tiers des personnes âgées de moins de 25 ans. L'âge médian au Niger, au Mali et au Tchad est de 15, 16 et 17 ans, respectivement - le plus bas de tous les pays. Des investissements judicieux dans les enfants, les adolescents et les jeunes pourraient produire un énorme dividende démographique et économique. </w:t>
            </w:r>
          </w:p>
          <w:p w14:paraId="5FB14BD1" w14:textId="77777777" w:rsidR="00924A2B" w:rsidRDefault="00924A2B" w:rsidP="00C701E7">
            <w:pPr>
              <w:spacing w:before="240" w:after="0" w:line="239" w:lineRule="auto"/>
              <w:ind w:right="47"/>
            </w:pPr>
            <w:r w:rsidRPr="00E76E19">
              <w:t xml:space="preserve">Grâce à son potentiel et à l'extraordinaire résilience de sa population, les conditions macroéconomiques du Sahel ont été plus stables et plus solides que la moyenne continentale au cours des dernières décennie. Malheureusement, la croissance du PIB est compensée par la démographie galopante dans la plupart des pays de la région et ne se traduit pas par une amélioration des conditions de vie de la plupart des Sahéliens, en particulier des filles et des </w:t>
            </w:r>
            <w:r w:rsidRPr="00E76E19">
              <w:lastRenderedPageBreak/>
              <w:t xml:space="preserve">femmes, et des plus défavorisés. Les enfants, en particulier les filles et les adolescents, sont privés d’opportunités à cause de l’impact du changement climatique, des conflits, de la COVID-19 et d’autres vulnérabilités.  Depuis des décennies, les populations du Sahel sont touchées par des crises prolongées et multidimensionnelles, notamment des conflits armés et des catastrophes liées au climat, exacerbées par une mauvaise gouvernance et une croissance démographique rapide. La région se réchauffe 1,5 fois plus vite que la moyenne mondiale. Si cette tendance se poursuit, les températures pourraient augmenter de 3 à 5°C au Sahel d'ici 2050. Les effets directs et indirects du changement climatique ─ des sécheresses extrêmes aux inondations, de l'insécurité alimentaire et de la malnutrition, aux épidémies et autres chocs et stress liés au climat ─ ont de graves répercussions sur la vie et les moyens de subsistance des familles et des communautés les plus défavorisées et alimentent les tensions et les conflits. </w:t>
            </w:r>
          </w:p>
          <w:p w14:paraId="2FB67568" w14:textId="77777777" w:rsidR="00924A2B" w:rsidRDefault="00924A2B" w:rsidP="00C701E7">
            <w:pPr>
              <w:spacing w:before="240" w:after="0" w:line="239" w:lineRule="auto"/>
              <w:ind w:right="47"/>
            </w:pPr>
            <w:r w:rsidRPr="00E76E19">
              <w:t xml:space="preserve">La dernière décennie a vu une forte augmentation des conflits, de l'insécurité et de la violence dans la région ─ en particulier dans le Sahel central et le bassin du lac Tchad ─ causant des milliers de morts et forçant des millions de personnes à fuir leur foyer. De 2015 à 2020, le nombre d'attaques violentes a été multiplié par huit dans le Sahel central et a triplé dans le bassin du lac Tchad. Les conflits armés ont entraîné une augmentation des violations graves contre les enfants, notamment le recrutement et l'utilisation, les meurtres et les mutilations, les viols et autres violences sexuelles, et les enlèvements. Les attaques armées contre les communautés, les écoles, les centres de santé et les maisons ont fait de la vie quotidienne un cauchemar pour la majorité. En raison de leur vulnérabilité accrue à la violence sexiste, aux mariages d'enfants ou forcés, à l'exploitation sexuelle et à d'autres formes d'abus, les filles, les adolescents et les jeunes femmes sont particulièrement exposés et vulnérables.  </w:t>
            </w:r>
          </w:p>
          <w:p w14:paraId="05C2E084" w14:textId="77777777" w:rsidR="00924A2B" w:rsidRDefault="00924A2B" w:rsidP="00C701E7">
            <w:pPr>
              <w:spacing w:before="240" w:after="0" w:line="239" w:lineRule="auto"/>
              <w:ind w:right="47"/>
            </w:pPr>
            <w:r w:rsidRPr="00E76E19">
              <w:t xml:space="preserve">Les effets cumulés de ces différentes crises ont affaibli les mécanismes d'adaptation des familles et des communautés, augmentant encore leur vulnérabilité aux chocs et aux stress. Ils ont un impact dévastateur sur les personnes, les familles et les communautés les plus défavorisées, en particulier les enfants et les adolescentes qui subissent le plus les crises. Au cours de l'année dernière, la pandémie de COVID-19 a déclenché une crise sanitaire, humanitaire, socio-économique et des droits de l'homme sans précédent, touchant des millions de personnes dans le monde et exacerbant les vulnérabilités des personnes touchées par les crises. Environ 150 millions d'enfants supplémentaires vivent dans une pauvreté multidimensionnelle - sans accès adéquat aux services essentiels - à cause de la pandémie de COVID-19, selon l'analyse réalisée conjointement par Save the Children et l'UNICEF. </w:t>
            </w:r>
          </w:p>
          <w:p w14:paraId="202BD13E" w14:textId="77777777" w:rsidR="00924A2B" w:rsidRPr="00E76E19" w:rsidRDefault="00924A2B" w:rsidP="00C701E7">
            <w:pPr>
              <w:spacing w:before="240" w:after="0" w:line="239" w:lineRule="auto"/>
              <w:ind w:right="47"/>
            </w:pPr>
            <w:r w:rsidRPr="003C296C">
              <w:t xml:space="preserve">Cette quadruple crise - conflits et protection, santé, socio-économique et changement climatique - touche de façon disproportionnée les enfants et les adolescents. Des millions d'entre eux ne bénéficient pas des services de santé de base, de la nutrition, de l'éducation, de la protection et de l'eau, de l'hygiène et de l'assainissement et d'autres services sociaux de base. L'avenir de toute une génération d'enfants est désormais en danger. </w:t>
            </w:r>
          </w:p>
        </w:tc>
      </w:tr>
    </w:tbl>
    <w:p w14:paraId="40EDCB1C" w14:textId="77777777" w:rsidR="00924A2B" w:rsidRPr="00E76E19" w:rsidRDefault="00924A2B" w:rsidP="00924A2B">
      <w:pPr>
        <w:spacing w:after="0" w:line="259" w:lineRule="auto"/>
        <w:ind w:left="31"/>
        <w:jc w:val="left"/>
      </w:pPr>
      <w:r w:rsidRPr="00E76E19">
        <w:rPr>
          <w:rFonts w:ascii="Times New Roman" w:eastAsia="Times New Roman" w:hAnsi="Times New Roman" w:cs="Times New Roman"/>
        </w:rPr>
        <w:lastRenderedPageBreak/>
        <w:t xml:space="preserve"> </w:t>
      </w:r>
    </w:p>
    <w:p w14:paraId="7D95D92B" w14:textId="77777777" w:rsidR="00924A2B" w:rsidRPr="00E76E19" w:rsidRDefault="00924A2B" w:rsidP="00924A2B">
      <w:pPr>
        <w:spacing w:after="0" w:line="259" w:lineRule="auto"/>
        <w:ind w:left="31"/>
        <w:jc w:val="left"/>
      </w:pPr>
      <w:r w:rsidRPr="00E76E19">
        <w:rPr>
          <w:rFonts w:ascii="Times New Roman" w:eastAsia="Times New Roman" w:hAnsi="Times New Roman" w:cs="Times New Roman"/>
        </w:rPr>
        <w:t xml:space="preserve"> </w:t>
      </w:r>
    </w:p>
    <w:p w14:paraId="78B94B51" w14:textId="77777777" w:rsidR="00924A2B" w:rsidRPr="00E76E19" w:rsidRDefault="00924A2B" w:rsidP="00924A2B">
      <w:pPr>
        <w:spacing w:after="13"/>
        <w:ind w:left="26" w:right="345"/>
      </w:pPr>
      <w:r w:rsidRPr="00E76E19">
        <w:rPr>
          <w:b/>
        </w:rPr>
        <w:t xml:space="preserve">CONTEXTE ET REPONSE HUMANITAIRE PAR PAYS:  </w:t>
      </w:r>
    </w:p>
    <w:p w14:paraId="778B56A3" w14:textId="77777777" w:rsidR="00924A2B" w:rsidRPr="00E76E19" w:rsidRDefault="00924A2B" w:rsidP="00924A2B">
      <w:pPr>
        <w:spacing w:after="31" w:line="259" w:lineRule="auto"/>
        <w:ind w:left="31"/>
        <w:jc w:val="left"/>
      </w:pPr>
      <w:r w:rsidRPr="00E76E19">
        <w:t xml:space="preserve"> </w:t>
      </w:r>
    </w:p>
    <w:p w14:paraId="3787A0EE" w14:textId="77777777" w:rsidR="00924A2B" w:rsidRPr="00DF4997" w:rsidRDefault="00924A2B" w:rsidP="00DF4997">
      <w:pPr>
        <w:rPr>
          <w:b/>
          <w:bCs/>
        </w:rPr>
      </w:pPr>
      <w:r w:rsidRPr="00DF4997">
        <w:rPr>
          <w:b/>
          <w:bCs/>
        </w:rPr>
        <w:t>a)</w:t>
      </w:r>
      <w:r w:rsidRPr="00DF4997">
        <w:rPr>
          <w:rFonts w:ascii="Arial" w:eastAsia="Arial" w:hAnsi="Arial" w:cs="Arial"/>
          <w:b/>
          <w:bCs/>
        </w:rPr>
        <w:t xml:space="preserve"> </w:t>
      </w:r>
      <w:r w:rsidRPr="00DF4997">
        <w:rPr>
          <w:b/>
          <w:bCs/>
        </w:rPr>
        <w:t xml:space="preserve">Niger </w:t>
      </w:r>
    </w:p>
    <w:p w14:paraId="69358BB9" w14:textId="77777777" w:rsidR="00924A2B" w:rsidRPr="00E76E19" w:rsidRDefault="00924A2B" w:rsidP="00924A2B">
      <w:pPr>
        <w:spacing w:after="167" w:line="249" w:lineRule="auto"/>
        <w:ind w:left="26" w:right="126"/>
      </w:pPr>
      <w:r w:rsidRPr="00E76E19">
        <w:rPr>
          <w:u w:val="single" w:color="000000"/>
        </w:rPr>
        <w:t>Besoins et réponse envisagée.</w:t>
      </w:r>
      <w:r w:rsidRPr="00E76E19">
        <w:t xml:space="preserve"> </w:t>
      </w:r>
    </w:p>
    <w:p w14:paraId="463E1A10" w14:textId="77777777" w:rsidR="00924A2B" w:rsidRPr="00E76E19" w:rsidRDefault="00924A2B" w:rsidP="00924A2B">
      <w:pPr>
        <w:spacing w:after="171"/>
        <w:ind w:right="133"/>
      </w:pPr>
      <w:r w:rsidRPr="00E76E19">
        <w:t xml:space="preserve">Selon le </w:t>
      </w:r>
      <w:hyperlink r:id="rId19">
        <w:r w:rsidRPr="00E76E19">
          <w:rPr>
            <w:color w:val="0563C1"/>
            <w:u w:val="single" w:color="0563C1"/>
          </w:rPr>
          <w:t>plan de réponse humanitaire multi agences</w:t>
        </w:r>
      </w:hyperlink>
      <w:hyperlink r:id="rId20">
        <w:r w:rsidRPr="00E76E19">
          <w:t>,</w:t>
        </w:r>
      </w:hyperlink>
      <w:r w:rsidRPr="00E76E19">
        <w:t xml:space="preserve"> tant que les conflits armés au Mali, au Burkina Faso et au Nigéria continueront d'impacter la situation sécuritaire dans les zones frontalières du pays, les déficiences structurelles au Niger persisteront et ne devraient pas s'améliorer dans le futur. Les </w:t>
      </w:r>
      <w:r w:rsidRPr="00E76E19">
        <w:lastRenderedPageBreak/>
        <w:t xml:space="preserve">populations nigériennes resteront très vulnérables à l'instabilité climatique (sécheresses et inondations), à la malnutrition, à l'insécurité alimentaire et aux épidémies. En 2020 seulement 2,9 millions de personnes avaient besoin d’une assistance contre 2,3 millions en 2019 (avec des besoins importants dans les secteurs de la nutrition et de la sécurité alimentaire). Toutefois, seulement 1,8 million de personnes étaient ciblées par les acteurs humanitaires en 2020. </w:t>
      </w:r>
    </w:p>
    <w:p w14:paraId="577ABA31" w14:textId="77777777" w:rsidR="00924A2B" w:rsidRPr="00E76E19" w:rsidRDefault="00924A2B" w:rsidP="00924A2B">
      <w:pPr>
        <w:spacing w:after="57"/>
        <w:ind w:right="133"/>
      </w:pPr>
      <w:r w:rsidRPr="00E76E19">
        <w:t xml:space="preserve">Le plan de réponse a les Objectifs stratégiques et spécifiques suivants : </w:t>
      </w:r>
    </w:p>
    <w:p w14:paraId="1A45D699" w14:textId="77777777" w:rsidR="00924A2B" w:rsidRPr="00E76E19" w:rsidRDefault="00924A2B">
      <w:pPr>
        <w:numPr>
          <w:ilvl w:val="0"/>
          <w:numId w:val="48"/>
        </w:numPr>
        <w:spacing w:before="0" w:after="49" w:line="240" w:lineRule="auto"/>
        <w:ind w:right="73" w:hanging="360"/>
        <w:jc w:val="left"/>
      </w:pPr>
      <w:r w:rsidRPr="00E76E19">
        <w:rPr>
          <w:sz w:val="24"/>
        </w:rPr>
        <w:t xml:space="preserve">OS1: Renforcer la protection d’au moins 60% de la population vulnérable dans les zones d’intervention humanitaire. </w:t>
      </w:r>
    </w:p>
    <w:p w14:paraId="04467B89" w14:textId="77777777" w:rsidR="00924A2B" w:rsidRPr="00E76E19" w:rsidRDefault="00924A2B">
      <w:pPr>
        <w:numPr>
          <w:ilvl w:val="0"/>
          <w:numId w:val="48"/>
        </w:numPr>
        <w:spacing w:before="0" w:after="0" w:line="240" w:lineRule="auto"/>
        <w:ind w:right="73" w:hanging="360"/>
        <w:jc w:val="left"/>
      </w:pPr>
      <w:r w:rsidRPr="00E76E19">
        <w:rPr>
          <w:sz w:val="24"/>
        </w:rPr>
        <w:t xml:space="preserve">OS2: Sauver et préserver la vie et la dignité de 1,2 million de personnes affectées par les conséquences humanitaires liées au bien-être physique et mental, à travers la fourniture de services préventifs, promotionnels et curatifs multisectoriels d’ici fin 2020 </w:t>
      </w:r>
    </w:p>
    <w:p w14:paraId="1EFDE2FB" w14:textId="77777777" w:rsidR="00924A2B" w:rsidRPr="00E76E19" w:rsidRDefault="00924A2B" w:rsidP="00924A2B">
      <w:pPr>
        <w:spacing w:after="158" w:line="259" w:lineRule="auto"/>
        <w:ind w:left="31"/>
        <w:jc w:val="left"/>
      </w:pPr>
      <w:r w:rsidRPr="00E76E19">
        <w:rPr>
          <w:b/>
        </w:rPr>
        <w:t xml:space="preserve"> </w:t>
      </w:r>
    </w:p>
    <w:p w14:paraId="0CF9711B" w14:textId="77777777" w:rsidR="00924A2B" w:rsidRPr="00DF4997" w:rsidRDefault="00924A2B" w:rsidP="00DF4997">
      <w:pPr>
        <w:rPr>
          <w:b/>
          <w:bCs/>
        </w:rPr>
      </w:pPr>
      <w:r w:rsidRPr="00DF4997">
        <w:rPr>
          <w:b/>
          <w:bCs/>
        </w:rPr>
        <w:t xml:space="preserve">Stratégie et Réalisations clés de l’UNICEF  </w:t>
      </w:r>
    </w:p>
    <w:p w14:paraId="5874DBF1" w14:textId="77777777" w:rsidR="00924A2B" w:rsidRPr="00E76E19" w:rsidRDefault="00924A2B" w:rsidP="00924A2B">
      <w:pPr>
        <w:spacing w:after="179"/>
        <w:ind w:right="133"/>
      </w:pPr>
      <w:r w:rsidRPr="00E76E19">
        <w:t xml:space="preserve">En 2020, </w:t>
      </w:r>
      <w:hyperlink r:id="rId21">
        <w:r w:rsidRPr="00E76E19">
          <w:rPr>
            <w:color w:val="0563C1"/>
            <w:u w:val="single" w:color="0563C1"/>
          </w:rPr>
          <w:t>la stratégie humanitaire de l'UNICEF</w:t>
        </w:r>
      </w:hyperlink>
      <w:hyperlink r:id="rId22">
        <w:r w:rsidRPr="00E76E19">
          <w:t xml:space="preserve"> </w:t>
        </w:r>
      </w:hyperlink>
      <w:r w:rsidRPr="00E76E19">
        <w:t>comprenait trois volets au Niger. Premièrement, l'U</w:t>
      </w:r>
      <w:r w:rsidRPr="00E76E19">
        <w:rPr>
          <w:b/>
        </w:rPr>
        <w:t>NICEF a travaillé avec les acteurs nationaux pour renforcer les systèmes de santé et de nutrition à l'échelle du pays et accroître les capacités nationales à atténuer les risques et à répondre aux urgences cycliques et chroniques, notamment les inondations, la malnutrition, les épidémies et les flambées de maladies. C</w:t>
      </w:r>
      <w:r w:rsidRPr="00E76E19">
        <w:t>ela comprend la prévention et le traitement de la Malnutrition Aigue Sévère, les campagnes de vaccination, la préparation au choléra et les soins de santé</w:t>
      </w:r>
      <w:hyperlink r:id="rId23">
        <w:r w:rsidRPr="00E76E19">
          <w:t xml:space="preserve"> </w:t>
        </w:r>
      </w:hyperlink>
      <w:hyperlink r:id="rId24">
        <w:r w:rsidRPr="00E76E19">
          <w:rPr>
            <w:color w:val="0563C1"/>
            <w:u w:val="single" w:color="0563C1"/>
          </w:rPr>
          <w:t>(</w:t>
        </w:r>
      </w:hyperlink>
      <w:hyperlink r:id="rId25">
        <w:r w:rsidRPr="00E76E19">
          <w:rPr>
            <w:color w:val="0563C1"/>
            <w:u w:val="single" w:color="0563C1"/>
          </w:rPr>
          <w:t>HAC Décembre</w:t>
        </w:r>
      </w:hyperlink>
      <w:hyperlink r:id="rId26">
        <w:r w:rsidRPr="00E76E19">
          <w:rPr>
            <w:color w:val="0563C1"/>
            <w:u w:val="single" w:color="0563C1"/>
          </w:rPr>
          <w:t xml:space="preserve"> </w:t>
        </w:r>
      </w:hyperlink>
      <w:hyperlink r:id="rId27">
        <w:r w:rsidRPr="00E76E19">
          <w:rPr>
            <w:color w:val="0563C1"/>
            <w:u w:val="single" w:color="0563C1"/>
          </w:rPr>
          <w:t>2020)</w:t>
        </w:r>
      </w:hyperlink>
      <w:hyperlink r:id="rId28">
        <w:r w:rsidRPr="00E76E19">
          <w:rPr>
            <w:rFonts w:ascii="Times New Roman" w:eastAsia="Times New Roman" w:hAnsi="Times New Roman" w:cs="Times New Roman"/>
          </w:rPr>
          <w:t xml:space="preserve"> </w:t>
        </w:r>
      </w:hyperlink>
      <w:r w:rsidRPr="00E76E19">
        <w:t>. Deuxièmement,</w:t>
      </w:r>
      <w:r w:rsidRPr="00E76E19">
        <w:rPr>
          <w:b/>
        </w:rPr>
        <w:t xml:space="preserve"> l'UNICEF a répondu aux urgences aiguës, notamment aux nouveaux mouvements de population</w:t>
      </w:r>
      <w:r w:rsidRPr="00E76E19">
        <w:t xml:space="preserve"> à Diffa, Maradi et le long de la frontière du Burkina Faso. L'UNICEF et ses partenaires ont eu pour but d’augmenter les capacités de réaction dans les pays, notamment par le biais du mécanisme de réaction rapide, pour lequel l'UNICEF assure la direction technique et centralise l'achat d'articles non alimentaires. Des stratégies opérationnelles complémentaires se sont aussi concentrées sur l'accès aux communautés vulnérables dans les zones peu sûres et difficiles à atteindre. Troisièmement,</w:t>
      </w:r>
      <w:r w:rsidRPr="00E76E19">
        <w:rPr>
          <w:b/>
        </w:rPr>
        <w:t xml:space="preserve"> l'UNICEF a facilité la préparation et la planification d'urgence, </w:t>
      </w:r>
      <w:r w:rsidRPr="00E76E19">
        <w:t xml:space="preserve">tout en intégrant davantage l'action humanitaire et la programmation du développement et en mettant l'accent sur des transitions rapides vers des solutions durables. Dans tous les piliers, l'intervention était </w:t>
      </w:r>
      <w:proofErr w:type="gramStart"/>
      <w:r w:rsidRPr="00E76E19">
        <w:t>censée  améliorer</w:t>
      </w:r>
      <w:proofErr w:type="gramEnd"/>
      <w:r w:rsidRPr="00E76E19">
        <w:t xml:space="preserve"> l'accès et la qualité de l'éducation pour les enfants d'âge scolaire touchés par la crise. Les enfants touchés par les conflits ont reçu des services complets de protection de l'enfance et les communautés touchées par les mouvements de population ont eu accès à l'eau potable et aux installations sanitaires. L'UNICEF dirige les groupes/secteurs eau, assainissement et hygiène (WASH), éducation et nutrition et le groupe de travail sur la protection de l'enfance </w:t>
      </w:r>
    </w:p>
    <w:p w14:paraId="1626A32A" w14:textId="77777777" w:rsidR="00924A2B" w:rsidRPr="00E76E19" w:rsidRDefault="00924A2B" w:rsidP="00924A2B">
      <w:pPr>
        <w:pBdr>
          <w:top w:val="single" w:sz="4" w:space="0" w:color="000000"/>
          <w:left w:val="single" w:sz="4" w:space="20" w:color="000000"/>
          <w:bottom w:val="single" w:sz="4" w:space="0" w:color="000000"/>
          <w:right w:val="single" w:sz="4" w:space="0" w:color="000000"/>
        </w:pBdr>
        <w:spacing w:after="0" w:line="259" w:lineRule="auto"/>
        <w:ind w:left="489" w:right="557"/>
        <w:jc w:val="left"/>
      </w:pPr>
      <w:r w:rsidRPr="00E76E19">
        <w:t xml:space="preserve"> </w:t>
      </w:r>
    </w:p>
    <w:p w14:paraId="634E4A56" w14:textId="77777777" w:rsidR="00924A2B" w:rsidRPr="00E76E19" w:rsidRDefault="00924A2B" w:rsidP="00924A2B">
      <w:pPr>
        <w:pBdr>
          <w:top w:val="single" w:sz="4" w:space="0" w:color="000000"/>
          <w:left w:val="single" w:sz="4" w:space="20" w:color="000000"/>
          <w:bottom w:val="single" w:sz="4" w:space="0" w:color="000000"/>
          <w:right w:val="single" w:sz="4" w:space="0" w:color="000000"/>
        </w:pBdr>
        <w:tabs>
          <w:tab w:val="left" w:pos="972"/>
          <w:tab w:val="center" w:pos="4979"/>
        </w:tabs>
        <w:spacing w:after="0" w:line="259" w:lineRule="auto"/>
        <w:ind w:left="499" w:right="557"/>
        <w:jc w:val="left"/>
      </w:pPr>
      <w:r>
        <w:rPr>
          <w:b/>
        </w:rPr>
        <w:tab/>
      </w:r>
      <w:r>
        <w:rPr>
          <w:b/>
        </w:rPr>
        <w:tab/>
      </w:r>
      <w:r w:rsidRPr="00E76E19">
        <w:rPr>
          <w:b/>
        </w:rPr>
        <w:t xml:space="preserve">Défis auxquels la réponse humanitaire au Niger a dû faire face pendant la crise : </w:t>
      </w:r>
    </w:p>
    <w:p w14:paraId="4D86BB67" w14:textId="77777777" w:rsidR="00924A2B" w:rsidRPr="00E76E19" w:rsidRDefault="00924A2B" w:rsidP="00924A2B">
      <w:pPr>
        <w:pBdr>
          <w:top w:val="single" w:sz="4" w:space="0" w:color="000000"/>
          <w:left w:val="single" w:sz="4" w:space="20" w:color="000000"/>
          <w:bottom w:val="single" w:sz="4" w:space="0" w:color="000000"/>
          <w:right w:val="single" w:sz="4" w:space="0" w:color="000000"/>
        </w:pBdr>
        <w:spacing w:after="0" w:line="259" w:lineRule="auto"/>
        <w:ind w:left="489" w:right="557"/>
        <w:jc w:val="center"/>
      </w:pPr>
      <w:r w:rsidRPr="00E76E19">
        <w:rPr>
          <w:b/>
        </w:rPr>
        <w:t xml:space="preserve">Extrait du </w:t>
      </w:r>
      <w:hyperlink r:id="rId29">
        <w:r w:rsidRPr="00E76E19">
          <w:rPr>
            <w:b/>
            <w:color w:val="0563C1"/>
            <w:u w:val="single" w:color="0563C1"/>
          </w:rPr>
          <w:t xml:space="preserve"> </w:t>
        </w:r>
      </w:hyperlink>
      <w:hyperlink r:id="rId30">
        <w:r w:rsidRPr="00E76E19">
          <w:rPr>
            <w:b/>
            <w:color w:val="0563C1"/>
            <w:u w:val="single" w:color="0563C1"/>
          </w:rPr>
          <w:t>Sitrep de l’UNICEF du mois de Décembre 2020</w:t>
        </w:r>
      </w:hyperlink>
      <w:hyperlink r:id="rId31">
        <w:r w:rsidRPr="00E76E19">
          <w:rPr>
            <w:b/>
            <w:color w:val="0563C1"/>
          </w:rPr>
          <w:t xml:space="preserve">  </w:t>
        </w:r>
      </w:hyperlink>
      <w:hyperlink r:id="rId32">
        <w:r w:rsidRPr="00E76E19">
          <w:rPr>
            <w:sz w:val="16"/>
          </w:rPr>
          <w:t xml:space="preserve"> </w:t>
        </w:r>
      </w:hyperlink>
    </w:p>
    <w:p w14:paraId="44D0496A" w14:textId="77777777" w:rsidR="00924A2B" w:rsidRPr="00E76E19" w:rsidRDefault="00924A2B" w:rsidP="00DF4997">
      <w:r w:rsidRPr="00E76E19">
        <w:t>(pour des données plus actualisées, prière de cliquer sur le lien suivant</w:t>
      </w:r>
      <w:r w:rsidRPr="00E76E19">
        <w:rPr>
          <w:i/>
        </w:rPr>
        <w:t xml:space="preserve">: </w:t>
      </w:r>
      <w:hyperlink r:id="rId33">
        <w:r w:rsidRPr="00E76E19">
          <w:t xml:space="preserve"> </w:t>
        </w:r>
      </w:hyperlink>
      <w:hyperlink r:id="rId34">
        <w:r w:rsidRPr="00E76E19">
          <w:rPr>
            <w:color w:val="0000FF"/>
            <w:u w:color="0000FF"/>
          </w:rPr>
          <w:t>Situation reports | UNICEF</w:t>
        </w:r>
      </w:hyperlink>
      <w:hyperlink r:id="rId35">
        <w:r w:rsidRPr="00E76E19">
          <w:t>)</w:t>
        </w:r>
      </w:hyperlink>
      <w:r w:rsidRPr="00E76E19">
        <w:t xml:space="preserve"> </w:t>
      </w:r>
    </w:p>
    <w:p w14:paraId="059D5009" w14:textId="77777777" w:rsidR="00924A2B" w:rsidRPr="00E76E19" w:rsidRDefault="00924A2B" w:rsidP="00924A2B">
      <w:pPr>
        <w:pBdr>
          <w:top w:val="single" w:sz="4" w:space="0" w:color="000000"/>
          <w:left w:val="single" w:sz="4" w:space="20" w:color="000000"/>
          <w:bottom w:val="single" w:sz="4" w:space="0" w:color="000000"/>
          <w:right w:val="single" w:sz="4" w:space="0" w:color="000000"/>
        </w:pBdr>
        <w:spacing w:after="24" w:line="259" w:lineRule="auto"/>
        <w:ind w:left="489" w:right="557"/>
        <w:jc w:val="left"/>
      </w:pPr>
      <w:r w:rsidRPr="00E76E19">
        <w:t xml:space="preserve"> </w:t>
      </w:r>
    </w:p>
    <w:p w14:paraId="7F142BA7" w14:textId="77777777" w:rsidR="00924A2B" w:rsidRPr="00E76E19" w:rsidRDefault="00924A2B">
      <w:pPr>
        <w:numPr>
          <w:ilvl w:val="0"/>
          <w:numId w:val="49"/>
        </w:numPr>
        <w:pBdr>
          <w:top w:val="single" w:sz="4" w:space="0" w:color="000000"/>
          <w:left w:val="single" w:sz="4" w:space="20" w:color="000000"/>
          <w:bottom w:val="single" w:sz="4" w:space="0" w:color="000000"/>
          <w:right w:val="single" w:sz="4" w:space="0" w:color="000000"/>
        </w:pBdr>
        <w:spacing w:before="0" w:after="44" w:line="239" w:lineRule="auto"/>
        <w:ind w:right="557" w:hanging="360"/>
      </w:pPr>
      <w:r w:rsidRPr="00E76E19">
        <w:rPr>
          <w:i/>
        </w:rPr>
        <w:t xml:space="preserve">Le Niger a enregistré 2798 cas de rougeole et tous les districts ont atteint le seuil épidémique à un moment ou à un autre durant l’année 2020. L'UNICEF a soutenu le ministère en fournissant les vaccins et en supportant les coûts opérationnels.  </w:t>
      </w:r>
    </w:p>
    <w:p w14:paraId="43DBA353" w14:textId="77777777" w:rsidR="00924A2B" w:rsidRPr="00E76E19" w:rsidRDefault="00924A2B">
      <w:pPr>
        <w:numPr>
          <w:ilvl w:val="0"/>
          <w:numId w:val="49"/>
        </w:numPr>
        <w:pBdr>
          <w:top w:val="single" w:sz="4" w:space="0" w:color="000000"/>
          <w:left w:val="single" w:sz="4" w:space="20" w:color="000000"/>
          <w:bottom w:val="single" w:sz="4" w:space="0" w:color="000000"/>
          <w:right w:val="single" w:sz="4" w:space="0" w:color="000000"/>
        </w:pBdr>
        <w:spacing w:before="0" w:after="44" w:line="239" w:lineRule="auto"/>
        <w:ind w:right="557" w:hanging="360"/>
      </w:pPr>
      <w:r w:rsidRPr="00E76E19">
        <w:rPr>
          <w:i/>
        </w:rPr>
        <w:t>Les rapports indiquent que les écoles sont de plus en plus souvent la cible d'acteurs armés non étatiques, qui menacent les enseignants, les parents et également les enfants.</w:t>
      </w:r>
      <w:r w:rsidRPr="00E76E19">
        <w:rPr>
          <w:rFonts w:ascii="Times New Roman" w:eastAsia="Times New Roman" w:hAnsi="Times New Roman" w:cs="Times New Roman"/>
          <w:i/>
        </w:rPr>
        <w:t xml:space="preserve"> </w:t>
      </w:r>
      <w:r w:rsidRPr="00E76E19">
        <w:rPr>
          <w:i/>
        </w:rPr>
        <w:t xml:space="preserve">En </w:t>
      </w:r>
      <w:r w:rsidRPr="00E76E19">
        <w:rPr>
          <w:i/>
        </w:rPr>
        <w:lastRenderedPageBreak/>
        <w:t>décembre 2020, dans la région de Diffa, une quinzaine d’enfants ont été victimes des groupes armés.</w:t>
      </w:r>
      <w:r w:rsidRPr="00E76E19">
        <w:rPr>
          <w:rFonts w:ascii="Times New Roman" w:eastAsia="Times New Roman" w:hAnsi="Times New Roman" w:cs="Times New Roman"/>
          <w:i/>
        </w:rPr>
        <w:t xml:space="preserve"> </w:t>
      </w:r>
    </w:p>
    <w:p w14:paraId="5C157227" w14:textId="77777777" w:rsidR="00924A2B" w:rsidRDefault="00924A2B">
      <w:pPr>
        <w:numPr>
          <w:ilvl w:val="0"/>
          <w:numId w:val="49"/>
        </w:numPr>
        <w:pBdr>
          <w:top w:val="single" w:sz="4" w:space="0" w:color="000000"/>
          <w:left w:val="single" w:sz="4" w:space="20" w:color="000000"/>
          <w:bottom w:val="single" w:sz="4" w:space="0" w:color="000000"/>
          <w:right w:val="single" w:sz="4" w:space="0" w:color="000000"/>
        </w:pBdr>
        <w:spacing w:before="0" w:after="47" w:line="239" w:lineRule="auto"/>
        <w:ind w:right="557" w:hanging="360"/>
      </w:pPr>
      <w:r w:rsidRPr="00E76E19">
        <w:rPr>
          <w:i/>
        </w:rPr>
        <w:t xml:space="preserve">L'accès aux zones d’intervention est très limité en raison de l'insécurité permanente, de la lourdeur du processus d’assistance militaire et de l'annulation fréquente de missions en raison d'incidents et de rapports d'activités de groupes armés. </w:t>
      </w:r>
      <w:r>
        <w:rPr>
          <w:i/>
        </w:rPr>
        <w:t xml:space="preserve">Le manque d'accès a ralenti l'exécution des programmes.  </w:t>
      </w:r>
    </w:p>
    <w:p w14:paraId="3DC93B8D" w14:textId="77777777" w:rsidR="00924A2B" w:rsidRPr="00E76E19" w:rsidRDefault="00924A2B">
      <w:pPr>
        <w:numPr>
          <w:ilvl w:val="0"/>
          <w:numId w:val="49"/>
        </w:numPr>
        <w:pBdr>
          <w:top w:val="single" w:sz="4" w:space="0" w:color="000000"/>
          <w:left w:val="single" w:sz="4" w:space="20" w:color="000000"/>
          <w:bottom w:val="single" w:sz="4" w:space="0" w:color="000000"/>
          <w:right w:val="single" w:sz="4" w:space="0" w:color="000000"/>
        </w:pBdr>
        <w:spacing w:before="0" w:after="44" w:line="239" w:lineRule="auto"/>
        <w:ind w:right="557" w:hanging="360"/>
      </w:pPr>
      <w:r w:rsidRPr="00E76E19">
        <w:rPr>
          <w:i/>
        </w:rPr>
        <w:t xml:space="preserve">En 2019, plus de 259 000 personnes ont été affectées par les inondations, et les besoins n'ont pas été satisfaits dans une large mesure en raison du manque de capacités de réponse des organisations humanitaires et des gouvernements. </w:t>
      </w:r>
    </w:p>
    <w:p w14:paraId="6BFE73F3" w14:textId="77777777" w:rsidR="00924A2B" w:rsidRPr="00E76E19" w:rsidRDefault="00924A2B">
      <w:pPr>
        <w:numPr>
          <w:ilvl w:val="0"/>
          <w:numId w:val="49"/>
        </w:numPr>
        <w:pBdr>
          <w:top w:val="single" w:sz="4" w:space="0" w:color="000000"/>
          <w:left w:val="single" w:sz="4" w:space="20" w:color="000000"/>
          <w:bottom w:val="single" w:sz="4" w:space="0" w:color="000000"/>
          <w:right w:val="single" w:sz="4" w:space="0" w:color="000000"/>
        </w:pBdr>
        <w:spacing w:before="0" w:after="44" w:line="239" w:lineRule="auto"/>
        <w:ind w:right="557" w:hanging="360"/>
      </w:pPr>
      <w:r w:rsidRPr="00E76E19">
        <w:rPr>
          <w:i/>
        </w:rPr>
        <w:t xml:space="preserve">De janvier à décembre 2020, le mécanisme de réaction rapide (MRR) a enregistré 133 alertes sur des déplacements de population et des chocs, et a réalisé 101 évaluations multisectorielles et 09 évaluations rapides, ainsi que 68 évaluations rapides de protection dans les régions de Diffa, Maradi, Tahoua et Tillaberi.  </w:t>
      </w:r>
    </w:p>
    <w:p w14:paraId="1BB3286A" w14:textId="77777777" w:rsidR="00924A2B" w:rsidRPr="00E76E19" w:rsidRDefault="00924A2B">
      <w:pPr>
        <w:numPr>
          <w:ilvl w:val="0"/>
          <w:numId w:val="49"/>
        </w:numPr>
        <w:pBdr>
          <w:top w:val="single" w:sz="4" w:space="0" w:color="000000"/>
          <w:left w:val="single" w:sz="4" w:space="20" w:color="000000"/>
          <w:bottom w:val="single" w:sz="4" w:space="0" w:color="000000"/>
          <w:right w:val="single" w:sz="4" w:space="0" w:color="000000"/>
        </w:pBdr>
        <w:spacing w:before="0" w:after="10" w:line="239" w:lineRule="auto"/>
        <w:ind w:right="557" w:hanging="360"/>
      </w:pPr>
      <w:r w:rsidRPr="00E76E19">
        <w:rPr>
          <w:i/>
        </w:rPr>
        <w:t xml:space="preserve">En réponse aux chocs et aux évaluations, les acteurs du MRR ont fourni une assistance en matière de NFI et d'abris à plus de 14 000 ménages affectés pendant une période de trois ans pour plus de 94 000 bénéficiaires, et une assistance WASH à 92 000 bénéficiaires, dont 49 000 enfants. Dans le même temps, le RRM a fourni une assistance individuelle à plus </w:t>
      </w:r>
      <w:proofErr w:type="gramStart"/>
      <w:r w:rsidRPr="00E76E19">
        <w:rPr>
          <w:i/>
        </w:rPr>
        <w:t>de  1</w:t>
      </w:r>
      <w:proofErr w:type="gramEnd"/>
      <w:r w:rsidRPr="00E76E19">
        <w:rPr>
          <w:i/>
        </w:rPr>
        <w:t xml:space="preserve"> 000 personnes ayant des besoins spécifiques.  </w:t>
      </w:r>
    </w:p>
    <w:p w14:paraId="43223D27" w14:textId="77777777" w:rsidR="00924A2B" w:rsidRPr="00E76E19" w:rsidRDefault="00924A2B" w:rsidP="00924A2B">
      <w:pPr>
        <w:spacing w:after="0" w:line="259" w:lineRule="auto"/>
        <w:ind w:left="31"/>
        <w:jc w:val="left"/>
      </w:pPr>
      <w:r w:rsidRPr="00E76E19">
        <w:t xml:space="preserve"> </w:t>
      </w:r>
    </w:p>
    <w:p w14:paraId="1390E86C" w14:textId="77777777" w:rsidR="00924A2B" w:rsidRPr="00E76E19" w:rsidRDefault="00924A2B" w:rsidP="00924A2B">
      <w:pPr>
        <w:ind w:right="133"/>
      </w:pPr>
      <w:r w:rsidRPr="00E76E19">
        <w:t xml:space="preserve">Voir en annexe les indicateurs clés utilisés pour la réponse humanitaire de UNICEF </w:t>
      </w:r>
    </w:p>
    <w:p w14:paraId="39313640" w14:textId="77777777" w:rsidR="00924A2B" w:rsidRPr="00E76E19" w:rsidRDefault="00924A2B" w:rsidP="00924A2B">
      <w:pPr>
        <w:spacing w:after="211" w:line="259" w:lineRule="auto"/>
        <w:ind w:left="31"/>
        <w:jc w:val="left"/>
      </w:pPr>
      <w:r w:rsidRPr="00E76E19">
        <w:rPr>
          <w:b/>
        </w:rPr>
        <w:t xml:space="preserve"> </w:t>
      </w:r>
    </w:p>
    <w:p w14:paraId="2FFB05E0" w14:textId="77777777" w:rsidR="00924A2B" w:rsidRPr="00DF4997" w:rsidRDefault="00924A2B" w:rsidP="00DF4997">
      <w:pPr>
        <w:rPr>
          <w:b/>
          <w:bCs/>
        </w:rPr>
      </w:pPr>
      <w:r w:rsidRPr="00DF4997">
        <w:rPr>
          <w:b/>
          <w:bCs/>
        </w:rPr>
        <w:t>b)</w:t>
      </w:r>
      <w:r w:rsidRPr="00DF4997">
        <w:rPr>
          <w:rFonts w:ascii="Arial" w:eastAsia="Arial" w:hAnsi="Arial" w:cs="Arial"/>
          <w:b/>
          <w:bCs/>
        </w:rPr>
        <w:t xml:space="preserve"> </w:t>
      </w:r>
      <w:r w:rsidRPr="00DF4997">
        <w:rPr>
          <w:b/>
          <w:bCs/>
        </w:rPr>
        <w:t xml:space="preserve">Mali </w:t>
      </w:r>
    </w:p>
    <w:p w14:paraId="4C1D26EF" w14:textId="77777777" w:rsidR="00924A2B" w:rsidRPr="00E76E19" w:rsidRDefault="00924A2B" w:rsidP="00924A2B">
      <w:pPr>
        <w:spacing w:after="167" w:line="249" w:lineRule="auto"/>
        <w:ind w:left="26" w:right="126"/>
      </w:pPr>
      <w:r w:rsidRPr="00E76E19">
        <w:rPr>
          <w:u w:val="single" w:color="000000"/>
        </w:rPr>
        <w:t>Besoins et réponse envisagée.</w:t>
      </w:r>
      <w:r w:rsidRPr="00E76E19">
        <w:t xml:space="preserve"> </w:t>
      </w:r>
    </w:p>
    <w:p w14:paraId="156B8062" w14:textId="77777777" w:rsidR="00924A2B" w:rsidRPr="00E76E19" w:rsidRDefault="00924A2B" w:rsidP="00924A2B">
      <w:pPr>
        <w:spacing w:line="248" w:lineRule="auto"/>
        <w:ind w:right="131"/>
      </w:pPr>
      <w:r w:rsidRPr="00E76E19">
        <w:t>Le contexte humanitaire Malien continue de s’aggraver avec les effets combinés des conflits, l’insécurité multiforme et les aléas climatiques (inondations et sécheresses). Ces chocs conjoncturels récurrents et de magnitude toujours plus élevée se superposent à des facteurs structurels contribuant à l’aggravation de cette crise.</w:t>
      </w:r>
      <w:r w:rsidRPr="00E76E19">
        <w:rPr>
          <w:b/>
        </w:rPr>
        <w:t xml:space="preserve"> Ainsi 8,2 millions de personnes ont été affectées par la crise, parmi lesquelles 4,3 millions ont été en besoin d’une assistance alimentaire pour répondre à des besoins vitaux, à l’accès aux services sociaux de base et conditions de vie, ainsi qu’au renforcement de leurs capacités de relèvement et résilience face aux chocs. </w:t>
      </w:r>
      <w:r w:rsidRPr="00E76E19">
        <w:t xml:space="preserve">Face à l’aggravation de la situation humanitaire, les besoins sectoriels et intersectoriels s’avéraient particulièrement élevés en 2020 (Plan de Réponse Humanitaire 2020, OCHA, Mars 2020). </w:t>
      </w:r>
      <w:hyperlink r:id="rId36">
        <w:r w:rsidRPr="00E76E19">
          <w:rPr>
            <w:color w:val="0563C1"/>
            <w:u w:val="single" w:color="0563C1"/>
          </w:rPr>
          <w:t>Le plan de réponse</w:t>
        </w:r>
      </w:hyperlink>
      <w:hyperlink r:id="rId37">
        <w:r w:rsidRPr="00E76E19">
          <w:rPr>
            <w:color w:val="0563C1"/>
          </w:rPr>
          <w:t xml:space="preserve"> </w:t>
        </w:r>
      </w:hyperlink>
      <w:hyperlink r:id="rId38">
        <w:r w:rsidRPr="00E76E19">
          <w:rPr>
            <w:color w:val="0563C1"/>
            <w:u w:val="single" w:color="0563C1"/>
          </w:rPr>
          <w:t>humanitaire multi agences</w:t>
        </w:r>
      </w:hyperlink>
      <w:hyperlink r:id="rId39">
        <w:r w:rsidRPr="00E76E19">
          <w:t xml:space="preserve"> </w:t>
        </w:r>
      </w:hyperlink>
      <w:r w:rsidRPr="00E76E19">
        <w:t xml:space="preserve">(2020), auquel a l’UNICEF a contribué l (voir les indicateurs de performance utilisés par l’UNICEF en annexe de ces TDRs) faisait état des besoins et des réponses suivants :  </w:t>
      </w:r>
    </w:p>
    <w:p w14:paraId="5828F61C" w14:textId="77777777" w:rsidR="00924A2B" w:rsidRPr="00E76E19" w:rsidRDefault="00924A2B" w:rsidP="00924A2B">
      <w:pPr>
        <w:spacing w:after="0" w:line="259" w:lineRule="auto"/>
        <w:ind w:left="31"/>
        <w:jc w:val="left"/>
      </w:pPr>
      <w:r w:rsidRPr="00E76E19">
        <w:t xml:space="preserve"> </w:t>
      </w:r>
    </w:p>
    <w:p w14:paraId="36766717" w14:textId="77777777" w:rsidR="00924A2B" w:rsidRPr="00E76E19" w:rsidRDefault="00924A2B" w:rsidP="00924A2B">
      <w:pPr>
        <w:spacing w:after="170" w:line="249" w:lineRule="auto"/>
      </w:pPr>
      <w:r w:rsidRPr="00E76E19">
        <w:rPr>
          <w:i/>
        </w:rPr>
        <w:t xml:space="preserve">« […] 2,3 millions de personnes en besoin alimentaire parmi lesquelles 1,8 million seront ciblées par les partenaires du secteur; 1,4 million de personnes dans le besoin en Eau, Hygiène et Assainissement (EHA), parmi lesquelles 1,3 million seront concernées par les interventions des partenaires; 564 000 personnes dans un besoin d’assistance éducative dont 485 500 seront ciblées; 1,5 millions de personnes présentant un besoin sanitaire. Le cluster santé ciblera 100% de ces personnes ; 979 000 personnes ayant un besoin nutritionnel dont 818 000 seront ciblées par les interventions du cluster ; 2,6 millions de personnes en besoin de protection dont 1,9 million seront ciblées par le cluster et ses sous clusters. Pour la protection générale, 1,3 million seront ciblées, 241 000 pour la protection de l’enfant, 881 287 pour les violences basées sur le genre et 362 000 pour la lutte antimines. 764 000 personnes présentant des besoins en abris/Biens Non Alimentaires (BNA). Les partenaires du cluster cibleront 206 000 personnes (HRP, 2020) ». </w:t>
      </w:r>
    </w:p>
    <w:p w14:paraId="775DABCD" w14:textId="77777777" w:rsidR="00924A2B" w:rsidRPr="00E76E19" w:rsidRDefault="00924A2B" w:rsidP="00924A2B">
      <w:pPr>
        <w:spacing w:after="172"/>
        <w:ind w:right="133"/>
      </w:pPr>
      <w:r w:rsidRPr="00E76E19">
        <w:lastRenderedPageBreak/>
        <w:t xml:space="preserve">Afin de répondre aux besoins susmentionnés, l’équipe humanitaire pays (dont fait partie d’UNICEF) a donc adopté sur la base de quatre conséquences humanitaires (besoins vitaux, services sociaux de base, protection et relèvement/résilience) une stratégie, elle-même bâtie autour de quatre objectifs stratégiques :  </w:t>
      </w:r>
    </w:p>
    <w:p w14:paraId="5F94DE7E" w14:textId="77777777" w:rsidR="00924A2B" w:rsidRPr="00E76E19" w:rsidRDefault="00924A2B" w:rsidP="00924A2B">
      <w:pPr>
        <w:ind w:right="133"/>
      </w:pPr>
      <w:r w:rsidRPr="00E76E19">
        <w:t xml:space="preserve">OS1 : Sauver et préserver la vie et la dignité d'au moins 75% des populations vulnérables affectées par une crise humanitaire ou par des catastrophes naturelles à travers une assistance multisectorielle en nature et en cash adressant leurs besoins vitaux et de survie y compris le monitoring de protection dans les cercles prioritaires des régions nord, centre, sud et ouest selon les droits fondamentaux d’ici fin 2022.  </w:t>
      </w:r>
    </w:p>
    <w:p w14:paraId="6D286DE6" w14:textId="77777777" w:rsidR="00924A2B" w:rsidRPr="00E76E19" w:rsidRDefault="00924A2B" w:rsidP="00924A2B">
      <w:pPr>
        <w:spacing w:line="248" w:lineRule="auto"/>
        <w:ind w:right="131"/>
      </w:pPr>
      <w:r w:rsidRPr="00E76E19">
        <w:t xml:space="preserve">OS2 : Permettre à au moins 80% des populations hôtes, PDI, retournés, rapatriés et autres groupes vulnérables des zones affectées par la crise au centre, nord, sud et ouest du Mali d’avoir accès à des services sociaux de base de qualité d’ici fin 2022.  </w:t>
      </w:r>
    </w:p>
    <w:p w14:paraId="430D007F" w14:textId="77777777" w:rsidR="00924A2B" w:rsidRPr="00E76E19" w:rsidRDefault="00924A2B" w:rsidP="00924A2B">
      <w:pPr>
        <w:spacing w:line="248" w:lineRule="auto"/>
        <w:ind w:right="131"/>
      </w:pPr>
      <w:r w:rsidRPr="00E76E19">
        <w:t xml:space="preserve">OS3 : Permettre une approche holistique de protection fondée sur les droits de l’homme à au moins 80% des PDI, retournés, rapatriés et membres des communautés hôtes dans l'ensemble de l’intervention dans les cercles prioritaires des régions nord, centre, sud et ouest en veillant à ce que la protection soit au cœur de l'action humanitaire d’ici 2022.  </w:t>
      </w:r>
    </w:p>
    <w:p w14:paraId="64D8F05C" w14:textId="77777777" w:rsidR="00924A2B" w:rsidRPr="00E76E19" w:rsidRDefault="00924A2B" w:rsidP="00924A2B">
      <w:pPr>
        <w:spacing w:after="0" w:line="240" w:lineRule="auto"/>
        <w:ind w:left="31"/>
        <w:jc w:val="left"/>
      </w:pPr>
      <w:r w:rsidRPr="00E76E19">
        <w:t xml:space="preserve">OS4 : Renforcer les capacités d'au moins 80% des personnes dans au moins 75% des régions à faire face à des chocs, diminuer les vulnérabilités et améliorer les stratégies de subsistance et la préparation aux catastrophes d’ici 2022. </w:t>
      </w:r>
    </w:p>
    <w:p w14:paraId="7189ECA9" w14:textId="77777777" w:rsidR="00924A2B" w:rsidRPr="00E76E19" w:rsidRDefault="00924A2B" w:rsidP="00924A2B">
      <w:pPr>
        <w:spacing w:after="0" w:line="259" w:lineRule="auto"/>
        <w:ind w:left="31"/>
        <w:jc w:val="left"/>
      </w:pPr>
      <w:r w:rsidRPr="00E76E19">
        <w:t xml:space="preserve"> </w:t>
      </w:r>
    </w:p>
    <w:p w14:paraId="5348F72B" w14:textId="77777777" w:rsidR="00924A2B" w:rsidRPr="00DF4997" w:rsidRDefault="00924A2B" w:rsidP="00DF4997">
      <w:pPr>
        <w:rPr>
          <w:b/>
          <w:bCs/>
        </w:rPr>
      </w:pPr>
      <w:r w:rsidRPr="00DF4997">
        <w:rPr>
          <w:b/>
          <w:bCs/>
        </w:rPr>
        <w:t xml:space="preserve">Stratégie et Réalisations clés de l’UNICEF  </w:t>
      </w:r>
    </w:p>
    <w:p w14:paraId="313F1C7E" w14:textId="77777777" w:rsidR="00924A2B" w:rsidRPr="00E76E19" w:rsidRDefault="00924A2B" w:rsidP="00924A2B">
      <w:pPr>
        <w:spacing w:after="0" w:line="249" w:lineRule="auto"/>
        <w:ind w:left="26" w:right="126"/>
      </w:pPr>
      <w:r w:rsidRPr="00E76E19">
        <w:t xml:space="preserve">Afin de contribuer au plan de réponse décrit ci-dessus, </w:t>
      </w:r>
      <w:hyperlink r:id="rId40">
        <w:r w:rsidRPr="00E76E19">
          <w:rPr>
            <w:color w:val="0563C1"/>
            <w:u w:val="single" w:color="0563C1"/>
          </w:rPr>
          <w:t>la stratégie humanitaire de UNICEF</w:t>
        </w:r>
      </w:hyperlink>
      <w:hyperlink r:id="rId41">
        <w:r w:rsidRPr="00E76E19">
          <w:t xml:space="preserve"> </w:t>
        </w:r>
      </w:hyperlink>
      <w:r w:rsidRPr="00E76E19">
        <w:t xml:space="preserve"> visait à sauver des vies et à protéger les personnes affectées. Pour la période 2020-2022, </w:t>
      </w:r>
      <w:r w:rsidRPr="00E76E19">
        <w:rPr>
          <w:u w:val="single" w:color="000000"/>
        </w:rPr>
        <w:t>conformément à son mandat, L'UNICEF</w:t>
      </w:r>
      <w:r w:rsidRPr="00E76E19">
        <w:t xml:space="preserve"> </w:t>
      </w:r>
      <w:r w:rsidRPr="00E76E19">
        <w:rPr>
          <w:u w:val="single" w:color="000000"/>
        </w:rPr>
        <w:t>s'est engagé à renforcer le lien entre la réponse humanitaire et les programmes de développement, à renforcer</w:t>
      </w:r>
      <w:r w:rsidRPr="00E76E19">
        <w:t xml:space="preserve"> </w:t>
      </w:r>
      <w:r w:rsidRPr="00E76E19">
        <w:rPr>
          <w:u w:val="single" w:color="000000"/>
        </w:rPr>
        <w:t>la résilience des communautés et des systèmes en abordant les risques et les vulnérabilités sous-jacents à plus</w:t>
      </w:r>
      <w:r w:rsidRPr="00E76E19">
        <w:t xml:space="preserve"> </w:t>
      </w:r>
      <w:r w:rsidRPr="00E76E19">
        <w:rPr>
          <w:u w:val="single" w:color="000000"/>
        </w:rPr>
        <w:t>long terme. L'UNICEF s s’inscrit dans le processus HNO/HRP par le biais de ses coordonnateurs de cluster en</w:t>
      </w:r>
      <w:r w:rsidRPr="00E76E19">
        <w:t xml:space="preserve"> </w:t>
      </w:r>
      <w:r w:rsidRPr="00E76E19">
        <w:rPr>
          <w:u w:val="single" w:color="000000"/>
        </w:rPr>
        <w:t>promouvant une planification et une programmation humanitaires et de développement intégré.</w:t>
      </w:r>
      <w:r w:rsidRPr="00E76E19">
        <w:t xml:space="preserve">  </w:t>
      </w:r>
    </w:p>
    <w:p w14:paraId="5D34C884" w14:textId="77777777" w:rsidR="00924A2B" w:rsidRPr="00E76E19" w:rsidRDefault="00924A2B" w:rsidP="00924A2B">
      <w:pPr>
        <w:spacing w:after="0" w:line="259" w:lineRule="auto"/>
        <w:ind w:left="31"/>
        <w:jc w:val="left"/>
      </w:pPr>
      <w:r w:rsidRPr="00E76E19">
        <w:t xml:space="preserve"> </w:t>
      </w:r>
    </w:p>
    <w:p w14:paraId="4CFD5960" w14:textId="77777777" w:rsidR="00924A2B" w:rsidRPr="00E76E19" w:rsidRDefault="00924A2B" w:rsidP="00924A2B">
      <w:pPr>
        <w:ind w:right="133"/>
      </w:pPr>
      <w:r w:rsidRPr="00E76E19">
        <w:t xml:space="preserve">En tant que chef de file des secteurs de la nutrition, l'eau, l'assainissement et l'hygiène (WASH), l’éducation et le sous-secteur sur la protection de l’enfance, l'UNICEF a soutenu le Gouvernement et d'autres partenaires pour renforcer leurs capacités de coordination, de préparation et de réponse basée sur une analyse des risques. </w:t>
      </w:r>
    </w:p>
    <w:p w14:paraId="2E5AA785" w14:textId="77777777" w:rsidR="00924A2B" w:rsidRPr="00E76E19" w:rsidRDefault="00924A2B" w:rsidP="00924A2B">
      <w:pPr>
        <w:spacing w:after="0" w:line="259" w:lineRule="auto"/>
        <w:ind w:left="31"/>
        <w:jc w:val="left"/>
      </w:pPr>
      <w:r w:rsidRPr="00E76E19">
        <w:t xml:space="preserve"> </w:t>
      </w:r>
    </w:p>
    <w:p w14:paraId="66D96584" w14:textId="77777777" w:rsidR="00924A2B" w:rsidRPr="00E76E19" w:rsidRDefault="00924A2B" w:rsidP="00924A2B">
      <w:pPr>
        <w:ind w:right="133"/>
      </w:pPr>
      <w:r w:rsidRPr="00E76E19">
        <w:t xml:space="preserve">Les systèmes de santé et de nutrition ont été appuyés pour mieux gérer les cas de Malnutrition Aiguë Sévère (MAS) grâce à un ensemble intégré de mesures de nutrition et des activités WASH, des campagnes contre la rougeole, la gestion communautaire pour la protection de l'enfance, les maladies et les soins aux nouveau-nés. L'accès à l'eau a été amélioré grâce à des solutions immédiates et durables sur les sites de déplacement, dans les communautés, les centres de santé et les écoles. L'UNICEF a aussi fourni un soutien psychosocial aux enfants touchés par la crise et les adolescents ; et facilitera la libération des enfants des groupes armés et leurs réintégrations. L’UNICEF a soutenu les survivants de la violence basée sur le genre ; et s’est engagé pour renforcer les mécanismes de surveillance des violations graves des enfants vivant en situation de conflit, en conformité avec la résolution 1612. Les efforts en matière d'éducation se concentrent sur des projets communautaires novateurs en lieu et place des écoles fermées du fait de l’insécurité, la santé mentale et les approches de soutien psychosocial ainsi que l'atténuation des risques dans les écoles. </w:t>
      </w:r>
    </w:p>
    <w:p w14:paraId="3D186EBE" w14:textId="77777777" w:rsidR="00924A2B" w:rsidRPr="00E76E19" w:rsidRDefault="00924A2B" w:rsidP="00924A2B">
      <w:pPr>
        <w:spacing w:after="0" w:line="259" w:lineRule="auto"/>
        <w:ind w:left="31"/>
        <w:jc w:val="left"/>
      </w:pPr>
      <w:r w:rsidRPr="00E76E19">
        <w:lastRenderedPageBreak/>
        <w:t xml:space="preserve"> </w:t>
      </w:r>
    </w:p>
    <w:p w14:paraId="6D5D372D" w14:textId="77777777" w:rsidR="00924A2B" w:rsidRPr="00E76E19" w:rsidRDefault="00924A2B" w:rsidP="00924A2B">
      <w:pPr>
        <w:spacing w:after="0" w:line="259" w:lineRule="auto"/>
        <w:ind w:left="31"/>
        <w:jc w:val="left"/>
      </w:pPr>
      <w:r w:rsidRPr="00E76E19">
        <w:t xml:space="preserve"> </w:t>
      </w:r>
    </w:p>
    <w:tbl>
      <w:tblPr>
        <w:tblStyle w:val="TableGrid2"/>
        <w:tblW w:w="10057" w:type="dxa"/>
        <w:tblInd w:w="36" w:type="dxa"/>
        <w:tblCellMar>
          <w:top w:w="48" w:type="dxa"/>
          <w:left w:w="108" w:type="dxa"/>
          <w:right w:w="59" w:type="dxa"/>
        </w:tblCellMar>
        <w:tblLook w:val="04A0" w:firstRow="1" w:lastRow="0" w:firstColumn="1" w:lastColumn="0" w:noHBand="0" w:noVBand="1"/>
      </w:tblPr>
      <w:tblGrid>
        <w:gridCol w:w="10057"/>
      </w:tblGrid>
      <w:tr w:rsidR="00924A2B" w:rsidRPr="00E76E19" w14:paraId="694BA641" w14:textId="77777777" w:rsidTr="00C701E7">
        <w:trPr>
          <w:trHeight w:val="6056"/>
        </w:trPr>
        <w:tc>
          <w:tcPr>
            <w:tcW w:w="10057" w:type="dxa"/>
            <w:tcBorders>
              <w:top w:val="single" w:sz="4" w:space="0" w:color="000000"/>
              <w:left w:val="single" w:sz="4" w:space="0" w:color="000000"/>
              <w:bottom w:val="single" w:sz="4" w:space="0" w:color="000000"/>
              <w:right w:val="single" w:sz="4" w:space="0" w:color="000000"/>
            </w:tcBorders>
          </w:tcPr>
          <w:p w14:paraId="2C1AB67B" w14:textId="77777777" w:rsidR="00924A2B" w:rsidRPr="00E76E19" w:rsidRDefault="00924A2B" w:rsidP="00C701E7">
            <w:pPr>
              <w:spacing w:after="0" w:line="259" w:lineRule="auto"/>
              <w:ind w:right="48"/>
              <w:jc w:val="center"/>
            </w:pPr>
            <w:r w:rsidRPr="00E76E19">
              <w:rPr>
                <w:b/>
              </w:rPr>
              <w:t xml:space="preserve">Défis auxquels la réponse humanitaire au Mali a dû faire face pendant la crise : </w:t>
            </w:r>
          </w:p>
          <w:p w14:paraId="17D74D59" w14:textId="77777777" w:rsidR="00924A2B" w:rsidRPr="00E76E19" w:rsidRDefault="00924A2B" w:rsidP="00C701E7">
            <w:pPr>
              <w:spacing w:after="0" w:line="259" w:lineRule="auto"/>
              <w:ind w:right="101"/>
              <w:jc w:val="center"/>
            </w:pPr>
            <w:r w:rsidRPr="00E76E19">
              <w:rPr>
                <w:b/>
              </w:rPr>
              <w:t xml:space="preserve">Extrait du </w:t>
            </w:r>
            <w:r w:rsidRPr="00E76E19">
              <w:rPr>
                <w:b/>
                <w:color w:val="0563C1"/>
                <w:u w:val="single" w:color="0563C1"/>
              </w:rPr>
              <w:t xml:space="preserve">Situational Report de l’UNICEF du mois de décembre 2020 </w:t>
            </w:r>
            <w:r w:rsidRPr="00E76E19">
              <w:rPr>
                <w:b/>
                <w:color w:val="0563C1"/>
              </w:rPr>
              <w:t xml:space="preserve">   </w:t>
            </w:r>
          </w:p>
          <w:p w14:paraId="39BF1FCE" w14:textId="77777777" w:rsidR="00924A2B" w:rsidRPr="00E76E19" w:rsidRDefault="00924A2B" w:rsidP="00C701E7">
            <w:pPr>
              <w:spacing w:after="0" w:line="259" w:lineRule="auto"/>
              <w:ind w:left="358"/>
            </w:pPr>
            <w:r w:rsidRPr="00E76E19">
              <w:rPr>
                <w:u w:val="single" w:color="000000"/>
              </w:rPr>
              <w:t>(pour des données plus actualisées, prière de cliquer sur le lien suivant</w:t>
            </w:r>
            <w:r w:rsidRPr="00E76E19">
              <w:rPr>
                <w:i/>
                <w:u w:val="single" w:color="000000"/>
              </w:rPr>
              <w:t xml:space="preserve">: </w:t>
            </w:r>
            <w:hyperlink r:id="rId42">
              <w:r w:rsidRPr="00E76E19">
                <w:t xml:space="preserve"> </w:t>
              </w:r>
            </w:hyperlink>
            <w:hyperlink r:id="rId43">
              <w:r w:rsidRPr="00E76E19">
                <w:rPr>
                  <w:color w:val="0000FF"/>
                  <w:u w:val="single" w:color="0000FF"/>
                </w:rPr>
                <w:t>Situation reports | UNICEF</w:t>
              </w:r>
            </w:hyperlink>
            <w:hyperlink r:id="rId44">
              <w:r w:rsidRPr="00E76E19">
                <w:t>)</w:t>
              </w:r>
            </w:hyperlink>
            <w:r w:rsidRPr="00E76E19">
              <w:t xml:space="preserve"> </w:t>
            </w:r>
            <w:r w:rsidRPr="00E76E19">
              <w:rPr>
                <w:b/>
              </w:rPr>
              <w:t xml:space="preserve"> </w:t>
            </w:r>
          </w:p>
          <w:p w14:paraId="7433FED2" w14:textId="77777777" w:rsidR="00924A2B" w:rsidRPr="00E76E19" w:rsidRDefault="00924A2B" w:rsidP="00C701E7">
            <w:pPr>
              <w:spacing w:after="0" w:line="259" w:lineRule="auto"/>
              <w:ind w:left="1"/>
              <w:jc w:val="center"/>
            </w:pPr>
            <w:r w:rsidRPr="00E76E19">
              <w:rPr>
                <w:b/>
              </w:rPr>
              <w:t xml:space="preserve"> </w:t>
            </w:r>
          </w:p>
          <w:p w14:paraId="09C3A817" w14:textId="77777777" w:rsidR="00924A2B" w:rsidRPr="00E76E19" w:rsidRDefault="00924A2B" w:rsidP="00C701E7">
            <w:pPr>
              <w:spacing w:after="0" w:line="259" w:lineRule="auto"/>
            </w:pPr>
            <w:r w:rsidRPr="00E76E19">
              <w:t xml:space="preserve"> </w:t>
            </w:r>
          </w:p>
          <w:p w14:paraId="3214401D" w14:textId="77777777" w:rsidR="00924A2B" w:rsidRPr="00E76E19" w:rsidRDefault="00000000" w:rsidP="00C701E7">
            <w:pPr>
              <w:spacing w:after="0" w:line="259" w:lineRule="auto"/>
            </w:pPr>
            <w:hyperlink r:id="rId45">
              <w:r w:rsidR="00924A2B" w:rsidRPr="00E76E19">
                <w:rPr>
                  <w:color w:val="0563C1"/>
                  <w:u w:val="single" w:color="0563C1"/>
                </w:rPr>
                <w:t>Le Sitrep de la réponse de UNICEF au Mali en date de décembre</w:t>
              </w:r>
            </w:hyperlink>
            <w:hyperlink r:id="rId46">
              <w:r w:rsidR="00924A2B" w:rsidRPr="00E76E19">
                <w:rPr>
                  <w:color w:val="0563C1"/>
                  <w:u w:val="single" w:color="0563C1"/>
                </w:rPr>
                <w:t xml:space="preserve"> </w:t>
              </w:r>
            </w:hyperlink>
            <w:hyperlink r:id="rId47">
              <w:r w:rsidR="00924A2B" w:rsidRPr="00E76E19">
                <w:rPr>
                  <w:color w:val="0563C1"/>
                  <w:u w:val="single" w:color="0563C1"/>
                </w:rPr>
                <w:t>2020</w:t>
              </w:r>
            </w:hyperlink>
            <w:hyperlink r:id="rId48">
              <w:r w:rsidR="00924A2B" w:rsidRPr="00E76E19">
                <w:rPr>
                  <w:u w:val="single" w:color="000000"/>
                </w:rPr>
                <w:t xml:space="preserve"> </w:t>
              </w:r>
            </w:hyperlink>
            <w:r w:rsidR="00924A2B" w:rsidRPr="00E76E19">
              <w:rPr>
                <w:u w:val="single" w:color="000000"/>
              </w:rPr>
              <w:t>, indiquait, pour l’année 2020 :</w:t>
            </w:r>
            <w:r w:rsidR="00924A2B" w:rsidRPr="00E76E19">
              <w:t xml:space="preserve"> </w:t>
            </w:r>
          </w:p>
          <w:p w14:paraId="4DEC767F" w14:textId="77777777" w:rsidR="00924A2B" w:rsidRPr="00E76E19" w:rsidRDefault="00924A2B" w:rsidP="00C701E7">
            <w:pPr>
              <w:spacing w:after="12" w:line="259" w:lineRule="auto"/>
            </w:pPr>
            <w:r w:rsidRPr="00E76E19">
              <w:t xml:space="preserve"> </w:t>
            </w:r>
          </w:p>
          <w:p w14:paraId="038AB770" w14:textId="77777777" w:rsidR="00924A2B" w:rsidRPr="00E76E19" w:rsidRDefault="00924A2B">
            <w:pPr>
              <w:numPr>
                <w:ilvl w:val="0"/>
                <w:numId w:val="85"/>
              </w:numPr>
              <w:spacing w:before="0" w:after="34"/>
              <w:ind w:hanging="360"/>
            </w:pPr>
            <w:r w:rsidRPr="00E76E19">
              <w:t xml:space="preserve">7086 cas de COVID-19 ont été signalés dans quinze régions (sur vingt) ainsi que dans le district de Bamako, avec 278 décès (taux de léthalité : 3.8%)   </w:t>
            </w:r>
          </w:p>
          <w:p w14:paraId="7BABFA3B" w14:textId="77777777" w:rsidR="00924A2B" w:rsidRPr="00E76E19" w:rsidRDefault="00924A2B">
            <w:pPr>
              <w:numPr>
                <w:ilvl w:val="0"/>
                <w:numId w:val="85"/>
              </w:numPr>
              <w:spacing w:before="0" w:after="34"/>
              <w:ind w:hanging="360"/>
            </w:pPr>
            <w:r w:rsidRPr="00E76E19">
              <w:t xml:space="preserve">138 457 enfants de moins de cinq ans souffrant de malnutrition aiguë sévère ont été traités en 2020 dans 1,488 centres de santé à travers le pays.   </w:t>
            </w:r>
          </w:p>
          <w:p w14:paraId="0FABB2A1" w14:textId="77777777" w:rsidR="00924A2B" w:rsidRPr="00E76E19" w:rsidRDefault="00924A2B">
            <w:pPr>
              <w:numPr>
                <w:ilvl w:val="0"/>
                <w:numId w:val="85"/>
              </w:numPr>
              <w:spacing w:before="0" w:after="34"/>
              <w:ind w:hanging="360"/>
            </w:pPr>
            <w:r w:rsidRPr="00E76E19">
              <w:t xml:space="preserve">55 551 enfants (dont 26 498 filles) ont bénéficié d'un soutien psychosocial à Mopti, Ségou, Tombouctou, Kidal, Ménaka et Bamako.  </w:t>
            </w:r>
          </w:p>
          <w:p w14:paraId="48F09471" w14:textId="77777777" w:rsidR="00924A2B" w:rsidRPr="00E76E19" w:rsidRDefault="00924A2B">
            <w:pPr>
              <w:numPr>
                <w:ilvl w:val="0"/>
                <w:numId w:val="85"/>
              </w:numPr>
              <w:spacing w:before="0" w:after="35" w:line="238" w:lineRule="auto"/>
              <w:ind w:hanging="360"/>
            </w:pPr>
            <w:r w:rsidRPr="00E76E19">
              <w:t xml:space="preserve">Une épidémie de poliovirus circulant dérivée d'un vaccin (cVDPV2) a été déclarée durant l’année avec 31 cas confirmés dans le pays. 3 673 410 enfants de moins de cinq ans ont été vaccinés contre la polio principalement dans le centre et le nord du Mali en 2020. </w:t>
            </w:r>
          </w:p>
          <w:p w14:paraId="507B979B" w14:textId="77777777" w:rsidR="00924A2B" w:rsidRPr="00E76E19" w:rsidRDefault="00924A2B">
            <w:pPr>
              <w:numPr>
                <w:ilvl w:val="0"/>
                <w:numId w:val="85"/>
              </w:numPr>
              <w:spacing w:before="0" w:after="0" w:line="239" w:lineRule="auto"/>
              <w:ind w:hanging="360"/>
            </w:pPr>
            <w:r w:rsidRPr="00E76E19">
              <w:t xml:space="preserve">En 2020, l'UNICEF a assuré une distribution d'urgence à court terme de kits ménagers de traitement de l'eau et de kits d'hygiène ainsi que des services d'approvisionnement en eau durables à 184 300 personnes (134 100 pour un accès temporaire et 50 200 pour un accès durable) à Mopti, Gao, Kidal, Tombouctou et Taoudenit. </w:t>
            </w:r>
          </w:p>
          <w:p w14:paraId="3073E602" w14:textId="77777777" w:rsidR="00924A2B" w:rsidRPr="00E76E19" w:rsidRDefault="00924A2B" w:rsidP="00C701E7">
            <w:pPr>
              <w:spacing w:after="0" w:line="259" w:lineRule="auto"/>
            </w:pPr>
            <w:r w:rsidRPr="00E76E19">
              <w:t xml:space="preserve"> </w:t>
            </w:r>
          </w:p>
        </w:tc>
      </w:tr>
    </w:tbl>
    <w:p w14:paraId="1635E90D" w14:textId="77777777" w:rsidR="00924A2B" w:rsidRPr="00E76E19" w:rsidRDefault="00924A2B" w:rsidP="00924A2B">
      <w:pPr>
        <w:spacing w:after="0" w:line="259" w:lineRule="auto"/>
        <w:ind w:left="31"/>
        <w:jc w:val="left"/>
      </w:pPr>
      <w:r w:rsidRPr="00E76E19">
        <w:t xml:space="preserve"> </w:t>
      </w:r>
    </w:p>
    <w:p w14:paraId="2D3A5E9B" w14:textId="77777777" w:rsidR="00924A2B" w:rsidRPr="00E76E19" w:rsidRDefault="00924A2B" w:rsidP="00924A2B">
      <w:pPr>
        <w:ind w:right="133"/>
      </w:pPr>
      <w:r w:rsidRPr="00E76E19">
        <w:t xml:space="preserve">Voir en annexe les indicateurs clés utilisés pour la réponse humanitaire de UNICEF </w:t>
      </w:r>
    </w:p>
    <w:p w14:paraId="334C33B4" w14:textId="77777777" w:rsidR="00924A2B" w:rsidRPr="00E76E19" w:rsidRDefault="00924A2B" w:rsidP="00924A2B">
      <w:pPr>
        <w:spacing w:after="33" w:line="259" w:lineRule="auto"/>
        <w:ind w:left="31"/>
        <w:jc w:val="left"/>
      </w:pPr>
      <w:r w:rsidRPr="00E76E19">
        <w:t xml:space="preserve"> </w:t>
      </w:r>
    </w:p>
    <w:p w14:paraId="0D68609A" w14:textId="77777777" w:rsidR="00924A2B" w:rsidRPr="00DF4997" w:rsidRDefault="00924A2B" w:rsidP="00DF4997">
      <w:pPr>
        <w:rPr>
          <w:b/>
          <w:bCs/>
        </w:rPr>
      </w:pPr>
      <w:r w:rsidRPr="00DF4997">
        <w:rPr>
          <w:b/>
          <w:bCs/>
        </w:rPr>
        <w:t>c)</w:t>
      </w:r>
      <w:r w:rsidRPr="00DF4997">
        <w:rPr>
          <w:rFonts w:ascii="Arial" w:eastAsia="Arial" w:hAnsi="Arial" w:cs="Arial"/>
          <w:b/>
          <w:bCs/>
        </w:rPr>
        <w:t xml:space="preserve"> </w:t>
      </w:r>
      <w:r w:rsidRPr="00DF4997">
        <w:rPr>
          <w:b/>
          <w:bCs/>
        </w:rPr>
        <w:t xml:space="preserve">Burkina Faso </w:t>
      </w:r>
    </w:p>
    <w:p w14:paraId="784EB01C" w14:textId="77777777" w:rsidR="00924A2B" w:rsidRPr="00E76E19" w:rsidRDefault="00924A2B" w:rsidP="00924A2B">
      <w:pPr>
        <w:spacing w:after="167" w:line="249" w:lineRule="auto"/>
        <w:ind w:left="26" w:right="126"/>
      </w:pPr>
      <w:r w:rsidRPr="00E76E19">
        <w:rPr>
          <w:u w:val="single" w:color="000000"/>
        </w:rPr>
        <w:t>Besoins et réponse envisagée.</w:t>
      </w:r>
      <w:r w:rsidRPr="00E76E19">
        <w:t xml:space="preserve"> </w:t>
      </w:r>
    </w:p>
    <w:p w14:paraId="7DC71CE7" w14:textId="77777777" w:rsidR="00924A2B" w:rsidRPr="00E76E19" w:rsidRDefault="00924A2B" w:rsidP="00924A2B">
      <w:pPr>
        <w:ind w:right="133"/>
      </w:pPr>
      <w:r w:rsidRPr="00E76E19">
        <w:t xml:space="preserve">Sur la base des données disponibles en 2020, au Burkina Faso, 3,5 millions de personnes ont eu besoin d'une aide humanitaire. Cela comprend plus d'un million de personnes déplacées à l'intérieur du pays (61 % d'enfants), soit une augmentation de 532 % depuis avril 2019; un million de personnes qui n'ont pas accès aux services de santé; et 5,1 millions d'enfants qui sont temporairement déscolarisés en raison de la pandémie de coronavirus 2019 (COVID-19).  En outre, plus de 106 000 personnes ont été touchées par les pires inondations depuis 10 ans. Deux municipalités ont enregistré des taux de malnutrition aiguë globale supérieurs à 15 % ( HAC 2020).  </w:t>
      </w:r>
    </w:p>
    <w:p w14:paraId="5AACB823" w14:textId="77777777" w:rsidR="00924A2B" w:rsidRPr="00E76E19" w:rsidRDefault="00924A2B" w:rsidP="00924A2B">
      <w:pPr>
        <w:spacing w:after="0" w:line="259" w:lineRule="auto"/>
        <w:ind w:left="31"/>
        <w:jc w:val="left"/>
      </w:pPr>
      <w:r w:rsidRPr="00E76E19">
        <w:t xml:space="preserve"> </w:t>
      </w:r>
    </w:p>
    <w:p w14:paraId="2F20F80C" w14:textId="77777777" w:rsidR="00924A2B" w:rsidRPr="00E76E19" w:rsidRDefault="00000000" w:rsidP="00924A2B">
      <w:pPr>
        <w:spacing w:line="248" w:lineRule="auto"/>
        <w:ind w:right="131"/>
      </w:pPr>
      <w:hyperlink r:id="rId49">
        <w:r w:rsidR="00924A2B" w:rsidRPr="00E76E19">
          <w:rPr>
            <w:color w:val="0563C1"/>
            <w:u w:val="single" w:color="0563C1"/>
          </w:rPr>
          <w:t>Selon OCHA</w:t>
        </w:r>
      </w:hyperlink>
      <w:hyperlink r:id="rId50">
        <w:r w:rsidR="00924A2B" w:rsidRPr="00E76E19">
          <w:t>,</w:t>
        </w:r>
      </w:hyperlink>
      <w:r w:rsidR="00924A2B" w:rsidRPr="00E76E19">
        <w:t xml:space="preserve"> la situation humanitaire au Burkina Faso en avril 2020 a connu une forte dégradation au cours de l’année écoulée. A la date du 25 mars 2020, 838 548 personnes avaient été contraintes de fuir leur domicile, soit une augmentation de 7,54% par rapport à la situation du 29 février 2020. A ce jour, plus de 56% des personnes déplacées sont sans abris ou n’ont pas un abri adéquat. Le nombre de personnes ayant besoin d’une assistance humanitaire est passé de 1,5 million en décembre 2019 à 2,2 </w:t>
      </w:r>
      <w:r w:rsidR="00924A2B" w:rsidRPr="00E76E19">
        <w:lastRenderedPageBreak/>
        <w:t xml:space="preserve">millions en janvier 2020. Selon l’Aperçu des besoins humanitaires, 948 000 personnes ont besoin de protection et 1,5 million de personnes dépendent de l’aide humanitaire en matière de santé. Avant la fermeture des écoles pour contenir le Coronavirus (COVID19), 339 909 élèves étaient déjà privés d’accès à l’éducation, du fait de la fermeture de 2 512 écoles en raison de l’insécurité. En 2020, le Plan de réponse humanitaire prévoit que 312 millions de US$ sont nécessaires pour apporter une assistance multisectorielle d’urgence à 1,8 million de personnes ciblées par la communauté humanitaire. </w:t>
      </w:r>
    </w:p>
    <w:p w14:paraId="1ED8BC54" w14:textId="77777777" w:rsidR="00924A2B" w:rsidRPr="00E76E19" w:rsidRDefault="00924A2B" w:rsidP="00924A2B">
      <w:pPr>
        <w:spacing w:after="0" w:line="259" w:lineRule="auto"/>
        <w:ind w:left="31"/>
        <w:jc w:val="left"/>
      </w:pPr>
      <w:r w:rsidRPr="00E76E19">
        <w:t xml:space="preserve"> </w:t>
      </w:r>
    </w:p>
    <w:p w14:paraId="7BBD9F6E" w14:textId="77777777" w:rsidR="00924A2B" w:rsidRPr="00E76E19" w:rsidRDefault="00924A2B" w:rsidP="00924A2B">
      <w:pPr>
        <w:ind w:right="133"/>
      </w:pPr>
      <w:r w:rsidRPr="00E76E19">
        <w:t xml:space="preserve">Selon le </w:t>
      </w:r>
      <w:r w:rsidRPr="00E76E19">
        <w:rPr>
          <w:color w:val="0563C1"/>
          <w:u w:val="single" w:color="0563C1"/>
        </w:rPr>
        <w:t>Plan de Réponse Humanitaire 2021</w:t>
      </w:r>
      <w:r w:rsidRPr="00E76E19">
        <w:t xml:space="preserve"> multi agences au Burkina Faso, pour apporter une réponse centrée sur les vulnérabilités à l’intérieur des besoins humanitaires, les acteurs ont procédé à un ciblage, qui a permis d’identifier de façon globale 3.5 millions de personnes. Parmi ces personnes, 2.5 millions de personnes sont ciblées et 1.3 millions de personnes sont dans la catégorie. Pour arriver à ce résultat, les acteurs ont défini ensemble plusieurs indicateurs, notamment, l’accès aux services de santé, d’éducation, d’eau, d’hygiène et assainissement, au marché et entre autres. En plus de cela, il y a, également, l’analyse des capacités des acteurs humanitaires. </w:t>
      </w:r>
    </w:p>
    <w:p w14:paraId="349A32A7" w14:textId="77777777" w:rsidR="00924A2B" w:rsidRPr="00E76E19" w:rsidRDefault="00924A2B" w:rsidP="00924A2B">
      <w:pPr>
        <w:spacing w:after="0" w:line="259" w:lineRule="auto"/>
        <w:ind w:left="31"/>
        <w:jc w:val="left"/>
      </w:pPr>
      <w:r w:rsidRPr="00E76E19">
        <w:t xml:space="preserve"> </w:t>
      </w:r>
    </w:p>
    <w:p w14:paraId="1A95F588" w14:textId="77777777" w:rsidR="00924A2B" w:rsidRPr="00E76E19" w:rsidRDefault="00924A2B" w:rsidP="00924A2B">
      <w:pPr>
        <w:ind w:right="133"/>
      </w:pPr>
      <w:r w:rsidRPr="00E76E19">
        <w:t>Pour répondre aux besoins les plus urgents des personnes ciblées, 608 millions USD étaient estimés nécessaires en 2021. Pour mettre en œuvre le plan de réponse humanitaire 2021, 67 partenaires ont soumis un total de 158 projets. Les actions étaient censées se faire à travers un renforcement de la synergie intersectorielle et avec les autres initiatives, qui ciblent les personnes affectées par la situation sécuritaire dans les six (06) régions</w:t>
      </w:r>
      <w:r>
        <w:rPr>
          <w:vertAlign w:val="superscript"/>
        </w:rPr>
        <w:footnoteReference w:id="3"/>
      </w:r>
      <w:r w:rsidRPr="00E76E19">
        <w:t xml:space="preserve"> d’interventions. Dans le cadre du renforcement du lien humanitaire/développement, plusieurs projets humanitaires contribuant au renforcement de ce lien ont été identifiés à travers les objectifs collectifs définis dans le cadre de coopération entre le Gouvernement du Burkina Faso et le système des Nations Unies. La réponse de la communauté internationale au niveau sectoriel en principe a été coordonnée par les huit (08) Clusters activés au mois de décembre 2020. Le Gouvernement du Burkina Faso, qui est le premier répondant à la crise humanitaire, continuera à renforcer sa réponse aux niveaux stratégique et opérationnel en collaboration avec tous les acteurs. </w:t>
      </w:r>
    </w:p>
    <w:p w14:paraId="05F9131D" w14:textId="77777777" w:rsidR="00924A2B" w:rsidRPr="00E76E19" w:rsidRDefault="00924A2B" w:rsidP="00924A2B">
      <w:pPr>
        <w:spacing w:after="0" w:line="259" w:lineRule="auto"/>
        <w:ind w:left="31"/>
        <w:jc w:val="left"/>
      </w:pPr>
      <w:r w:rsidRPr="00E76E19">
        <w:t xml:space="preserve"> </w:t>
      </w:r>
    </w:p>
    <w:p w14:paraId="3F5EF58F" w14:textId="77777777" w:rsidR="00924A2B" w:rsidRPr="00E76E19" w:rsidRDefault="00924A2B" w:rsidP="00924A2B">
      <w:pPr>
        <w:spacing w:after="0" w:line="259" w:lineRule="auto"/>
        <w:ind w:left="26"/>
        <w:jc w:val="left"/>
      </w:pPr>
      <w:r w:rsidRPr="00E76E19">
        <w:rPr>
          <w:u w:val="single" w:color="000000"/>
        </w:rPr>
        <w:t>Stratégie et Réalisations clés de l’UNICEF.</w:t>
      </w:r>
      <w:r w:rsidRPr="00E76E19">
        <w:t xml:space="preserve"> </w:t>
      </w:r>
    </w:p>
    <w:p w14:paraId="38FF475E" w14:textId="77777777" w:rsidR="00924A2B" w:rsidRPr="00E76E19" w:rsidRDefault="00924A2B" w:rsidP="00924A2B">
      <w:pPr>
        <w:ind w:right="133"/>
      </w:pPr>
      <w:r w:rsidRPr="00E76E19">
        <w:t xml:space="preserve">Pour contribuer au Plan de réponse multi agence, </w:t>
      </w:r>
      <w:hyperlink r:id="rId51">
        <w:r w:rsidRPr="00E76E19">
          <w:rPr>
            <w:color w:val="0563C1"/>
            <w:u w:val="single" w:color="0563C1"/>
          </w:rPr>
          <w:t>la stratégie humanitaire de l'UNICEF au Burkina</w:t>
        </w:r>
      </w:hyperlink>
      <w:hyperlink r:id="rId52">
        <w:r w:rsidRPr="00E76E19">
          <w:t xml:space="preserve"> </w:t>
        </w:r>
      </w:hyperlink>
      <w:r w:rsidRPr="00E76E19">
        <w:t xml:space="preserve">répond aux besoins les plus urgents des populations des régions touchées par la crise. UNICEF soutient les interventions communautaires dans les zones où les services sociaux ont été suspendus ou sévèrement limité pour atteindre les populations vulnérables. L'UNICEF est également censé continuer à renforcer la santé et la nutrition des systèmes permettant de fournir des services en cas d'urgence, y compris la prévention et le traitement des malnutrition aigüe sévère (MAS), la vaccination/immunisation (axée sur la rougeole), la gestion communautaire des maladies infantiles et les soins aux nouveau-nés. Dans le secteur de l'éducation, la priorité est d'améliorer l'accès à l'éducation formelle et alternative pour les enfants affectés par la crise et à renforcer la résilience des écoles. Les enfants touchés par les conflits reçoivent également des services de protection de l'enfance par le biais des réseaux gouvernementaux de protection de l'enfance, avec le soutien de l'UNICEF. Avec l'ouverture de deux bureaux auxiliaires à Kaya (région Centre-Nord) et à Fada N'gourma (région Est), l'UNICEF a renforcé ses capacités de préparation et de réponse. En tant que chef de file des Nations unies pour les secteurs de la nutrition, l'éducation et l'eau, l'assainissement et de l'hygiène (WASH), ainsi que le sous-secteur de la protection des enfants en cas d'urgence, l’UNICEF continuera à faciliter la coordination et le développement des capacités nationales en collaboration avec des partenaires. </w:t>
      </w:r>
    </w:p>
    <w:p w14:paraId="3461A183" w14:textId="77777777" w:rsidR="00924A2B" w:rsidRPr="00E76E19" w:rsidRDefault="00924A2B" w:rsidP="00924A2B">
      <w:pPr>
        <w:spacing w:after="0" w:line="259" w:lineRule="auto"/>
        <w:ind w:left="31"/>
        <w:jc w:val="left"/>
      </w:pPr>
      <w:r w:rsidRPr="00E76E19">
        <w:lastRenderedPageBreak/>
        <w:t xml:space="preserve"> </w:t>
      </w:r>
    </w:p>
    <w:p w14:paraId="207DF98E" w14:textId="77777777" w:rsidR="00924A2B" w:rsidRPr="00E76E19" w:rsidRDefault="00924A2B" w:rsidP="00924A2B">
      <w:pPr>
        <w:spacing w:after="0" w:line="259" w:lineRule="auto"/>
        <w:ind w:left="31"/>
        <w:jc w:val="left"/>
      </w:pPr>
      <w:r w:rsidRPr="00E76E19">
        <w:t xml:space="preserve"> </w:t>
      </w:r>
    </w:p>
    <w:p w14:paraId="1BDB83B2" w14:textId="77777777" w:rsidR="00924A2B" w:rsidRDefault="00924A2B" w:rsidP="00924A2B">
      <w:pPr>
        <w:spacing w:after="64" w:line="259" w:lineRule="auto"/>
        <w:ind w:left="545"/>
        <w:jc w:val="left"/>
      </w:pPr>
      <w:r>
        <w:rPr>
          <w:noProof/>
        </w:rPr>
        <mc:AlternateContent>
          <mc:Choice Requires="wpg">
            <w:drawing>
              <wp:inline distT="0" distB="0" distL="0" distR="0" wp14:anchorId="07584B3C" wp14:editId="614AEB7A">
                <wp:extent cx="1303290" cy="305506"/>
                <wp:effectExtent l="0" t="0" r="0" b="0"/>
                <wp:docPr id="97675" name="Group 97675"/>
                <wp:cNvGraphicFramePr/>
                <a:graphic xmlns:a="http://schemas.openxmlformats.org/drawingml/2006/main">
                  <a:graphicData uri="http://schemas.microsoft.com/office/word/2010/wordprocessingGroup">
                    <wpg:wgp>
                      <wpg:cNvGrpSpPr/>
                      <wpg:grpSpPr>
                        <a:xfrm>
                          <a:off x="0" y="0"/>
                          <a:ext cx="1303290" cy="305506"/>
                          <a:chOff x="0" y="0"/>
                          <a:chExt cx="1303290" cy="305506"/>
                        </a:xfrm>
                      </wpg:grpSpPr>
                      <pic:pic xmlns:pic="http://schemas.openxmlformats.org/drawingml/2006/picture">
                        <pic:nvPicPr>
                          <pic:cNvPr id="1488" name="Picture 1488"/>
                          <pic:cNvPicPr/>
                        </pic:nvPicPr>
                        <pic:blipFill>
                          <a:blip r:embed="rId17"/>
                          <a:stretch>
                            <a:fillRect/>
                          </a:stretch>
                        </pic:blipFill>
                        <pic:spPr>
                          <a:xfrm flipV="1">
                            <a:off x="0" y="0"/>
                            <a:ext cx="306340" cy="305506"/>
                          </a:xfrm>
                          <a:prstGeom prst="rect">
                            <a:avLst/>
                          </a:prstGeom>
                        </pic:spPr>
                      </pic:pic>
                      <pic:pic xmlns:pic="http://schemas.openxmlformats.org/drawingml/2006/picture">
                        <pic:nvPicPr>
                          <pic:cNvPr id="1493" name="Picture 1493"/>
                          <pic:cNvPicPr/>
                        </pic:nvPicPr>
                        <pic:blipFill>
                          <a:blip r:embed="rId17"/>
                          <a:stretch>
                            <a:fillRect/>
                          </a:stretch>
                        </pic:blipFill>
                        <pic:spPr>
                          <a:xfrm flipV="1">
                            <a:off x="996950" y="0"/>
                            <a:ext cx="306340" cy="305506"/>
                          </a:xfrm>
                          <a:prstGeom prst="rect">
                            <a:avLst/>
                          </a:prstGeom>
                        </pic:spPr>
                      </pic:pic>
                    </wpg:wgp>
                  </a:graphicData>
                </a:graphic>
              </wp:inline>
            </w:drawing>
          </mc:Choice>
          <mc:Fallback>
            <w:pict>
              <v:group w14:anchorId="3371EDA6" id="Group 97675" o:spid="_x0000_s1026" style="width:102.6pt;height:24.05pt;mso-position-horizontal-relative:char;mso-position-vertical-relative:line" coordsize="13032,3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">
                <v:shape id="Picture 1488" o:spid="_x0000_s1027" type="#_x0000_t75" style="position:absolute;width:3063;height:3055;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">
                  <v:imagedata r:id="rId18" o:title=""/>
                </v:shape>
                <v:shape id="Picture 1493" o:spid="_x0000_s1028" type="#_x0000_t75" style="position:absolute;left:9969;width:3063;height:3055;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">
                  <v:imagedata r:id="rId18" o:title=""/>
                </v:shape>
                <w10:anchorlock/>
              </v:group>
            </w:pict>
          </mc:Fallback>
        </mc:AlternateContent>
      </w:r>
    </w:p>
    <w:p w14:paraId="4F58059A" w14:textId="77777777" w:rsidR="00924A2B" w:rsidRDefault="00924A2B" w:rsidP="00924A2B">
      <w:pPr>
        <w:tabs>
          <w:tab w:val="center" w:pos="2358"/>
        </w:tabs>
        <w:spacing w:after="30" w:line="248" w:lineRule="auto"/>
        <w:jc w:val="left"/>
      </w:pPr>
      <w:r>
        <w:rPr>
          <w:rFonts w:ascii="Segoe UI" w:eastAsia="Segoe UI" w:hAnsi="Segoe UI" w:cs="Segoe UI"/>
          <w:sz w:val="16"/>
        </w:rPr>
        <w:t>Response_Plan_BF_2</w:t>
      </w:r>
      <w:r>
        <w:rPr>
          <w:rFonts w:ascii="Segoe UI" w:eastAsia="Segoe UI" w:hAnsi="Segoe UI" w:cs="Segoe UI"/>
          <w:sz w:val="16"/>
        </w:rPr>
        <w:tab/>
        <w:t xml:space="preserve">SSEM Briefing Note </w:t>
      </w:r>
    </w:p>
    <w:p w14:paraId="7EDBB8C9" w14:textId="77777777" w:rsidR="00924A2B" w:rsidRDefault="00924A2B" w:rsidP="00924A2B">
      <w:pPr>
        <w:spacing w:after="111" w:line="248" w:lineRule="auto"/>
        <w:ind w:left="57"/>
        <w:jc w:val="left"/>
      </w:pPr>
      <w:r>
        <w:rPr>
          <w:rFonts w:ascii="Segoe UI" w:eastAsia="Segoe UI" w:hAnsi="Segoe UI" w:cs="Segoe UI"/>
          <w:sz w:val="16"/>
        </w:rPr>
        <w:t>5.04 (version 1).docx</w:t>
      </w:r>
      <w:r>
        <w:rPr>
          <w:rFonts w:ascii="Times New Roman" w:eastAsia="Times New Roman" w:hAnsi="Times New Roman" w:cs="Times New Roman"/>
        </w:rPr>
        <w:t xml:space="preserve"> </w:t>
      </w:r>
      <w:r>
        <w:rPr>
          <w:rFonts w:ascii="Segoe UI" w:eastAsia="Segoe UI" w:hAnsi="Segoe UI" w:cs="Segoe UI"/>
          <w:sz w:val="16"/>
        </w:rPr>
        <w:t>Burkina Faso_mp_FINA</w:t>
      </w:r>
      <w:r>
        <w:rPr>
          <w:i/>
        </w:rPr>
        <w:t xml:space="preserve"> </w:t>
      </w:r>
    </w:p>
    <w:p w14:paraId="4E4D0109" w14:textId="77777777" w:rsidR="00924A2B" w:rsidRDefault="00924A2B" w:rsidP="00924A2B">
      <w:pPr>
        <w:spacing w:after="0" w:line="259" w:lineRule="auto"/>
        <w:ind w:left="31"/>
        <w:jc w:val="left"/>
      </w:pPr>
      <w:r>
        <w:t xml:space="preserve"> </w:t>
      </w:r>
    </w:p>
    <w:p w14:paraId="7B2DA695" w14:textId="77777777" w:rsidR="00924A2B" w:rsidRDefault="00924A2B" w:rsidP="00924A2B">
      <w:pPr>
        <w:spacing w:after="0" w:line="259" w:lineRule="auto"/>
        <w:ind w:left="31"/>
        <w:jc w:val="left"/>
      </w:pPr>
      <w:r>
        <w:t xml:space="preserve"> </w:t>
      </w:r>
    </w:p>
    <w:p w14:paraId="215CAD0C" w14:textId="77777777" w:rsidR="00924A2B" w:rsidRPr="00E76E19" w:rsidRDefault="00924A2B" w:rsidP="00924A2B">
      <w:pPr>
        <w:spacing w:after="2" w:line="259" w:lineRule="auto"/>
        <w:ind w:left="26"/>
        <w:jc w:val="left"/>
      </w:pPr>
      <w:r w:rsidRPr="00E76E19">
        <w:rPr>
          <w:b/>
        </w:rPr>
        <w:t xml:space="preserve">Voir en annexe les indicateurs clés utilisés pour la réponse humanitaire de l’UNICEF  </w:t>
      </w:r>
    </w:p>
    <w:p w14:paraId="7B677634" w14:textId="77777777" w:rsidR="00924A2B" w:rsidRPr="00E76E19" w:rsidRDefault="00924A2B" w:rsidP="00924A2B">
      <w:pPr>
        <w:spacing w:after="0" w:line="259" w:lineRule="auto"/>
        <w:ind w:left="31"/>
        <w:jc w:val="left"/>
      </w:pPr>
      <w:r w:rsidRPr="00E76E19">
        <w:t xml:space="preserve"> </w:t>
      </w:r>
    </w:p>
    <w:p w14:paraId="4B2EA8B8" w14:textId="77777777" w:rsidR="00924A2B" w:rsidRPr="00E76E19" w:rsidRDefault="00924A2B" w:rsidP="00924A2B">
      <w:pPr>
        <w:spacing w:after="9" w:line="249" w:lineRule="auto"/>
        <w:ind w:left="26" w:right="126"/>
      </w:pPr>
      <w:r w:rsidRPr="00E76E19">
        <w:rPr>
          <w:u w:val="single" w:color="000000"/>
        </w:rPr>
        <w:t>(pour des données plus actualisées, prière de cliquer sur les liens suivants</w:t>
      </w:r>
      <w:r w:rsidRPr="00E76E19">
        <w:rPr>
          <w:i/>
          <w:u w:val="single" w:color="000000"/>
        </w:rPr>
        <w:t>:</w:t>
      </w:r>
      <w:r w:rsidRPr="00E76E19">
        <w:rPr>
          <w:i/>
        </w:rPr>
        <w:t xml:space="preserve"> </w:t>
      </w:r>
      <w:r w:rsidRPr="00E76E19">
        <w:t xml:space="preserve">  </w:t>
      </w:r>
    </w:p>
    <w:p w14:paraId="580B7030" w14:textId="77777777" w:rsidR="00924A2B" w:rsidRPr="00E76E19" w:rsidRDefault="00000000" w:rsidP="00924A2B">
      <w:pPr>
        <w:spacing w:after="0" w:line="259" w:lineRule="auto"/>
        <w:ind w:left="31"/>
        <w:jc w:val="left"/>
      </w:pPr>
      <w:hyperlink r:id="rId53">
        <w:r w:rsidR="00924A2B" w:rsidRPr="00E76E19">
          <w:rPr>
            <w:color w:val="0000FF"/>
            <w:u w:val="single" w:color="0000FF"/>
          </w:rPr>
          <w:t>Situation reports | UNICEF</w:t>
        </w:r>
      </w:hyperlink>
      <w:hyperlink r:id="rId54">
        <w:r w:rsidR="00924A2B" w:rsidRPr="00E76E19">
          <w:t xml:space="preserve"> </w:t>
        </w:r>
      </w:hyperlink>
    </w:p>
    <w:p w14:paraId="49DBB701" w14:textId="77777777" w:rsidR="00924A2B" w:rsidRPr="00E76E19" w:rsidRDefault="00000000" w:rsidP="00924A2B">
      <w:pPr>
        <w:spacing w:after="168" w:line="259" w:lineRule="auto"/>
        <w:ind w:left="26"/>
        <w:jc w:val="left"/>
      </w:pPr>
      <w:hyperlink r:id="rId55">
        <w:r w:rsidR="00924A2B" w:rsidRPr="00E76E19">
          <w:rPr>
            <w:rFonts w:ascii="Times New Roman" w:eastAsia="Times New Roman" w:hAnsi="Times New Roman" w:cs="Times New Roman"/>
            <w:color w:val="0563C1"/>
            <w:u w:val="single" w:color="0563C1"/>
          </w:rPr>
          <w:t>Situation Report pour le Burkina Faso</w:t>
        </w:r>
      </w:hyperlink>
      <w:hyperlink r:id="rId56">
        <w:r w:rsidR="00924A2B" w:rsidRPr="00E76E19">
          <w:rPr>
            <w:rFonts w:ascii="Times New Roman" w:eastAsia="Times New Roman" w:hAnsi="Times New Roman" w:cs="Times New Roman"/>
          </w:rPr>
          <w:t xml:space="preserve"> </w:t>
        </w:r>
      </w:hyperlink>
    </w:p>
    <w:p w14:paraId="0D088BD7" w14:textId="77777777" w:rsidR="00924A2B" w:rsidRDefault="00924A2B" w:rsidP="00924A2B">
      <w:pPr>
        <w:spacing w:after="0" w:line="259" w:lineRule="auto"/>
        <w:ind w:left="31"/>
        <w:jc w:val="left"/>
      </w:pPr>
      <w:r>
        <w:rPr>
          <w:noProof/>
        </w:rPr>
        <mc:AlternateContent>
          <mc:Choice Requires="wpg">
            <w:drawing>
              <wp:inline distT="0" distB="0" distL="0" distR="0" wp14:anchorId="12388762" wp14:editId="1DAE68D6">
                <wp:extent cx="1829054" cy="7620"/>
                <wp:effectExtent l="0" t="0" r="0" b="0"/>
                <wp:docPr id="82987" name="Group 82987"/>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99749" name="Shape 9974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D6DC499" id="Group 82987"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">
                <v:shape id="Shape 9974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Pr>
          <w:rFonts w:ascii="Times New Roman" w:eastAsia="Times New Roman" w:hAnsi="Times New Roman" w:cs="Times New Roman"/>
        </w:rPr>
        <w:t xml:space="preserve"> </w:t>
      </w:r>
    </w:p>
    <w:p w14:paraId="1BE96EDB" w14:textId="77777777" w:rsidR="00924A2B" w:rsidRDefault="00000000" w:rsidP="00924A2B">
      <w:pPr>
        <w:spacing w:after="0" w:line="259" w:lineRule="auto"/>
        <w:ind w:left="26"/>
        <w:jc w:val="left"/>
      </w:pPr>
      <w:hyperlink r:id="rId57">
        <w:r w:rsidR="00924A2B">
          <w:rPr>
            <w:rFonts w:ascii="Times New Roman" w:eastAsia="Times New Roman" w:hAnsi="Times New Roman" w:cs="Times New Roman"/>
            <w:color w:val="0563C1"/>
            <w:u w:val="single" w:color="0563C1"/>
          </w:rPr>
          <w:t>Humanitarian Action for Children Appeal | UNICEF</w:t>
        </w:r>
      </w:hyperlink>
      <w:hyperlink r:id="rId58">
        <w:r w:rsidR="00924A2B">
          <w:t xml:space="preserve"> </w:t>
        </w:r>
      </w:hyperlink>
    </w:p>
    <w:p w14:paraId="654E806D" w14:textId="77777777" w:rsidR="00924A2B" w:rsidRDefault="00924A2B" w:rsidP="00924A2B">
      <w:pPr>
        <w:spacing w:after="0" w:line="259" w:lineRule="auto"/>
        <w:ind w:left="31"/>
        <w:jc w:val="left"/>
      </w:pPr>
      <w:r>
        <w:rPr>
          <w:b/>
          <w:i/>
        </w:rPr>
        <w:t xml:space="preserve"> </w:t>
      </w:r>
    </w:p>
    <w:p w14:paraId="0FA1D0A2" w14:textId="77777777" w:rsidR="00924A2B" w:rsidRDefault="00924A2B" w:rsidP="00924A2B">
      <w:pPr>
        <w:spacing w:after="0" w:line="259" w:lineRule="auto"/>
        <w:ind w:left="31"/>
        <w:jc w:val="left"/>
      </w:pPr>
      <w:r>
        <w:t xml:space="preserve"> </w:t>
      </w:r>
    </w:p>
    <w:p w14:paraId="4DCD9411" w14:textId="394A741C" w:rsidR="00924A2B" w:rsidRPr="00DF4997" w:rsidRDefault="00DF4997" w:rsidP="00DF4997">
      <w:pPr>
        <w:rPr>
          <w:b/>
          <w:bCs/>
        </w:rPr>
      </w:pPr>
      <w:r w:rsidRPr="00DF4997">
        <w:rPr>
          <w:b/>
          <w:bCs/>
        </w:rPr>
        <w:t xml:space="preserve">IMPACT DE LA COVID-19 </w:t>
      </w:r>
    </w:p>
    <w:p w14:paraId="62B63960" w14:textId="77777777" w:rsidR="00924A2B" w:rsidRPr="00E76E19" w:rsidRDefault="00924A2B" w:rsidP="00924A2B">
      <w:pPr>
        <w:spacing w:after="0" w:line="259" w:lineRule="auto"/>
        <w:ind w:left="31"/>
        <w:jc w:val="left"/>
      </w:pPr>
      <w:r w:rsidRPr="00E76E19">
        <w:rPr>
          <w:b/>
        </w:rPr>
        <w:t xml:space="preserve"> </w:t>
      </w:r>
    </w:p>
    <w:p w14:paraId="03C3F29E" w14:textId="77777777" w:rsidR="00924A2B" w:rsidRPr="00E76E19" w:rsidRDefault="00924A2B" w:rsidP="00924A2B">
      <w:pPr>
        <w:spacing w:after="169"/>
        <w:ind w:right="133"/>
      </w:pPr>
      <w:r w:rsidRPr="00E76E19">
        <w:t xml:space="preserve">Depuis que COVID-19 a été déclaré pandémie, le nombre d'infections a continu ;e de grimper en flèche et un nombre croissant de pays (y compris dans la région de l'Afrique occidentale et centrale) ont été confrontés à un ensemble de défis sanitaires et socio-économiques sans précédent. Étant donné la complexité et l'ampleur de la crise, le Bureau régional de l'UNICEF pour l'Afrique de l'Ouest et du Centre (WCARO) et les bureaux Pays (CO) se sont mobilisés et ont participé à l'élaboration de plans d'intervention régionaux et nationaux pour lutter contre la COVID-19.   </w:t>
      </w:r>
    </w:p>
    <w:p w14:paraId="0F3F499B" w14:textId="77777777" w:rsidR="00924A2B" w:rsidRPr="00E76E19" w:rsidRDefault="00924A2B" w:rsidP="00924A2B">
      <w:pPr>
        <w:spacing w:after="169"/>
        <w:ind w:right="133"/>
      </w:pPr>
      <w:r w:rsidRPr="00E76E19">
        <w:t xml:space="preserve">La stratégie de l'UNICEF dans la région de l’Afrique de l’Ouest et du Centre reste alignée avec une série d'autres stratégies, tant régionales que mondiales, qui sont complémentaires à celle développée par le BRAOC, telles que : </w:t>
      </w:r>
    </w:p>
    <w:p w14:paraId="09F76740" w14:textId="77777777" w:rsidR="00924A2B" w:rsidRDefault="00000000">
      <w:pPr>
        <w:numPr>
          <w:ilvl w:val="0"/>
          <w:numId w:val="50"/>
        </w:numPr>
        <w:spacing w:before="0" w:after="0" w:line="259" w:lineRule="auto"/>
        <w:ind w:hanging="118"/>
        <w:jc w:val="left"/>
      </w:pPr>
      <w:hyperlink r:id="rId59">
        <w:r w:rsidR="00924A2B">
          <w:rPr>
            <w:color w:val="0563C1"/>
            <w:u w:val="single" w:color="0563C1"/>
          </w:rPr>
          <w:t>UNICEF's COVID</w:t>
        </w:r>
      </w:hyperlink>
      <w:hyperlink r:id="rId60">
        <w:r w:rsidR="00924A2B">
          <w:rPr>
            <w:color w:val="0563C1"/>
            <w:u w:val="single" w:color="0563C1"/>
          </w:rPr>
          <w:t>-</w:t>
        </w:r>
      </w:hyperlink>
      <w:hyperlink r:id="rId61">
        <w:r w:rsidR="00924A2B">
          <w:rPr>
            <w:color w:val="0563C1"/>
            <w:u w:val="single" w:color="0563C1"/>
          </w:rPr>
          <w:t>19 Global Humanitarian Action for Children (HAC)</w:t>
        </w:r>
      </w:hyperlink>
      <w:hyperlink r:id="rId62">
        <w:r w:rsidR="00924A2B">
          <w:t xml:space="preserve"> </w:t>
        </w:r>
      </w:hyperlink>
      <w:r w:rsidR="00924A2B">
        <w:t xml:space="preserve">and </w:t>
      </w:r>
    </w:p>
    <w:p w14:paraId="7340AE9B" w14:textId="77777777" w:rsidR="00924A2B" w:rsidRDefault="00000000">
      <w:pPr>
        <w:numPr>
          <w:ilvl w:val="0"/>
          <w:numId w:val="50"/>
        </w:numPr>
        <w:spacing w:before="0" w:after="0" w:line="259" w:lineRule="auto"/>
        <w:ind w:hanging="118"/>
        <w:jc w:val="left"/>
      </w:pPr>
      <w:hyperlink r:id="rId63">
        <w:r w:rsidR="00924A2B">
          <w:rPr>
            <w:color w:val="0563C1"/>
            <w:u w:val="single" w:color="0563C1"/>
          </w:rPr>
          <w:t>The World Health Organization (WHO) COVID</w:t>
        </w:r>
      </w:hyperlink>
      <w:hyperlink r:id="rId64">
        <w:r w:rsidR="00924A2B">
          <w:rPr>
            <w:color w:val="0563C1"/>
            <w:u w:val="single" w:color="0563C1"/>
          </w:rPr>
          <w:t>-</w:t>
        </w:r>
      </w:hyperlink>
      <w:hyperlink r:id="rId65">
        <w:r w:rsidR="00924A2B">
          <w:rPr>
            <w:color w:val="0563C1"/>
            <w:u w:val="single" w:color="0563C1"/>
          </w:rPr>
          <w:t>19 Strategic Preparedness and Response Plan</w:t>
        </w:r>
      </w:hyperlink>
      <w:hyperlink r:id="rId66">
        <w:r w:rsidR="00924A2B">
          <w:t xml:space="preserve"> </w:t>
        </w:r>
      </w:hyperlink>
    </w:p>
    <w:p w14:paraId="13775E88" w14:textId="77777777" w:rsidR="00924A2B" w:rsidRPr="00E76E19" w:rsidRDefault="00000000">
      <w:pPr>
        <w:numPr>
          <w:ilvl w:val="0"/>
          <w:numId w:val="50"/>
        </w:numPr>
        <w:spacing w:before="0" w:after="169" w:line="247" w:lineRule="auto"/>
        <w:ind w:hanging="118"/>
        <w:jc w:val="left"/>
      </w:pPr>
      <w:hyperlink r:id="rId67">
        <w:r w:rsidR="00924A2B" w:rsidRPr="00E76E19">
          <w:t>The Humanitarian response plan</w:t>
        </w:r>
      </w:hyperlink>
      <w:hyperlink r:id="rId68">
        <w:r w:rsidR="00924A2B" w:rsidRPr="00E76E19">
          <w:t xml:space="preserve"> </w:t>
        </w:r>
      </w:hyperlink>
      <w:r w:rsidR="00924A2B" w:rsidRPr="00E76E19">
        <w:t xml:space="preserve">du Comité permanent Interorganisations (IASC) dirigé par le Bureau des Nations unies pour la coordination des affaires humanitaires (OCHA). </w:t>
      </w:r>
    </w:p>
    <w:p w14:paraId="6572425F" w14:textId="77777777" w:rsidR="00924A2B" w:rsidRPr="00E76E19" w:rsidRDefault="00924A2B" w:rsidP="00924A2B">
      <w:pPr>
        <w:spacing w:after="169"/>
        <w:ind w:right="133"/>
      </w:pPr>
      <w:r w:rsidRPr="00E76E19">
        <w:t>Voir plus d'informations sur le travail de l'UNICEF au sein du BCAH en relation avec la réponse COVID-19</w:t>
      </w:r>
      <w:hyperlink r:id="rId69">
        <w:r w:rsidRPr="00E76E19">
          <w:t xml:space="preserve"> </w:t>
        </w:r>
      </w:hyperlink>
      <w:hyperlink r:id="rId70">
        <w:r w:rsidRPr="00E76E19">
          <w:rPr>
            <w:color w:val="0563C1"/>
            <w:u w:val="single" w:color="0563C1"/>
          </w:rPr>
          <w:t>cliquez</w:t>
        </w:r>
      </w:hyperlink>
      <w:hyperlink r:id="rId71">
        <w:r w:rsidRPr="00E76E19">
          <w:rPr>
            <w:color w:val="0563C1"/>
          </w:rPr>
          <w:t xml:space="preserve"> </w:t>
        </w:r>
      </w:hyperlink>
      <w:hyperlink r:id="rId72">
        <w:r w:rsidRPr="00E76E19">
          <w:rPr>
            <w:color w:val="0563C1"/>
            <w:u w:val="single" w:color="0563C1"/>
          </w:rPr>
          <w:t>ici</w:t>
        </w:r>
      </w:hyperlink>
      <w:hyperlink r:id="rId73">
        <w:r w:rsidRPr="00E76E19">
          <w:t>.</w:t>
        </w:r>
      </w:hyperlink>
      <w:r w:rsidRPr="00E76E19">
        <w:t xml:space="preserve"> </w:t>
      </w:r>
    </w:p>
    <w:p w14:paraId="6B6934D7" w14:textId="77777777" w:rsidR="00924A2B" w:rsidRPr="00E76E19" w:rsidRDefault="00924A2B" w:rsidP="00924A2B">
      <w:pPr>
        <w:spacing w:after="11" w:line="259" w:lineRule="auto"/>
        <w:ind w:left="392"/>
        <w:jc w:val="left"/>
      </w:pPr>
      <w:r w:rsidRPr="00E76E19">
        <w:t xml:space="preserve"> </w:t>
      </w:r>
    </w:p>
    <w:p w14:paraId="3E1CFF63" w14:textId="0BE812C8" w:rsidR="00924A2B" w:rsidRPr="00DF4997" w:rsidRDefault="00DF4997" w:rsidP="00DF4997">
      <w:pPr>
        <w:rPr>
          <w:sz w:val="24"/>
          <w:szCs w:val="24"/>
        </w:rPr>
      </w:pPr>
      <w:r w:rsidRPr="00DF4997">
        <w:rPr>
          <w:color w:val="000000"/>
          <w:sz w:val="24"/>
          <w:szCs w:val="24"/>
        </w:rPr>
        <w:tab/>
      </w:r>
      <w:r w:rsidRPr="00DF4997">
        <w:rPr>
          <w:sz w:val="24"/>
          <w:szCs w:val="24"/>
        </w:rPr>
        <w:t>II.</w:t>
      </w:r>
      <w:r w:rsidRPr="00DF4997">
        <w:rPr>
          <w:rFonts w:ascii="Arial" w:eastAsia="Arial" w:hAnsi="Arial" w:cs="Arial"/>
          <w:sz w:val="24"/>
          <w:szCs w:val="24"/>
        </w:rPr>
        <w:t xml:space="preserve"> </w:t>
      </w:r>
      <w:r w:rsidRPr="00DF4997">
        <w:rPr>
          <w:rFonts w:ascii="Arial" w:eastAsia="Arial" w:hAnsi="Arial" w:cs="Arial"/>
          <w:sz w:val="24"/>
          <w:szCs w:val="24"/>
        </w:rPr>
        <w:tab/>
      </w:r>
      <w:r w:rsidRPr="00DF4997">
        <w:rPr>
          <w:sz w:val="24"/>
          <w:szCs w:val="24"/>
        </w:rPr>
        <w:t xml:space="preserve">BUT DE L'EVALUATION </w:t>
      </w:r>
    </w:p>
    <w:p w14:paraId="797E465D" w14:textId="77777777" w:rsidR="00924A2B" w:rsidRPr="00E76E19" w:rsidRDefault="00924A2B" w:rsidP="00924A2B">
      <w:pPr>
        <w:spacing w:after="35"/>
        <w:ind w:right="133"/>
      </w:pPr>
      <w:r w:rsidRPr="00E76E19">
        <w:t xml:space="preserve">Cette évaluation a deux buts principaux : la redevabilité et l’apprentissage.  </w:t>
      </w:r>
    </w:p>
    <w:p w14:paraId="7C5E4FF9" w14:textId="77777777" w:rsidR="00924A2B" w:rsidRPr="00E76E19" w:rsidRDefault="00924A2B">
      <w:pPr>
        <w:numPr>
          <w:ilvl w:val="0"/>
          <w:numId w:val="51"/>
        </w:numPr>
        <w:spacing w:before="0" w:after="39" w:line="247" w:lineRule="auto"/>
        <w:ind w:right="133" w:hanging="180"/>
      </w:pPr>
      <w:r w:rsidRPr="00E76E19">
        <w:t xml:space="preserve">Pour ce qui concerne la </w:t>
      </w:r>
      <w:r w:rsidRPr="00E76E19">
        <w:rPr>
          <w:b/>
        </w:rPr>
        <w:t>redevabilité</w:t>
      </w:r>
      <w:r w:rsidRPr="00E76E19">
        <w:t xml:space="preserve">, cette évaluation rendra compte des résultats (soit prévus ou pas prévus) de la réponse à la Crise L2 qui ont été atteints par les différents programmes de réponse </w:t>
      </w:r>
      <w:r w:rsidRPr="00E76E19">
        <w:lastRenderedPageBreak/>
        <w:t xml:space="preserve">en termes de couverture dans chacun des pays concernés, auprès des bailleurs ainsi que des bénéficiaires attendus des programmes qui font l’objet de cette évaluation. L’évaluation de la réponse à une crise L2 est, par ailleurs, prévue dans le Plan relatif aux évaluations mondiales pour 2022-2025. </w:t>
      </w:r>
    </w:p>
    <w:p w14:paraId="492EFCC4" w14:textId="77777777" w:rsidR="00924A2B" w:rsidRPr="00E76E19" w:rsidRDefault="00924A2B">
      <w:pPr>
        <w:numPr>
          <w:ilvl w:val="0"/>
          <w:numId w:val="51"/>
        </w:numPr>
        <w:spacing w:before="0" w:after="5" w:line="247" w:lineRule="auto"/>
        <w:ind w:right="133" w:hanging="180"/>
      </w:pPr>
      <w:r w:rsidRPr="00E76E19">
        <w:t xml:space="preserve">Quant au but de </w:t>
      </w:r>
      <w:r w:rsidRPr="00E76E19">
        <w:rPr>
          <w:b/>
        </w:rPr>
        <w:t>l’apprentissage</w:t>
      </w:r>
      <w:r w:rsidRPr="00E76E19">
        <w:t xml:space="preserve"> organisationnelle, cette évaluation contribuera à :  </w:t>
      </w:r>
    </w:p>
    <w:p w14:paraId="2AA3C80A" w14:textId="77777777" w:rsidR="00924A2B" w:rsidRPr="00E76E19" w:rsidRDefault="00924A2B">
      <w:pPr>
        <w:numPr>
          <w:ilvl w:val="1"/>
          <w:numId w:val="51"/>
        </w:numPr>
        <w:spacing w:before="0" w:after="5" w:line="247" w:lineRule="auto"/>
        <w:ind w:right="133" w:hanging="360"/>
      </w:pPr>
      <w:r w:rsidRPr="00E76E19">
        <w:t>Informer la mise en œuvre de l’approche Humanitaire -Développement</w:t>
      </w:r>
      <w:r>
        <w:rPr>
          <w:vertAlign w:val="superscript"/>
        </w:rPr>
        <w:footnoteReference w:id="4"/>
      </w:r>
      <w:r w:rsidRPr="00E76E19">
        <w:t xml:space="preserve"> au niveau régional et au niveau pays </w:t>
      </w:r>
    </w:p>
    <w:p w14:paraId="683E037E" w14:textId="77777777" w:rsidR="00924A2B" w:rsidRPr="00E76E19" w:rsidRDefault="00924A2B">
      <w:pPr>
        <w:numPr>
          <w:ilvl w:val="1"/>
          <w:numId w:val="51"/>
        </w:numPr>
        <w:spacing w:before="0" w:after="25" w:line="248" w:lineRule="auto"/>
        <w:ind w:right="133" w:hanging="360"/>
      </w:pPr>
      <w:r w:rsidRPr="00E76E19">
        <w:t xml:space="preserve">Identifier les leçons apprises dans le cadre de l’activation du corporate L2 et comment ces procédures ont appuyé ou entravé le déploiement des activités dans les pays concernés </w:t>
      </w:r>
    </w:p>
    <w:p w14:paraId="2E18ED23" w14:textId="77777777" w:rsidR="00924A2B" w:rsidRPr="00E76E19" w:rsidRDefault="00924A2B">
      <w:pPr>
        <w:numPr>
          <w:ilvl w:val="1"/>
          <w:numId w:val="51"/>
        </w:numPr>
        <w:spacing w:before="0" w:after="5" w:line="247" w:lineRule="auto"/>
        <w:ind w:right="133" w:hanging="360"/>
      </w:pPr>
      <w:r w:rsidRPr="00E76E19">
        <w:t xml:space="preserve">Identifier les facteurs déclencheurs en termes de gestion agile et de prévention des crises dans la région aussi bien pour les pays affectés du Sahel que pour les pays côtiers  </w:t>
      </w:r>
    </w:p>
    <w:p w14:paraId="0D4E34EE" w14:textId="77777777" w:rsidR="00924A2B" w:rsidRPr="00E76E19" w:rsidRDefault="00924A2B">
      <w:pPr>
        <w:numPr>
          <w:ilvl w:val="1"/>
          <w:numId w:val="51"/>
        </w:numPr>
        <w:spacing w:before="0" w:after="5" w:line="247" w:lineRule="auto"/>
        <w:ind w:right="133" w:hanging="360"/>
      </w:pPr>
      <w:r w:rsidRPr="00E76E19">
        <w:t xml:space="preserve">Analyser comment les pays intègrent la question du risque dans leur programmation </w:t>
      </w:r>
    </w:p>
    <w:p w14:paraId="0C514071" w14:textId="77777777" w:rsidR="00924A2B" w:rsidRPr="00E76E19" w:rsidRDefault="00924A2B">
      <w:pPr>
        <w:numPr>
          <w:ilvl w:val="1"/>
          <w:numId w:val="51"/>
        </w:numPr>
        <w:spacing w:before="0" w:after="5" w:line="247" w:lineRule="auto"/>
        <w:ind w:right="133" w:hanging="360"/>
      </w:pPr>
      <w:r w:rsidRPr="00E76E19">
        <w:t xml:space="preserve">Proposer des leçons apprises et bonne pratique pouvant informer la programmation de développement dans les pays faisant face au même risque d’expansion du conflit (pays côtiers). </w:t>
      </w:r>
    </w:p>
    <w:p w14:paraId="2421E873" w14:textId="77777777" w:rsidR="00924A2B" w:rsidRPr="00E76E19" w:rsidRDefault="00924A2B" w:rsidP="00924A2B">
      <w:pPr>
        <w:spacing w:after="0" w:line="259" w:lineRule="auto"/>
        <w:ind w:left="752"/>
        <w:jc w:val="left"/>
      </w:pPr>
      <w:r w:rsidRPr="00E76E19">
        <w:t xml:space="preserve">  </w:t>
      </w:r>
    </w:p>
    <w:p w14:paraId="43DF3C80" w14:textId="77777777" w:rsidR="00924A2B" w:rsidRPr="00E76E19" w:rsidRDefault="00924A2B" w:rsidP="00924A2B">
      <w:pPr>
        <w:spacing w:after="0" w:line="259" w:lineRule="auto"/>
        <w:ind w:left="752"/>
        <w:jc w:val="left"/>
      </w:pPr>
      <w:r w:rsidRPr="00E76E19">
        <w:t xml:space="preserve"> </w:t>
      </w:r>
    </w:p>
    <w:p w14:paraId="6620C13B" w14:textId="77777777" w:rsidR="00924A2B" w:rsidRPr="00E76E19" w:rsidRDefault="00924A2B" w:rsidP="00924A2B">
      <w:pPr>
        <w:ind w:right="133"/>
      </w:pPr>
      <w:r w:rsidRPr="00E76E19">
        <w:t xml:space="preserve">Les utilisateurs clés de cette évaluation incluent différentes sections du Bureau Régional et des Bureaux Pays de l’UNICEF, ainsi que les partenaires institutionnels et de mise en œuvre des programmes humanitaires. Les utilisations envisagées pour chacun de ces utilisateurs sont listées dans le Tableau 1 ci-dessous.   </w:t>
      </w:r>
    </w:p>
    <w:p w14:paraId="11A1E042" w14:textId="77777777" w:rsidR="00924A2B" w:rsidRPr="00E76E19" w:rsidRDefault="00924A2B" w:rsidP="00924A2B">
      <w:pPr>
        <w:spacing w:after="189" w:line="259" w:lineRule="auto"/>
        <w:ind w:left="31"/>
        <w:jc w:val="left"/>
      </w:pPr>
      <w:r w:rsidRPr="00E76E19">
        <w:t xml:space="preserve">  </w:t>
      </w:r>
    </w:p>
    <w:p w14:paraId="0A250611" w14:textId="77777777" w:rsidR="00924A2B" w:rsidRPr="00E76E19" w:rsidRDefault="00924A2B" w:rsidP="00924A2B">
      <w:pPr>
        <w:spacing w:after="0" w:line="259" w:lineRule="auto"/>
        <w:ind w:left="31"/>
        <w:jc w:val="left"/>
      </w:pPr>
      <w:r>
        <w:rPr>
          <w:noProof/>
        </w:rPr>
        <mc:AlternateContent>
          <mc:Choice Requires="wpg">
            <w:drawing>
              <wp:inline distT="0" distB="0" distL="0" distR="0" wp14:anchorId="46F88FFD" wp14:editId="48B8CA3B">
                <wp:extent cx="1829054" cy="7620"/>
                <wp:effectExtent l="0" t="0" r="0" b="0"/>
                <wp:docPr id="84949" name="Group 84949"/>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99751" name="Shape 99751"/>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8539D7D" id="Group 84949"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OBXINhuAgAALwYAAA4AAAAAAAAAAAAAAAAALgIA&#10;AGRycy9lMm9Eb2MueG1sUEsBAi0AFAAGAAgAAAAhAOXCPabZAAAAAwEAAA8AAAAAAAAAAAAAAAAA&#10;yAQAAGRycy9kb3ducmV2LnhtbFBLBQYAAAAABAAEAPMAAADOBQAAAAA=&#10;">
                <v:shape id="Shape 99751"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E76E19">
        <w:rPr>
          <w:rFonts w:ascii="Times New Roman" w:eastAsia="Times New Roman" w:hAnsi="Times New Roman" w:cs="Times New Roman"/>
        </w:rPr>
        <w:t xml:space="preserve"> </w:t>
      </w:r>
    </w:p>
    <w:p w14:paraId="49667598" w14:textId="77777777" w:rsidR="00924A2B" w:rsidRPr="00E76E19" w:rsidRDefault="00924A2B" w:rsidP="00924A2B">
      <w:pPr>
        <w:spacing w:after="0" w:line="259" w:lineRule="auto"/>
        <w:ind w:left="26"/>
        <w:jc w:val="left"/>
      </w:pPr>
      <w:r w:rsidRPr="00E76E19">
        <w:rPr>
          <w:b/>
          <w:sz w:val="20"/>
        </w:rPr>
        <w:t xml:space="preserve">Tableau 1: Les utilisateurs et les utilisations envisagées de l’évaluation </w:t>
      </w:r>
    </w:p>
    <w:tbl>
      <w:tblPr>
        <w:tblStyle w:val="TableGrid2"/>
        <w:tblW w:w="9697" w:type="dxa"/>
        <w:tblInd w:w="145" w:type="dxa"/>
        <w:tblCellMar>
          <w:top w:w="46" w:type="dxa"/>
          <w:left w:w="107" w:type="dxa"/>
          <w:right w:w="56" w:type="dxa"/>
        </w:tblCellMar>
        <w:tblLook w:val="04A0" w:firstRow="1" w:lastRow="0" w:firstColumn="1" w:lastColumn="0" w:noHBand="0" w:noVBand="1"/>
      </w:tblPr>
      <w:tblGrid>
        <w:gridCol w:w="3058"/>
        <w:gridCol w:w="2522"/>
        <w:gridCol w:w="2520"/>
        <w:gridCol w:w="1597"/>
      </w:tblGrid>
      <w:tr w:rsidR="00924A2B" w:rsidRPr="00E76E19" w14:paraId="320E1206" w14:textId="77777777" w:rsidTr="00C701E7">
        <w:trPr>
          <w:trHeight w:val="814"/>
        </w:trPr>
        <w:tc>
          <w:tcPr>
            <w:tcW w:w="3057" w:type="dxa"/>
            <w:tcBorders>
              <w:top w:val="single" w:sz="4" w:space="0" w:color="000000"/>
              <w:left w:val="single" w:sz="4" w:space="0" w:color="000000"/>
              <w:bottom w:val="single" w:sz="4" w:space="0" w:color="000000"/>
              <w:right w:val="single" w:sz="4" w:space="0" w:color="000000"/>
            </w:tcBorders>
            <w:shd w:val="clear" w:color="auto" w:fill="BFBFBF"/>
          </w:tcPr>
          <w:p w14:paraId="7ABA23A1" w14:textId="77777777" w:rsidR="00924A2B" w:rsidRDefault="00924A2B" w:rsidP="00C701E7">
            <w:pPr>
              <w:spacing w:after="0" w:line="259" w:lineRule="auto"/>
              <w:ind w:right="56"/>
              <w:jc w:val="center"/>
            </w:pPr>
            <w:r>
              <w:rPr>
                <w:b/>
              </w:rPr>
              <w:t xml:space="preserve">Utilisateurs de l’évaluation </w:t>
            </w:r>
          </w:p>
        </w:tc>
        <w:tc>
          <w:tcPr>
            <w:tcW w:w="6639" w:type="dxa"/>
            <w:gridSpan w:val="3"/>
            <w:tcBorders>
              <w:top w:val="single" w:sz="4" w:space="0" w:color="000000"/>
              <w:left w:val="single" w:sz="4" w:space="0" w:color="000000"/>
              <w:bottom w:val="single" w:sz="4" w:space="0" w:color="000000"/>
              <w:right w:val="single" w:sz="4" w:space="0" w:color="000000"/>
            </w:tcBorders>
            <w:shd w:val="clear" w:color="auto" w:fill="BFBFBF"/>
          </w:tcPr>
          <w:p w14:paraId="51F5C868" w14:textId="77777777" w:rsidR="00924A2B" w:rsidRPr="00E76E19" w:rsidRDefault="00924A2B" w:rsidP="00C701E7">
            <w:pPr>
              <w:spacing w:after="0" w:line="259" w:lineRule="auto"/>
              <w:ind w:right="52"/>
              <w:jc w:val="center"/>
            </w:pPr>
            <w:r w:rsidRPr="00E76E19">
              <w:rPr>
                <w:b/>
              </w:rPr>
              <w:t xml:space="preserve">Utilisation de l’évaluation  </w:t>
            </w:r>
          </w:p>
          <w:p w14:paraId="5D160D6E" w14:textId="77777777" w:rsidR="00924A2B" w:rsidRPr="00E76E19" w:rsidRDefault="00924A2B" w:rsidP="00C701E7">
            <w:pPr>
              <w:spacing w:after="0" w:line="259" w:lineRule="auto"/>
              <w:jc w:val="center"/>
            </w:pPr>
            <w:r w:rsidRPr="00E76E19">
              <w:rPr>
                <w:b/>
              </w:rPr>
              <w:t xml:space="preserve">(comment les conclusions et recommandations seront utilisées par chacun des utilisateurs) </w:t>
            </w:r>
          </w:p>
        </w:tc>
      </w:tr>
      <w:tr w:rsidR="00924A2B" w14:paraId="4CC171C4" w14:textId="77777777" w:rsidTr="00C701E7">
        <w:trPr>
          <w:trHeight w:val="277"/>
        </w:trPr>
        <w:tc>
          <w:tcPr>
            <w:tcW w:w="3057" w:type="dxa"/>
            <w:tcBorders>
              <w:top w:val="single" w:sz="4" w:space="0" w:color="000000"/>
              <w:left w:val="single" w:sz="4" w:space="0" w:color="000000"/>
              <w:bottom w:val="single" w:sz="4" w:space="0" w:color="000000"/>
              <w:right w:val="single" w:sz="4" w:space="0" w:color="000000"/>
            </w:tcBorders>
            <w:shd w:val="clear" w:color="auto" w:fill="BFBFBF"/>
          </w:tcPr>
          <w:p w14:paraId="60D63A95" w14:textId="77777777" w:rsidR="00924A2B" w:rsidRPr="00E76E19" w:rsidRDefault="00924A2B" w:rsidP="00C701E7">
            <w:pPr>
              <w:spacing w:after="0" w:line="259" w:lineRule="auto"/>
            </w:pPr>
            <w:r w:rsidRPr="00E76E19">
              <w:t xml:space="preserve"> </w:t>
            </w:r>
          </w:p>
        </w:tc>
        <w:tc>
          <w:tcPr>
            <w:tcW w:w="2522" w:type="dxa"/>
            <w:tcBorders>
              <w:top w:val="single" w:sz="4" w:space="0" w:color="000000"/>
              <w:left w:val="single" w:sz="4" w:space="0" w:color="000000"/>
              <w:bottom w:val="single" w:sz="4" w:space="0" w:color="000000"/>
              <w:right w:val="single" w:sz="4" w:space="0" w:color="000000"/>
            </w:tcBorders>
            <w:shd w:val="clear" w:color="auto" w:fill="BFBFBF"/>
          </w:tcPr>
          <w:p w14:paraId="15924E22" w14:textId="77777777" w:rsidR="00924A2B" w:rsidRDefault="00924A2B" w:rsidP="00C701E7">
            <w:pPr>
              <w:spacing w:after="0" w:line="259" w:lineRule="auto"/>
              <w:ind w:right="54"/>
              <w:jc w:val="center"/>
            </w:pPr>
            <w:r>
              <w:rPr>
                <w:b/>
                <w:i/>
                <w:sz w:val="20"/>
              </w:rPr>
              <w:t xml:space="preserve">MALI </w:t>
            </w:r>
          </w:p>
        </w:tc>
        <w:tc>
          <w:tcPr>
            <w:tcW w:w="2520" w:type="dxa"/>
            <w:tcBorders>
              <w:top w:val="single" w:sz="4" w:space="0" w:color="000000"/>
              <w:left w:val="single" w:sz="4" w:space="0" w:color="000000"/>
              <w:bottom w:val="single" w:sz="4" w:space="0" w:color="000000"/>
              <w:right w:val="single" w:sz="4" w:space="0" w:color="000000"/>
            </w:tcBorders>
            <w:shd w:val="clear" w:color="auto" w:fill="BFBFBF"/>
          </w:tcPr>
          <w:p w14:paraId="28CC2653" w14:textId="77777777" w:rsidR="00924A2B" w:rsidRDefault="00924A2B" w:rsidP="00C701E7">
            <w:pPr>
              <w:spacing w:after="0" w:line="259" w:lineRule="auto"/>
              <w:ind w:right="56"/>
              <w:jc w:val="center"/>
            </w:pPr>
            <w:r>
              <w:rPr>
                <w:b/>
                <w:i/>
                <w:sz w:val="20"/>
              </w:rPr>
              <w:t xml:space="preserve">BURKINA FASO </w:t>
            </w:r>
          </w:p>
        </w:tc>
        <w:tc>
          <w:tcPr>
            <w:tcW w:w="1597" w:type="dxa"/>
            <w:tcBorders>
              <w:top w:val="single" w:sz="4" w:space="0" w:color="000000"/>
              <w:left w:val="single" w:sz="4" w:space="0" w:color="000000"/>
              <w:bottom w:val="single" w:sz="4" w:space="0" w:color="000000"/>
              <w:right w:val="single" w:sz="4" w:space="0" w:color="000000"/>
            </w:tcBorders>
            <w:shd w:val="clear" w:color="auto" w:fill="BFBFBF"/>
          </w:tcPr>
          <w:p w14:paraId="3AE70BEE" w14:textId="77777777" w:rsidR="00924A2B" w:rsidRDefault="00924A2B" w:rsidP="00C701E7">
            <w:pPr>
              <w:spacing w:after="0" w:line="259" w:lineRule="auto"/>
              <w:ind w:right="54"/>
              <w:jc w:val="center"/>
            </w:pPr>
            <w:r>
              <w:rPr>
                <w:b/>
                <w:i/>
                <w:sz w:val="20"/>
              </w:rPr>
              <w:t xml:space="preserve">NIGER </w:t>
            </w:r>
          </w:p>
        </w:tc>
      </w:tr>
      <w:tr w:rsidR="00924A2B" w:rsidRPr="00E76E19" w14:paraId="553EA4A8" w14:textId="77777777" w:rsidTr="00C701E7">
        <w:trPr>
          <w:trHeight w:val="911"/>
        </w:trPr>
        <w:tc>
          <w:tcPr>
            <w:tcW w:w="3057" w:type="dxa"/>
            <w:tcBorders>
              <w:top w:val="single" w:sz="4" w:space="0" w:color="000000"/>
              <w:left w:val="single" w:sz="4" w:space="0" w:color="000000"/>
              <w:bottom w:val="single" w:sz="4" w:space="0" w:color="000000"/>
              <w:right w:val="single" w:sz="4" w:space="0" w:color="000000"/>
            </w:tcBorders>
          </w:tcPr>
          <w:p w14:paraId="343650E8" w14:textId="77777777" w:rsidR="00924A2B" w:rsidRDefault="00924A2B" w:rsidP="00C701E7">
            <w:pPr>
              <w:spacing w:after="0" w:line="259" w:lineRule="auto"/>
            </w:pPr>
            <w:r>
              <w:rPr>
                <w:b/>
                <w:sz w:val="20"/>
              </w:rPr>
              <w:t xml:space="preserve">Bureau Pays de l’UNICEF  </w:t>
            </w:r>
          </w:p>
        </w:tc>
        <w:tc>
          <w:tcPr>
            <w:tcW w:w="6639" w:type="dxa"/>
            <w:gridSpan w:val="3"/>
            <w:tcBorders>
              <w:top w:val="single" w:sz="4" w:space="0" w:color="000000"/>
              <w:left w:val="single" w:sz="4" w:space="0" w:color="000000"/>
              <w:bottom w:val="single" w:sz="4" w:space="0" w:color="000000"/>
              <w:right w:val="single" w:sz="4" w:space="0" w:color="000000"/>
            </w:tcBorders>
          </w:tcPr>
          <w:p w14:paraId="22CAB2EB" w14:textId="77777777" w:rsidR="00924A2B" w:rsidRPr="00E76E19" w:rsidRDefault="00924A2B" w:rsidP="00C701E7">
            <w:pPr>
              <w:spacing w:after="0" w:line="259" w:lineRule="auto"/>
              <w:ind w:left="1" w:right="47"/>
            </w:pPr>
            <w:r w:rsidRPr="00E76E19">
              <w:t xml:space="preserve">Informer et ajuster la mise en œuvre des programmes d’urgences et de l’approche Humanitaire-Développement dans les pays concernés afin d’en augmenter la multisectorialité et la rapidité </w:t>
            </w:r>
            <w:r w:rsidRPr="00E76E19">
              <w:rPr>
                <w:sz w:val="20"/>
              </w:rPr>
              <w:t xml:space="preserve"> </w:t>
            </w:r>
          </w:p>
        </w:tc>
      </w:tr>
      <w:tr w:rsidR="00924A2B" w:rsidRPr="00E76E19" w14:paraId="3C80A5B7" w14:textId="77777777" w:rsidTr="00C701E7">
        <w:trPr>
          <w:trHeight w:val="1010"/>
        </w:trPr>
        <w:tc>
          <w:tcPr>
            <w:tcW w:w="3057" w:type="dxa"/>
            <w:tcBorders>
              <w:top w:val="single" w:sz="4" w:space="0" w:color="000000"/>
              <w:left w:val="single" w:sz="4" w:space="0" w:color="000000"/>
              <w:bottom w:val="single" w:sz="4" w:space="0" w:color="000000"/>
              <w:right w:val="single" w:sz="4" w:space="0" w:color="000000"/>
            </w:tcBorders>
          </w:tcPr>
          <w:p w14:paraId="5F3F9F37" w14:textId="77777777" w:rsidR="00924A2B" w:rsidRPr="00E76E19" w:rsidRDefault="00924A2B" w:rsidP="00C701E7">
            <w:pPr>
              <w:spacing w:after="0" w:line="259" w:lineRule="auto"/>
            </w:pPr>
            <w:r w:rsidRPr="00E76E19">
              <w:rPr>
                <w:b/>
                <w:sz w:val="20"/>
              </w:rPr>
              <w:t xml:space="preserve">Bureau Régional (indiquer les sections spécifiques) </w:t>
            </w:r>
          </w:p>
        </w:tc>
        <w:tc>
          <w:tcPr>
            <w:tcW w:w="6639" w:type="dxa"/>
            <w:gridSpan w:val="3"/>
            <w:tcBorders>
              <w:top w:val="single" w:sz="4" w:space="0" w:color="000000"/>
              <w:left w:val="single" w:sz="4" w:space="0" w:color="000000"/>
              <w:bottom w:val="single" w:sz="4" w:space="0" w:color="000000"/>
              <w:right w:val="single" w:sz="4" w:space="0" w:color="000000"/>
            </w:tcBorders>
          </w:tcPr>
          <w:p w14:paraId="26CBE72F" w14:textId="77777777" w:rsidR="00924A2B" w:rsidRPr="00E76E19" w:rsidRDefault="00924A2B" w:rsidP="00C701E7">
            <w:pPr>
              <w:spacing w:after="0"/>
              <w:ind w:left="1" w:right="50"/>
            </w:pPr>
            <w:r w:rsidRPr="00E76E19">
              <w:rPr>
                <w:sz w:val="20"/>
              </w:rPr>
              <w:t>Informer le développement et l’appui technique au</w:t>
            </w:r>
            <w:r w:rsidRPr="00E76E19">
              <w:t xml:space="preserve">x Bureaux Pays </w:t>
            </w:r>
            <w:r w:rsidRPr="00E76E19">
              <w:rPr>
                <w:sz w:val="20"/>
              </w:rPr>
              <w:t xml:space="preserve">dans le cadre de l’approche Humanitaire-Développement et la programmation basée sur les risques </w:t>
            </w:r>
          </w:p>
          <w:p w14:paraId="7770C69E" w14:textId="77777777" w:rsidR="00924A2B" w:rsidRPr="00E76E19" w:rsidRDefault="00924A2B" w:rsidP="00C701E7">
            <w:pPr>
              <w:spacing w:after="0" w:line="259" w:lineRule="auto"/>
              <w:ind w:left="1"/>
            </w:pPr>
            <w:r w:rsidRPr="00E76E19">
              <w:rPr>
                <w:sz w:val="20"/>
              </w:rPr>
              <w:t xml:space="preserve"> </w:t>
            </w:r>
          </w:p>
        </w:tc>
      </w:tr>
      <w:tr w:rsidR="00924A2B" w:rsidRPr="00E76E19" w14:paraId="799880A4" w14:textId="77777777" w:rsidTr="00532655">
        <w:trPr>
          <w:trHeight w:val="14"/>
        </w:trPr>
        <w:tc>
          <w:tcPr>
            <w:tcW w:w="3057" w:type="dxa"/>
            <w:tcBorders>
              <w:top w:val="single" w:sz="4" w:space="0" w:color="000000"/>
              <w:left w:val="single" w:sz="4" w:space="0" w:color="000000"/>
              <w:bottom w:val="single" w:sz="4" w:space="0" w:color="000000"/>
              <w:right w:val="single" w:sz="4" w:space="0" w:color="000000"/>
            </w:tcBorders>
          </w:tcPr>
          <w:p w14:paraId="2E62434F" w14:textId="77777777" w:rsidR="00924A2B" w:rsidRPr="00E76E19" w:rsidRDefault="00924A2B" w:rsidP="00C701E7">
            <w:pPr>
              <w:spacing w:after="0" w:line="259" w:lineRule="auto"/>
            </w:pPr>
            <w:r w:rsidRPr="00E76E19">
              <w:rPr>
                <w:b/>
                <w:sz w:val="20"/>
              </w:rPr>
              <w:t xml:space="preserve">Système </w:t>
            </w:r>
            <w:r w:rsidRPr="00E76E19">
              <w:rPr>
                <w:b/>
                <w:sz w:val="20"/>
              </w:rPr>
              <w:tab/>
              <w:t xml:space="preserve">des </w:t>
            </w:r>
            <w:r w:rsidRPr="00E76E19">
              <w:rPr>
                <w:b/>
                <w:sz w:val="20"/>
              </w:rPr>
              <w:tab/>
              <w:t xml:space="preserve">Nations </w:t>
            </w:r>
            <w:r w:rsidRPr="00E76E19">
              <w:rPr>
                <w:b/>
                <w:sz w:val="20"/>
              </w:rPr>
              <w:tab/>
              <w:t xml:space="preserve">Unies (UNCT/RCO)  </w:t>
            </w:r>
          </w:p>
        </w:tc>
        <w:tc>
          <w:tcPr>
            <w:tcW w:w="6639" w:type="dxa"/>
            <w:gridSpan w:val="3"/>
            <w:tcBorders>
              <w:top w:val="single" w:sz="4" w:space="0" w:color="000000"/>
              <w:left w:val="single" w:sz="4" w:space="0" w:color="000000"/>
              <w:bottom w:val="single" w:sz="4" w:space="0" w:color="000000"/>
              <w:right w:val="single" w:sz="4" w:space="0" w:color="000000"/>
            </w:tcBorders>
          </w:tcPr>
          <w:p w14:paraId="0ABD01C6" w14:textId="77777777" w:rsidR="00924A2B" w:rsidRPr="00E76E19" w:rsidRDefault="00924A2B" w:rsidP="00C701E7">
            <w:pPr>
              <w:spacing w:after="1" w:line="257" w:lineRule="auto"/>
              <w:ind w:left="1" w:right="4"/>
            </w:pPr>
            <w:r w:rsidRPr="00E76E19">
              <w:rPr>
                <w:sz w:val="20"/>
              </w:rPr>
              <w:t xml:space="preserve">Informer le développement du CCA et de l'UNSDCF au niveau de chacun des pays concernés, et utiliser les résultats de l’évaluation pour le plaidoyer et la mobilisation des ressources pour la stratégie intégrée des Nations Unies pour le Sahel (UNISS). </w:t>
            </w:r>
          </w:p>
          <w:p w14:paraId="0FF9B4C4" w14:textId="77777777" w:rsidR="00924A2B" w:rsidRPr="00E76E19" w:rsidRDefault="00924A2B" w:rsidP="00C701E7">
            <w:pPr>
              <w:spacing w:after="0" w:line="259" w:lineRule="auto"/>
              <w:ind w:left="1"/>
            </w:pPr>
            <w:r w:rsidRPr="00E76E19">
              <w:rPr>
                <w:sz w:val="20"/>
              </w:rPr>
              <w:lastRenderedPageBreak/>
              <w:t xml:space="preserve"> </w:t>
            </w:r>
          </w:p>
        </w:tc>
      </w:tr>
      <w:tr w:rsidR="00924A2B" w:rsidRPr="00E76E19" w14:paraId="1A2382B9" w14:textId="77777777" w:rsidTr="00532655">
        <w:trPr>
          <w:trHeight w:val="485"/>
        </w:trPr>
        <w:tc>
          <w:tcPr>
            <w:tcW w:w="3057" w:type="dxa"/>
            <w:tcBorders>
              <w:top w:val="single" w:sz="4" w:space="0" w:color="000000"/>
              <w:left w:val="single" w:sz="4" w:space="0" w:color="000000"/>
              <w:bottom w:val="single" w:sz="4" w:space="0" w:color="000000"/>
              <w:right w:val="single" w:sz="4" w:space="0" w:color="000000"/>
            </w:tcBorders>
          </w:tcPr>
          <w:p w14:paraId="6A8C11AE" w14:textId="77777777" w:rsidR="00924A2B" w:rsidRDefault="00924A2B" w:rsidP="00C701E7">
            <w:pPr>
              <w:spacing w:after="0" w:line="259" w:lineRule="auto"/>
            </w:pPr>
            <w:r>
              <w:rPr>
                <w:b/>
                <w:sz w:val="20"/>
              </w:rPr>
              <w:lastRenderedPageBreak/>
              <w:t xml:space="preserve">Pays Côtiers  </w:t>
            </w:r>
          </w:p>
        </w:tc>
        <w:tc>
          <w:tcPr>
            <w:tcW w:w="6639" w:type="dxa"/>
            <w:gridSpan w:val="3"/>
            <w:tcBorders>
              <w:top w:val="single" w:sz="4" w:space="0" w:color="000000"/>
              <w:left w:val="single" w:sz="4" w:space="0" w:color="000000"/>
              <w:bottom w:val="single" w:sz="4" w:space="0" w:color="000000"/>
              <w:right w:val="single" w:sz="4" w:space="0" w:color="000000"/>
            </w:tcBorders>
          </w:tcPr>
          <w:p w14:paraId="02F207D7" w14:textId="1F6C0107" w:rsidR="00924A2B" w:rsidRPr="00E76E19" w:rsidRDefault="00924A2B" w:rsidP="00532655">
            <w:pPr>
              <w:spacing w:after="0" w:line="242" w:lineRule="auto"/>
              <w:ind w:left="1"/>
            </w:pPr>
            <w:r w:rsidRPr="00E76E19">
              <w:rPr>
                <w:sz w:val="20"/>
              </w:rPr>
              <w:t xml:space="preserve">Prendre connaissance des leçons apprises afin d’informer les programmes de prévention et de réponse ciblées dans les régions les plus touchées  </w:t>
            </w:r>
          </w:p>
        </w:tc>
      </w:tr>
      <w:tr w:rsidR="00924A2B" w:rsidRPr="00E76E19" w14:paraId="4157578E" w14:textId="77777777" w:rsidTr="00C701E7">
        <w:trPr>
          <w:trHeight w:val="1085"/>
        </w:trPr>
        <w:tc>
          <w:tcPr>
            <w:tcW w:w="3057" w:type="dxa"/>
            <w:tcBorders>
              <w:top w:val="single" w:sz="4" w:space="0" w:color="000000"/>
              <w:left w:val="single" w:sz="4" w:space="0" w:color="000000"/>
              <w:bottom w:val="single" w:sz="4" w:space="0" w:color="000000"/>
              <w:right w:val="single" w:sz="4" w:space="0" w:color="000000"/>
            </w:tcBorders>
          </w:tcPr>
          <w:p w14:paraId="5F5AAEDA" w14:textId="77777777" w:rsidR="00924A2B" w:rsidRPr="00E76E19" w:rsidRDefault="00924A2B" w:rsidP="00C701E7">
            <w:pPr>
              <w:spacing w:after="0" w:line="259" w:lineRule="auto"/>
            </w:pPr>
            <w:r w:rsidRPr="00E76E19">
              <w:rPr>
                <w:b/>
                <w:sz w:val="20"/>
              </w:rPr>
              <w:t xml:space="preserve">Ministère/Gouvernement (prière de mieux déterminer) </w:t>
            </w:r>
          </w:p>
        </w:tc>
        <w:tc>
          <w:tcPr>
            <w:tcW w:w="6639" w:type="dxa"/>
            <w:gridSpan w:val="3"/>
            <w:tcBorders>
              <w:top w:val="single" w:sz="4" w:space="0" w:color="000000"/>
              <w:left w:val="single" w:sz="4" w:space="0" w:color="000000"/>
              <w:bottom w:val="single" w:sz="4" w:space="0" w:color="000000"/>
              <w:right w:val="single" w:sz="4" w:space="0" w:color="000000"/>
            </w:tcBorders>
          </w:tcPr>
          <w:p w14:paraId="600F2DA7" w14:textId="2246CCC8" w:rsidR="00924A2B" w:rsidRPr="00E76E19" w:rsidRDefault="00924A2B" w:rsidP="00532655">
            <w:pPr>
              <w:spacing w:after="0" w:line="239" w:lineRule="auto"/>
              <w:ind w:left="1" w:right="47"/>
            </w:pPr>
            <w:r w:rsidRPr="00E76E19">
              <w:t xml:space="preserve">Informer et ajuster la stratégie et la mise en œuvre des programmes d’urgences et de l’approche Humanitaire-Développement afin d’en augmenter la multisectorialité et la rapidité </w:t>
            </w:r>
          </w:p>
        </w:tc>
      </w:tr>
      <w:tr w:rsidR="00924A2B" w:rsidRPr="00E76E19" w14:paraId="13DEEACD" w14:textId="77777777" w:rsidTr="00C701E7">
        <w:trPr>
          <w:trHeight w:val="816"/>
        </w:trPr>
        <w:tc>
          <w:tcPr>
            <w:tcW w:w="3057" w:type="dxa"/>
            <w:tcBorders>
              <w:top w:val="single" w:sz="4" w:space="0" w:color="000000"/>
              <w:left w:val="single" w:sz="4" w:space="0" w:color="000000"/>
              <w:bottom w:val="single" w:sz="4" w:space="0" w:color="000000"/>
              <w:right w:val="single" w:sz="4" w:space="0" w:color="000000"/>
            </w:tcBorders>
          </w:tcPr>
          <w:p w14:paraId="4EC6AE0A" w14:textId="77777777" w:rsidR="00924A2B" w:rsidRPr="00E76E19" w:rsidRDefault="00924A2B" w:rsidP="00C701E7">
            <w:pPr>
              <w:spacing w:after="0" w:line="242" w:lineRule="auto"/>
            </w:pPr>
            <w:r w:rsidRPr="00E76E19">
              <w:rPr>
                <w:b/>
                <w:sz w:val="20"/>
              </w:rPr>
              <w:t xml:space="preserve">Partenaires de mise en œuvre (ONG , membres des clusters </w:t>
            </w:r>
          </w:p>
          <w:p w14:paraId="370F8C1A" w14:textId="77777777" w:rsidR="00924A2B" w:rsidRDefault="00924A2B" w:rsidP="00C701E7">
            <w:pPr>
              <w:spacing w:after="0" w:line="259" w:lineRule="auto"/>
            </w:pPr>
            <w:r>
              <w:rPr>
                <w:b/>
                <w:sz w:val="20"/>
              </w:rPr>
              <w:t xml:space="preserve">humanitaires, etec)  </w:t>
            </w:r>
          </w:p>
        </w:tc>
        <w:tc>
          <w:tcPr>
            <w:tcW w:w="6639" w:type="dxa"/>
            <w:gridSpan w:val="3"/>
            <w:tcBorders>
              <w:top w:val="single" w:sz="4" w:space="0" w:color="000000"/>
              <w:left w:val="single" w:sz="4" w:space="0" w:color="000000"/>
              <w:bottom w:val="single" w:sz="4" w:space="0" w:color="000000"/>
              <w:right w:val="single" w:sz="4" w:space="0" w:color="000000"/>
            </w:tcBorders>
          </w:tcPr>
          <w:p w14:paraId="6A7E8C72" w14:textId="77777777" w:rsidR="00924A2B" w:rsidRPr="00E76E19" w:rsidRDefault="00924A2B" w:rsidP="00C701E7">
            <w:pPr>
              <w:spacing w:after="0" w:line="259" w:lineRule="auto"/>
              <w:ind w:left="1" w:right="51"/>
            </w:pPr>
            <w:r w:rsidRPr="00E76E19">
              <w:t xml:space="preserve">Intégrer les leçons apprises dans leurs opérations et adopter/répliquer les approches opérationnelles attestées comme les plus performantes par l’évaluation  </w:t>
            </w:r>
          </w:p>
        </w:tc>
      </w:tr>
    </w:tbl>
    <w:p w14:paraId="69E277D6" w14:textId="77777777" w:rsidR="00924A2B" w:rsidRPr="00E76E19" w:rsidRDefault="00924A2B" w:rsidP="00924A2B">
      <w:pPr>
        <w:spacing w:after="0" w:line="259" w:lineRule="auto"/>
        <w:ind w:left="31"/>
        <w:jc w:val="left"/>
      </w:pPr>
      <w:r w:rsidRPr="00E76E19">
        <w:t xml:space="preserve"> </w:t>
      </w:r>
    </w:p>
    <w:p w14:paraId="301C43E1" w14:textId="77777777" w:rsidR="00924A2B" w:rsidRPr="00E76E19" w:rsidRDefault="00924A2B" w:rsidP="00924A2B">
      <w:pPr>
        <w:spacing w:after="11" w:line="259" w:lineRule="auto"/>
        <w:ind w:left="31"/>
        <w:jc w:val="left"/>
      </w:pPr>
      <w:r w:rsidRPr="00E76E19">
        <w:t xml:space="preserve"> </w:t>
      </w:r>
    </w:p>
    <w:p w14:paraId="4764E13C" w14:textId="77777777" w:rsidR="00924A2B" w:rsidRPr="00DF4997" w:rsidRDefault="00924A2B" w:rsidP="00DF4997">
      <w:pPr>
        <w:rPr>
          <w:b/>
          <w:color w:val="000000"/>
        </w:rPr>
      </w:pPr>
      <w:r w:rsidRPr="00E76E19">
        <w:t>III.</w:t>
      </w:r>
      <w:r w:rsidRPr="00E76E19">
        <w:rPr>
          <w:rFonts w:ascii="Arial" w:eastAsia="Arial" w:hAnsi="Arial" w:cs="Arial"/>
        </w:rPr>
        <w:t xml:space="preserve"> </w:t>
      </w:r>
      <w:r w:rsidRPr="00E76E19">
        <w:rPr>
          <w:rFonts w:ascii="Arial" w:eastAsia="Arial" w:hAnsi="Arial" w:cs="Arial"/>
        </w:rPr>
        <w:tab/>
      </w:r>
      <w:r w:rsidRPr="00DF4997">
        <w:rPr>
          <w:color w:val="000000"/>
          <w:sz w:val="24"/>
          <w:szCs w:val="24"/>
        </w:rPr>
        <w:t>Objectifs</w:t>
      </w:r>
      <w:r w:rsidRPr="00DF4997">
        <w:rPr>
          <w:b/>
          <w:color w:val="000000"/>
        </w:rPr>
        <w:t xml:space="preserve"> de l’évaluation </w:t>
      </w:r>
    </w:p>
    <w:p w14:paraId="0421941E" w14:textId="77777777" w:rsidR="00924A2B" w:rsidRPr="00E76E19" w:rsidRDefault="00924A2B" w:rsidP="00924A2B">
      <w:pPr>
        <w:spacing w:after="0" w:line="259" w:lineRule="auto"/>
        <w:ind w:left="31"/>
        <w:jc w:val="left"/>
      </w:pPr>
      <w:r w:rsidRPr="00E76E19">
        <w:t xml:space="preserve"> </w:t>
      </w:r>
    </w:p>
    <w:p w14:paraId="173BE3CB" w14:textId="77777777" w:rsidR="00924A2B" w:rsidRPr="00E76E19" w:rsidRDefault="00924A2B" w:rsidP="00924A2B">
      <w:pPr>
        <w:spacing w:line="248" w:lineRule="auto"/>
        <w:ind w:right="131"/>
      </w:pPr>
      <w:r w:rsidRPr="00E76E19">
        <w:t xml:space="preserve">L’évaluation poursuivra les objectifs suivants : </w:t>
      </w:r>
    </w:p>
    <w:p w14:paraId="6F9EB29E" w14:textId="77777777" w:rsidR="00924A2B" w:rsidRPr="00E76E19" w:rsidRDefault="00924A2B" w:rsidP="00924A2B">
      <w:pPr>
        <w:spacing w:after="9" w:line="259" w:lineRule="auto"/>
        <w:ind w:left="31"/>
        <w:jc w:val="left"/>
      </w:pPr>
      <w:r w:rsidRPr="00E76E19">
        <w:t xml:space="preserve"> </w:t>
      </w:r>
    </w:p>
    <w:p w14:paraId="3637495E" w14:textId="77777777" w:rsidR="00924A2B" w:rsidRPr="00E76E19" w:rsidRDefault="00924A2B">
      <w:pPr>
        <w:numPr>
          <w:ilvl w:val="0"/>
          <w:numId w:val="52"/>
        </w:numPr>
        <w:spacing w:before="0" w:after="36" w:line="247" w:lineRule="auto"/>
        <w:ind w:right="133" w:hanging="360"/>
      </w:pPr>
      <w:r w:rsidRPr="00E76E19">
        <w:t>Déterminer la cohérence, pertinence, efficacité, efficience, connectivité et couverture et l’impact de la réponse humanitaire dans le Sahel Central pour aider le gouvernement à atteindre les femmes et les enfants vulnérables pour accéder et utiliser les services de qualité (en fonction des domaines thématiques</w:t>
      </w:r>
      <w:r>
        <w:rPr>
          <w:vertAlign w:val="superscript"/>
        </w:rPr>
        <w:footnoteReference w:id="5"/>
      </w:r>
      <w:r w:rsidRPr="00E76E19">
        <w:t xml:space="preserve"> et des pays concernés) ; </w:t>
      </w:r>
    </w:p>
    <w:p w14:paraId="02065945" w14:textId="77777777" w:rsidR="00924A2B" w:rsidRPr="00E76E19" w:rsidRDefault="00924A2B">
      <w:pPr>
        <w:numPr>
          <w:ilvl w:val="0"/>
          <w:numId w:val="52"/>
        </w:numPr>
        <w:spacing w:before="0" w:after="26" w:line="247" w:lineRule="auto"/>
        <w:ind w:right="133" w:hanging="360"/>
      </w:pPr>
      <w:r w:rsidRPr="00E76E19">
        <w:t xml:space="preserve">Identifier les leçons apprises sur ce qui a fonctionné ou non dans la réponse humanitaire dans le Sahel Central, y compris les résultats inattendus (positifs et négatifs) et les contraintes internes au scale-up (RH, gestion agile, etc.) ; </w:t>
      </w:r>
    </w:p>
    <w:p w14:paraId="489B4F6F" w14:textId="77777777" w:rsidR="00924A2B" w:rsidRPr="00E76E19" w:rsidRDefault="00924A2B">
      <w:pPr>
        <w:numPr>
          <w:ilvl w:val="0"/>
          <w:numId w:val="52"/>
        </w:numPr>
        <w:spacing w:before="0" w:after="5" w:line="247" w:lineRule="auto"/>
        <w:ind w:right="133" w:hanging="360"/>
      </w:pPr>
      <w:r w:rsidRPr="00E76E19">
        <w:t xml:space="preserve">Identifier les bonnes pratiques en matière de nexus et de lien urgence et développement ainsi que sur l’application des procédures « HDP » pour intégrer davantage la sensibilité aux conflits dans ses interventions d’urgence  </w:t>
      </w:r>
    </w:p>
    <w:p w14:paraId="094324FB" w14:textId="77777777" w:rsidR="00924A2B" w:rsidRDefault="00924A2B">
      <w:pPr>
        <w:numPr>
          <w:ilvl w:val="0"/>
          <w:numId w:val="52"/>
        </w:numPr>
        <w:spacing w:before="0" w:after="26" w:line="248" w:lineRule="auto"/>
        <w:ind w:right="133" w:hanging="360"/>
      </w:pPr>
      <w:r w:rsidRPr="00E95E97">
        <w:t>Identifier comment les procédures d’activation des situations d’urgence</w:t>
      </w:r>
      <w:r>
        <w:rPr>
          <w:vertAlign w:val="superscript"/>
        </w:rPr>
        <w:footnoteReference w:id="6"/>
      </w:r>
      <w:r w:rsidRPr="00E95E97">
        <w:t xml:space="preserve"> (L2) ont été utilisées et ont effectivement faciliter l’atteinte des résultats et la préparation à la gestion de la crise prolongée ; </w:t>
      </w:r>
    </w:p>
    <w:p w14:paraId="6FEE5885" w14:textId="77777777" w:rsidR="00924A2B" w:rsidRPr="00E95E97" w:rsidRDefault="00924A2B">
      <w:pPr>
        <w:numPr>
          <w:ilvl w:val="0"/>
          <w:numId w:val="52"/>
        </w:numPr>
        <w:spacing w:before="0" w:after="26" w:line="248" w:lineRule="auto"/>
        <w:ind w:right="133" w:hanging="360"/>
      </w:pPr>
      <w:r w:rsidRPr="00E95E97">
        <w:t xml:space="preserve">Formuler des recommandations clés sur la manière d’améliorer les processus de mise en œuvre et la performance de la réponse humanitaire dans le Sahel Central (notamment sa multisectorialité, rapidité, …) mis en œuvre dans le cadre d’un processus d’apprentissage continu ; </w:t>
      </w:r>
    </w:p>
    <w:p w14:paraId="25C6CE05" w14:textId="77777777" w:rsidR="00924A2B" w:rsidRDefault="00924A2B">
      <w:pPr>
        <w:numPr>
          <w:ilvl w:val="0"/>
          <w:numId w:val="52"/>
        </w:numPr>
        <w:spacing w:before="0" w:after="5" w:line="247" w:lineRule="auto"/>
        <w:ind w:right="133" w:hanging="360"/>
      </w:pPr>
      <w:r w:rsidRPr="00E76E19">
        <w:t xml:space="preserve">Déterminer dans quelle mesure la réponse humanitaire dans le Sahel Central a intégré l'équité et l'égalité de genre, ainsi que la rédévabilité vis-a-vis des populations affectées dans sa conception, sa mise en œuvre et son suivi. </w:t>
      </w:r>
      <w:r>
        <w:rPr>
          <w:sz w:val="24"/>
        </w:rPr>
        <w:t xml:space="preserve">Limites de l’évaluation </w:t>
      </w:r>
    </w:p>
    <w:p w14:paraId="56DA5847" w14:textId="77777777" w:rsidR="00924A2B" w:rsidRDefault="00924A2B" w:rsidP="00924A2B">
      <w:pPr>
        <w:spacing w:after="0" w:line="259" w:lineRule="auto"/>
        <w:ind w:left="31"/>
        <w:jc w:val="left"/>
      </w:pPr>
      <w:r>
        <w:t xml:space="preserve"> </w:t>
      </w:r>
    </w:p>
    <w:p w14:paraId="11797A0E" w14:textId="77777777" w:rsidR="00924A2B" w:rsidRPr="00E76E19" w:rsidRDefault="00924A2B" w:rsidP="00924A2B">
      <w:pPr>
        <w:ind w:left="402" w:right="133"/>
      </w:pPr>
      <w:r w:rsidRPr="00E76E19">
        <w:lastRenderedPageBreak/>
        <w:t xml:space="preserve">Etant donné la complexité de la réponse de l'UNICEF et la multiplicité des parties prenantes impliquées ainsi que les aspects formatifs de cette évaluation, il ne serait pas possible d'essayer d'établir l'attribution sur l'impact de la réponse de l'Unicef et de ses partenaires à la crise. Cependant, dans la mesure du possible, l'évaluation cherchera à déterminer la contribution de la réponse à certains résultats planifiés. La qualité de l'évaluation sera également soumise à la disponibilité des données et des informations sur l'intervention de l'Unicef. </w:t>
      </w:r>
    </w:p>
    <w:p w14:paraId="7C4C31E4" w14:textId="77777777" w:rsidR="00924A2B" w:rsidRPr="00E76E19" w:rsidRDefault="00924A2B" w:rsidP="00924A2B">
      <w:pPr>
        <w:spacing w:after="11" w:line="259" w:lineRule="auto"/>
        <w:ind w:left="392"/>
        <w:jc w:val="left"/>
      </w:pPr>
      <w:r w:rsidRPr="00E76E19">
        <w:t xml:space="preserve"> </w:t>
      </w:r>
    </w:p>
    <w:p w14:paraId="1222EA9F" w14:textId="77777777" w:rsidR="00924A2B" w:rsidRPr="00DF4997" w:rsidRDefault="00924A2B" w:rsidP="00DF4997">
      <w:pPr>
        <w:rPr>
          <w:color w:val="000000"/>
          <w:sz w:val="24"/>
          <w:szCs w:val="24"/>
        </w:rPr>
      </w:pPr>
      <w:r w:rsidRPr="00DF4997">
        <w:rPr>
          <w:color w:val="000000"/>
          <w:sz w:val="24"/>
          <w:szCs w:val="24"/>
        </w:rPr>
        <w:t xml:space="preserve">IV. </w:t>
      </w:r>
      <w:r w:rsidRPr="00DF4997">
        <w:rPr>
          <w:color w:val="000000"/>
          <w:sz w:val="24"/>
          <w:szCs w:val="24"/>
        </w:rPr>
        <w:tab/>
        <w:t xml:space="preserve">Portée de l'évaluation  </w:t>
      </w:r>
    </w:p>
    <w:p w14:paraId="608F93BA" w14:textId="77777777" w:rsidR="00924A2B" w:rsidRPr="00E76E19" w:rsidRDefault="00924A2B" w:rsidP="00924A2B">
      <w:pPr>
        <w:spacing w:after="0" w:line="259" w:lineRule="auto"/>
        <w:ind w:left="31"/>
        <w:jc w:val="left"/>
      </w:pPr>
      <w:r w:rsidRPr="00E76E19">
        <w:rPr>
          <w:i/>
          <w:color w:val="2E74B5"/>
        </w:rPr>
        <w:t xml:space="preserve"> </w:t>
      </w:r>
    </w:p>
    <w:p w14:paraId="7F2328B9" w14:textId="77777777" w:rsidR="00924A2B" w:rsidRPr="00E76E19" w:rsidRDefault="00924A2B" w:rsidP="00924A2B">
      <w:pPr>
        <w:spacing w:after="0" w:line="259" w:lineRule="auto"/>
        <w:ind w:left="26"/>
        <w:jc w:val="left"/>
      </w:pPr>
      <w:r w:rsidRPr="00E76E19">
        <w:rPr>
          <w:i/>
          <w:color w:val="2E74B5"/>
        </w:rPr>
        <w:t xml:space="preserve">Portée thématique </w:t>
      </w:r>
    </w:p>
    <w:p w14:paraId="02DE3F77" w14:textId="77777777" w:rsidR="00924A2B" w:rsidRPr="00E76E19" w:rsidRDefault="00924A2B" w:rsidP="00924A2B">
      <w:pPr>
        <w:spacing w:after="0" w:line="259" w:lineRule="auto"/>
        <w:ind w:left="31"/>
        <w:jc w:val="left"/>
      </w:pPr>
      <w:r w:rsidRPr="00E76E19">
        <w:rPr>
          <w:i/>
        </w:rPr>
        <w:t xml:space="preserve"> </w:t>
      </w:r>
    </w:p>
    <w:p w14:paraId="23356E41" w14:textId="77777777" w:rsidR="00924A2B" w:rsidRPr="00E76E19" w:rsidRDefault="00924A2B" w:rsidP="00924A2B">
      <w:pPr>
        <w:ind w:right="133"/>
      </w:pPr>
      <w:r w:rsidRPr="00E76E19">
        <w:t xml:space="preserve">L’évaluation va se focaliser sur l’ensemble des composantes de la réponse avec un attention particulière vers les activités mise en œuvre dans les domaines suivants : santé, nutrition, éducation, WASH, coordination, C4D, protection de l’enfant, protection et cohésion sociale, RRM etc. Ceci intégrera tous les secteurs support aux programmes pour leur contribution à la réponse, notamment l’efficacité et l’efficience des Opérations. Plus spécifiquement, cette évaluation portera sur les thématiques suivantes aux niveaux suivants : </w:t>
      </w:r>
    </w:p>
    <w:p w14:paraId="53D38C08" w14:textId="77777777" w:rsidR="00924A2B" w:rsidRPr="00E76E19" w:rsidRDefault="00924A2B" w:rsidP="00924A2B">
      <w:pPr>
        <w:spacing w:after="0" w:line="259" w:lineRule="auto"/>
        <w:ind w:left="31"/>
        <w:jc w:val="left"/>
      </w:pPr>
      <w:r w:rsidRPr="00E76E19">
        <w:t xml:space="preserve"> </w:t>
      </w:r>
    </w:p>
    <w:tbl>
      <w:tblPr>
        <w:tblStyle w:val="TableGrid2"/>
        <w:tblW w:w="5000" w:type="pct"/>
        <w:tblInd w:w="0" w:type="dxa"/>
        <w:tblCellMar>
          <w:top w:w="48" w:type="dxa"/>
          <w:left w:w="108" w:type="dxa"/>
          <w:right w:w="58" w:type="dxa"/>
        </w:tblCellMar>
        <w:tblLook w:val="04A0" w:firstRow="1" w:lastRow="0" w:firstColumn="1" w:lastColumn="0" w:noHBand="0" w:noVBand="1"/>
      </w:tblPr>
      <w:tblGrid>
        <w:gridCol w:w="2682"/>
        <w:gridCol w:w="7334"/>
      </w:tblGrid>
      <w:tr w:rsidR="00924A2B" w14:paraId="6D0B8895" w14:textId="77777777" w:rsidTr="00C701E7">
        <w:trPr>
          <w:trHeight w:val="548"/>
        </w:trPr>
        <w:tc>
          <w:tcPr>
            <w:tcW w:w="1339" w:type="pct"/>
            <w:tcBorders>
              <w:top w:val="single" w:sz="4" w:space="0" w:color="000000"/>
              <w:left w:val="single" w:sz="4" w:space="0" w:color="000000"/>
              <w:bottom w:val="single" w:sz="4" w:space="0" w:color="000000"/>
              <w:right w:val="single" w:sz="4" w:space="0" w:color="000000"/>
            </w:tcBorders>
          </w:tcPr>
          <w:p w14:paraId="75AFE645" w14:textId="77777777" w:rsidR="00924A2B" w:rsidRDefault="00924A2B" w:rsidP="00C701E7">
            <w:pPr>
              <w:spacing w:after="0" w:line="259" w:lineRule="auto"/>
            </w:pPr>
            <w:r>
              <w:rPr>
                <w:b/>
              </w:rPr>
              <w:t xml:space="preserve">Niveau de la réponse </w:t>
            </w:r>
          </w:p>
          <w:p w14:paraId="7821DD53" w14:textId="77777777" w:rsidR="00924A2B" w:rsidRDefault="00924A2B" w:rsidP="00C701E7">
            <w:pPr>
              <w:spacing w:after="0" w:line="259" w:lineRule="auto"/>
            </w:pPr>
            <w:r>
              <w:rPr>
                <w:b/>
              </w:rPr>
              <w:t xml:space="preserve"> </w:t>
            </w:r>
          </w:p>
        </w:tc>
        <w:tc>
          <w:tcPr>
            <w:tcW w:w="3661" w:type="pct"/>
            <w:tcBorders>
              <w:top w:val="single" w:sz="4" w:space="0" w:color="000000"/>
              <w:left w:val="single" w:sz="4" w:space="0" w:color="000000"/>
              <w:bottom w:val="single" w:sz="4" w:space="0" w:color="000000"/>
              <w:right w:val="single" w:sz="4" w:space="0" w:color="000000"/>
            </w:tcBorders>
          </w:tcPr>
          <w:p w14:paraId="4634A786" w14:textId="77777777" w:rsidR="00924A2B" w:rsidRDefault="00924A2B" w:rsidP="00C701E7">
            <w:pPr>
              <w:spacing w:after="0" w:line="259" w:lineRule="auto"/>
              <w:ind w:left="721"/>
            </w:pPr>
            <w:r>
              <w:rPr>
                <w:b/>
              </w:rPr>
              <w:t xml:space="preserve">Thématiques couvertes par l’évaluation  </w:t>
            </w:r>
          </w:p>
        </w:tc>
      </w:tr>
      <w:tr w:rsidR="00924A2B" w:rsidRPr="00E76E19" w14:paraId="62975572" w14:textId="77777777" w:rsidTr="00C701E7">
        <w:trPr>
          <w:trHeight w:val="1082"/>
        </w:trPr>
        <w:tc>
          <w:tcPr>
            <w:tcW w:w="1339" w:type="pct"/>
            <w:tcBorders>
              <w:top w:val="single" w:sz="4" w:space="0" w:color="000000"/>
              <w:left w:val="single" w:sz="4" w:space="0" w:color="000000"/>
              <w:bottom w:val="single" w:sz="4" w:space="0" w:color="000000"/>
              <w:right w:val="single" w:sz="4" w:space="0" w:color="000000"/>
            </w:tcBorders>
          </w:tcPr>
          <w:p w14:paraId="6E83B237" w14:textId="77777777" w:rsidR="00924A2B" w:rsidRDefault="00924A2B" w:rsidP="00C701E7">
            <w:pPr>
              <w:spacing w:after="0" w:line="259" w:lineRule="auto"/>
            </w:pPr>
            <w:r>
              <w:t xml:space="preserve">Niveau national   </w:t>
            </w:r>
          </w:p>
        </w:tc>
        <w:tc>
          <w:tcPr>
            <w:tcW w:w="3661" w:type="pct"/>
            <w:tcBorders>
              <w:top w:val="single" w:sz="4" w:space="0" w:color="000000"/>
              <w:left w:val="single" w:sz="4" w:space="0" w:color="000000"/>
              <w:bottom w:val="single" w:sz="4" w:space="0" w:color="000000"/>
              <w:right w:val="single" w:sz="4" w:space="0" w:color="000000"/>
            </w:tcBorders>
          </w:tcPr>
          <w:p w14:paraId="4D58CC02" w14:textId="77777777" w:rsidR="00924A2B" w:rsidRPr="00E76E19" w:rsidRDefault="00924A2B" w:rsidP="00C701E7">
            <w:pPr>
              <w:spacing w:after="0" w:line="259" w:lineRule="auto"/>
              <w:ind w:right="48"/>
            </w:pPr>
            <w:r w:rsidRPr="00E76E19">
              <w:t xml:space="preserve">Mise en œuvre de l’approche Humanitaire-Développement, Efficacité des procédures, Efficacité et Efficience des Opérations, Mobilisation des ressources, Plaidoyer, Impact de la coordination des activités mises en œuvre entre l’Humanitaire et le développement </w:t>
            </w:r>
          </w:p>
        </w:tc>
      </w:tr>
      <w:tr w:rsidR="00924A2B" w:rsidRPr="00E76E19" w14:paraId="328DFF11" w14:textId="77777777" w:rsidTr="00C701E7">
        <w:trPr>
          <w:trHeight w:val="816"/>
        </w:trPr>
        <w:tc>
          <w:tcPr>
            <w:tcW w:w="1339" w:type="pct"/>
            <w:tcBorders>
              <w:top w:val="single" w:sz="4" w:space="0" w:color="000000"/>
              <w:left w:val="single" w:sz="4" w:space="0" w:color="000000"/>
              <w:bottom w:val="single" w:sz="4" w:space="0" w:color="000000"/>
              <w:right w:val="single" w:sz="4" w:space="0" w:color="000000"/>
            </w:tcBorders>
          </w:tcPr>
          <w:p w14:paraId="62B5E5C1" w14:textId="77777777" w:rsidR="00924A2B" w:rsidRDefault="00924A2B" w:rsidP="00C701E7">
            <w:pPr>
              <w:spacing w:after="0" w:line="259" w:lineRule="auto"/>
            </w:pPr>
            <w:r>
              <w:t xml:space="preserve">Niveau sous-national  </w:t>
            </w:r>
          </w:p>
        </w:tc>
        <w:tc>
          <w:tcPr>
            <w:tcW w:w="3661" w:type="pct"/>
            <w:tcBorders>
              <w:top w:val="single" w:sz="4" w:space="0" w:color="000000"/>
              <w:left w:val="single" w:sz="4" w:space="0" w:color="000000"/>
              <w:bottom w:val="single" w:sz="4" w:space="0" w:color="000000"/>
              <w:right w:val="single" w:sz="4" w:space="0" w:color="000000"/>
            </w:tcBorders>
          </w:tcPr>
          <w:p w14:paraId="773C1A2A" w14:textId="77777777" w:rsidR="00924A2B" w:rsidRPr="00E76E19" w:rsidRDefault="00924A2B" w:rsidP="00C701E7">
            <w:pPr>
              <w:spacing w:after="0" w:line="239" w:lineRule="auto"/>
            </w:pPr>
            <w:r w:rsidRPr="00E76E19">
              <w:t xml:space="preserve">Durabilité des interventions, Capacités (Ressources Humaines &amp; Financières), Sécurité et Coordination,  </w:t>
            </w:r>
          </w:p>
          <w:p w14:paraId="57C4C387" w14:textId="77777777" w:rsidR="00924A2B" w:rsidRPr="00E76E19" w:rsidRDefault="00924A2B" w:rsidP="00C701E7">
            <w:pPr>
              <w:spacing w:after="0" w:line="259" w:lineRule="auto"/>
              <w:ind w:left="721"/>
            </w:pPr>
            <w:r w:rsidRPr="00E76E19">
              <w:t xml:space="preserve"> </w:t>
            </w:r>
          </w:p>
        </w:tc>
      </w:tr>
      <w:tr w:rsidR="00924A2B" w:rsidRPr="00E76E19" w14:paraId="3E312EAB" w14:textId="77777777" w:rsidTr="00C701E7">
        <w:trPr>
          <w:trHeight w:val="816"/>
        </w:trPr>
        <w:tc>
          <w:tcPr>
            <w:tcW w:w="1339" w:type="pct"/>
            <w:tcBorders>
              <w:top w:val="single" w:sz="4" w:space="0" w:color="000000"/>
              <w:left w:val="single" w:sz="4" w:space="0" w:color="000000"/>
              <w:bottom w:val="single" w:sz="4" w:space="0" w:color="000000"/>
              <w:right w:val="single" w:sz="4" w:space="0" w:color="000000"/>
            </w:tcBorders>
          </w:tcPr>
          <w:p w14:paraId="0C7EEDAB" w14:textId="77777777" w:rsidR="00924A2B" w:rsidRDefault="00924A2B" w:rsidP="00C701E7">
            <w:pPr>
              <w:spacing w:after="0" w:line="259" w:lineRule="auto"/>
            </w:pPr>
            <w:r>
              <w:t xml:space="preserve">Niveau communautaire </w:t>
            </w:r>
          </w:p>
        </w:tc>
        <w:tc>
          <w:tcPr>
            <w:tcW w:w="3661" w:type="pct"/>
            <w:tcBorders>
              <w:top w:val="single" w:sz="4" w:space="0" w:color="000000"/>
              <w:left w:val="single" w:sz="4" w:space="0" w:color="000000"/>
              <w:bottom w:val="single" w:sz="4" w:space="0" w:color="000000"/>
              <w:right w:val="single" w:sz="4" w:space="0" w:color="000000"/>
            </w:tcBorders>
          </w:tcPr>
          <w:p w14:paraId="7C707F53" w14:textId="77777777" w:rsidR="00924A2B" w:rsidRPr="00E76E19" w:rsidRDefault="00924A2B" w:rsidP="00C701E7">
            <w:pPr>
              <w:spacing w:after="0" w:line="239" w:lineRule="auto"/>
            </w:pPr>
            <w:r w:rsidRPr="00E76E19">
              <w:t xml:space="preserve">Accès aux services, Couverture et Efficacité de la réponse humanitaire, Cohésion sociale  </w:t>
            </w:r>
          </w:p>
          <w:p w14:paraId="02D19AED" w14:textId="77777777" w:rsidR="00924A2B" w:rsidRPr="00E76E19" w:rsidRDefault="00924A2B" w:rsidP="00C701E7">
            <w:pPr>
              <w:spacing w:after="0" w:line="259" w:lineRule="auto"/>
              <w:ind w:left="721"/>
            </w:pPr>
            <w:r w:rsidRPr="00E76E19">
              <w:t xml:space="preserve"> </w:t>
            </w:r>
          </w:p>
        </w:tc>
      </w:tr>
    </w:tbl>
    <w:p w14:paraId="7FD83547" w14:textId="77777777" w:rsidR="00924A2B" w:rsidRPr="00E76E19" w:rsidRDefault="00924A2B" w:rsidP="00924A2B">
      <w:pPr>
        <w:spacing w:after="0" w:line="259" w:lineRule="auto"/>
        <w:ind w:left="31"/>
        <w:jc w:val="left"/>
      </w:pPr>
      <w:r w:rsidRPr="00E76E19">
        <w:t xml:space="preserve"> </w:t>
      </w:r>
    </w:p>
    <w:p w14:paraId="2480EFDD" w14:textId="77777777" w:rsidR="00924A2B" w:rsidRPr="00E76E19" w:rsidRDefault="00924A2B" w:rsidP="00924A2B">
      <w:pPr>
        <w:spacing w:after="0" w:line="259" w:lineRule="auto"/>
        <w:ind w:left="31"/>
        <w:jc w:val="left"/>
      </w:pPr>
      <w:r w:rsidRPr="00E76E19">
        <w:rPr>
          <w:i/>
          <w:color w:val="2E74B5"/>
        </w:rPr>
        <w:t xml:space="preserve"> </w:t>
      </w:r>
    </w:p>
    <w:p w14:paraId="017EA98F" w14:textId="77777777" w:rsidR="00924A2B" w:rsidRPr="00E76E19" w:rsidRDefault="00924A2B" w:rsidP="00924A2B">
      <w:pPr>
        <w:spacing w:after="0" w:line="259" w:lineRule="auto"/>
        <w:ind w:left="26"/>
        <w:jc w:val="left"/>
      </w:pPr>
      <w:r w:rsidRPr="00E76E19">
        <w:rPr>
          <w:i/>
          <w:color w:val="2E74B5"/>
        </w:rPr>
        <w:t xml:space="preserve">Portée géographique </w:t>
      </w:r>
    </w:p>
    <w:p w14:paraId="733B963B" w14:textId="77777777" w:rsidR="00924A2B" w:rsidRPr="00E76E19" w:rsidRDefault="00924A2B" w:rsidP="00924A2B">
      <w:pPr>
        <w:ind w:right="133"/>
      </w:pPr>
      <w:r w:rsidRPr="00E76E19">
        <w:t xml:space="preserve">La revue documentaire couvrira l’ensemble des actions mises en œuvre par l’UNICEF dans toutes les communautés affectées par la crise L2 au Mali, Niger et Burkina Faso ainsi que dans les pays côtiers. Toutefois, la collecte de données primaires sera prévue uniquement dans la capitale et dans un nombre limité de régions/provinces dans chacun des trois pays). Le nombre exact des régions/provinces et sites à visiter (dans ce but, il faudra avoir la liste des interventions dans l’ensemble des sites de la réponse) sera déterminé par l’équipe de l’évaluation dans l’offre technique conformément à la stratégie d’échantillonnage retenue (cette stratégie doit permettre de fournir des preuves robustes) et aux conditions de sécurité. Quant aux pays côtiers, une collecte des données à distance pourrait être envisagée au début et vers la fin de l’évaluation.  </w:t>
      </w:r>
    </w:p>
    <w:p w14:paraId="4FFF59FB" w14:textId="77777777" w:rsidR="00924A2B" w:rsidRPr="00E76E19" w:rsidRDefault="00924A2B" w:rsidP="00924A2B">
      <w:pPr>
        <w:spacing w:after="0" w:line="259" w:lineRule="auto"/>
        <w:ind w:left="31"/>
        <w:jc w:val="left"/>
      </w:pPr>
      <w:r w:rsidRPr="00E76E19">
        <w:lastRenderedPageBreak/>
        <w:t xml:space="preserve"> </w:t>
      </w:r>
    </w:p>
    <w:p w14:paraId="122BE401" w14:textId="77777777" w:rsidR="00924A2B" w:rsidRPr="00E76E19" w:rsidRDefault="00924A2B" w:rsidP="00924A2B">
      <w:pPr>
        <w:spacing w:after="0" w:line="259" w:lineRule="auto"/>
        <w:ind w:left="31"/>
        <w:jc w:val="left"/>
      </w:pPr>
      <w:r w:rsidRPr="00E76E19">
        <w:t xml:space="preserve"> </w:t>
      </w:r>
    </w:p>
    <w:p w14:paraId="38D6AA78" w14:textId="77777777" w:rsidR="00924A2B" w:rsidRPr="00E76E19" w:rsidRDefault="00924A2B" w:rsidP="00924A2B">
      <w:pPr>
        <w:spacing w:after="0" w:line="259" w:lineRule="auto"/>
        <w:ind w:left="26"/>
        <w:jc w:val="left"/>
      </w:pPr>
      <w:r w:rsidRPr="00E76E19">
        <w:rPr>
          <w:i/>
          <w:color w:val="2E74B5"/>
        </w:rPr>
        <w:t xml:space="preserve">Portée chronologique </w:t>
      </w:r>
    </w:p>
    <w:p w14:paraId="1E568899" w14:textId="77777777" w:rsidR="00924A2B" w:rsidRPr="00E76E19" w:rsidRDefault="00924A2B" w:rsidP="00924A2B">
      <w:pPr>
        <w:ind w:right="133"/>
      </w:pPr>
      <w:r w:rsidRPr="00E76E19">
        <w:t xml:space="preserve">L’évaluation couvrira toutes les activités mises en œuvre entre </w:t>
      </w:r>
      <w:proofErr w:type="gramStart"/>
      <w:r w:rsidRPr="00E76E19">
        <w:t>août  2019</w:t>
      </w:r>
      <w:proofErr w:type="gramEnd"/>
      <w:r w:rsidRPr="00E76E19">
        <w:t xml:space="preserve"> et mai 2021, excepté pour le Burkina Faso dont la période concernée (activation de la crise L2) commencera en mars 2019.  </w:t>
      </w:r>
    </w:p>
    <w:p w14:paraId="78C32899" w14:textId="77777777" w:rsidR="00924A2B" w:rsidRPr="00E76E19" w:rsidRDefault="00924A2B" w:rsidP="00924A2B">
      <w:pPr>
        <w:spacing w:after="0" w:line="259" w:lineRule="auto"/>
        <w:ind w:left="31"/>
        <w:jc w:val="left"/>
      </w:pPr>
      <w:r w:rsidRPr="00E76E19">
        <w:rPr>
          <w:i/>
        </w:rPr>
        <w:t xml:space="preserve"> </w:t>
      </w:r>
    </w:p>
    <w:p w14:paraId="71F97FAC" w14:textId="77777777" w:rsidR="00924A2B" w:rsidRPr="00E76E19" w:rsidRDefault="00924A2B" w:rsidP="00924A2B">
      <w:pPr>
        <w:spacing w:after="11" w:line="259" w:lineRule="auto"/>
        <w:ind w:left="31"/>
        <w:jc w:val="left"/>
      </w:pPr>
      <w:r w:rsidRPr="00E76E19">
        <w:t xml:space="preserve"> </w:t>
      </w:r>
      <w:r w:rsidRPr="00E76E19">
        <w:rPr>
          <w:b/>
          <w:color w:val="2E74B5"/>
        </w:rPr>
        <w:t xml:space="preserve"> </w:t>
      </w:r>
    </w:p>
    <w:p w14:paraId="0BA3E0B3" w14:textId="77777777" w:rsidR="00924A2B" w:rsidRPr="00DF4997" w:rsidRDefault="00924A2B" w:rsidP="00DF4997">
      <w:pPr>
        <w:rPr>
          <w:color w:val="000000"/>
          <w:sz w:val="24"/>
          <w:szCs w:val="24"/>
        </w:rPr>
      </w:pPr>
      <w:r w:rsidRPr="00DF4997">
        <w:rPr>
          <w:color w:val="000000"/>
          <w:sz w:val="24"/>
          <w:szCs w:val="24"/>
        </w:rPr>
        <w:tab/>
        <w:t xml:space="preserve">V. </w:t>
      </w:r>
      <w:r w:rsidRPr="00DF4997">
        <w:rPr>
          <w:color w:val="000000"/>
          <w:sz w:val="24"/>
          <w:szCs w:val="24"/>
        </w:rPr>
        <w:tab/>
        <w:t xml:space="preserve">Contexte de l’évaluation </w:t>
      </w:r>
    </w:p>
    <w:p w14:paraId="28EFE635" w14:textId="77777777" w:rsidR="00924A2B" w:rsidRPr="00E76E19" w:rsidRDefault="00924A2B" w:rsidP="00924A2B">
      <w:pPr>
        <w:spacing w:after="0" w:line="259" w:lineRule="auto"/>
        <w:ind w:left="31"/>
        <w:jc w:val="left"/>
      </w:pPr>
      <w:r w:rsidRPr="00E76E19">
        <w:t xml:space="preserve"> </w:t>
      </w:r>
    </w:p>
    <w:p w14:paraId="165F350E" w14:textId="77777777" w:rsidR="00924A2B" w:rsidRPr="00E76E19" w:rsidRDefault="00924A2B" w:rsidP="00924A2B">
      <w:pPr>
        <w:ind w:right="133"/>
      </w:pPr>
      <w:r w:rsidRPr="00E76E19">
        <w:t xml:space="preserve">Dû au manque de cabinets disponibles pour la conduite de cette évaluation au début de l’année 2022 (la publication des TdR en novembre 2021 n’a abouti à l’identification d’aucune boite d’évaluation avec les compétences nécessaires) et à la lumière des évènements caractérisant les conditions sécuritaires de la région (une crise L2 étendue aux pays côtiers de la région du Sahel a été déclaré à partir du 18 juillet 2022 jusqu’au 18 janvier 2023), le calendrier de cette évaluation a été actualisé et l’objectif de l’évaluation a été mieux cerné , à voir l’identification des leçons apprises sur comment mieux renforcer la réponse humanitaire non seulement dans les trois pays couverts par cette évaluation mais aussi dans les autres pays côtiers. A cette fin, le staff UNICEF des autres pays côtiers de la région seront invités à contribuer à l’évaluation, y compris à travers leur participation au Groupe de Référence et à tout autre débriefing sur les constats et conclusions émergeantes de l’évaluation.  </w:t>
      </w:r>
    </w:p>
    <w:p w14:paraId="5D831D98" w14:textId="77777777" w:rsidR="00924A2B" w:rsidRPr="00E76E19" w:rsidRDefault="00924A2B" w:rsidP="00924A2B">
      <w:pPr>
        <w:spacing w:after="0" w:line="259" w:lineRule="auto"/>
        <w:ind w:left="31"/>
        <w:jc w:val="left"/>
      </w:pPr>
      <w:r w:rsidRPr="00E76E19">
        <w:rPr>
          <w:b/>
          <w:color w:val="2E74B5"/>
        </w:rPr>
        <w:t xml:space="preserve"> </w:t>
      </w:r>
    </w:p>
    <w:p w14:paraId="0A134350" w14:textId="77777777" w:rsidR="00924A2B" w:rsidRPr="00E76E19" w:rsidRDefault="00924A2B" w:rsidP="00924A2B">
      <w:pPr>
        <w:spacing w:after="11" w:line="259" w:lineRule="auto"/>
        <w:ind w:left="31"/>
        <w:jc w:val="left"/>
      </w:pPr>
      <w:r w:rsidRPr="00E76E19">
        <w:rPr>
          <w:b/>
          <w:color w:val="2E74B5"/>
        </w:rPr>
        <w:t xml:space="preserve"> </w:t>
      </w:r>
    </w:p>
    <w:p w14:paraId="200A078A" w14:textId="77777777" w:rsidR="00924A2B" w:rsidRPr="00DF4997" w:rsidRDefault="00924A2B" w:rsidP="00DF4997">
      <w:pPr>
        <w:rPr>
          <w:color w:val="000000"/>
          <w:sz w:val="24"/>
          <w:szCs w:val="24"/>
        </w:rPr>
      </w:pPr>
      <w:r w:rsidRPr="00DF4997">
        <w:rPr>
          <w:color w:val="000000"/>
          <w:sz w:val="24"/>
          <w:szCs w:val="24"/>
        </w:rPr>
        <w:t xml:space="preserve">VI. </w:t>
      </w:r>
      <w:r w:rsidRPr="00DF4997">
        <w:rPr>
          <w:color w:val="000000"/>
          <w:sz w:val="24"/>
          <w:szCs w:val="24"/>
        </w:rPr>
        <w:tab/>
        <w:t xml:space="preserve">Critères de l’évaluation </w:t>
      </w:r>
    </w:p>
    <w:p w14:paraId="3BD00ACE" w14:textId="77777777" w:rsidR="00924A2B" w:rsidRPr="00E76E19" w:rsidRDefault="00924A2B" w:rsidP="00924A2B">
      <w:pPr>
        <w:spacing w:after="0" w:line="259" w:lineRule="auto"/>
        <w:ind w:left="31"/>
        <w:jc w:val="left"/>
      </w:pPr>
      <w:r w:rsidRPr="00E76E19">
        <w:rPr>
          <w:i/>
        </w:rPr>
        <w:t xml:space="preserve"> </w:t>
      </w:r>
    </w:p>
    <w:p w14:paraId="373B5A3A" w14:textId="77777777" w:rsidR="00924A2B" w:rsidRPr="00E76E19" w:rsidRDefault="00924A2B" w:rsidP="00924A2B">
      <w:pPr>
        <w:ind w:right="133"/>
      </w:pPr>
      <w:r w:rsidRPr="00E76E19">
        <w:t xml:space="preserve">Cette évaluation sera guidée par 7 critères en tout :  </w:t>
      </w:r>
    </w:p>
    <w:p w14:paraId="7B01314B" w14:textId="77777777" w:rsidR="00924A2B" w:rsidRPr="00E76E19" w:rsidRDefault="00924A2B" w:rsidP="00924A2B">
      <w:pPr>
        <w:spacing w:after="29"/>
        <w:ind w:right="133"/>
      </w:pPr>
      <w:r w:rsidRPr="00E76E19">
        <w:t xml:space="preserve">Les groupes des critères qui seront pris en considération :  </w:t>
      </w:r>
    </w:p>
    <w:p w14:paraId="77CCFC5C" w14:textId="77777777" w:rsidR="00924A2B" w:rsidRPr="00E76E19" w:rsidRDefault="00924A2B">
      <w:pPr>
        <w:numPr>
          <w:ilvl w:val="0"/>
          <w:numId w:val="53"/>
        </w:numPr>
        <w:spacing w:before="0" w:after="38" w:line="247" w:lineRule="auto"/>
        <w:ind w:right="131" w:hanging="360"/>
      </w:pPr>
      <w:r w:rsidRPr="00E76E19">
        <w:t>4 des 6 six critères d'évaluation standard OCDE / CAD</w:t>
      </w:r>
      <w:r w:rsidRPr="00E76E19">
        <w:rPr>
          <w:vertAlign w:val="superscript"/>
        </w:rPr>
        <w:t>7</w:t>
      </w:r>
      <w:r w:rsidRPr="00E76E19">
        <w:t xml:space="preserve"> notamment la cohérence, pertinence, , l’efficacité, et l’efficience.  </w:t>
      </w:r>
    </w:p>
    <w:p w14:paraId="0DFA47D7" w14:textId="77777777" w:rsidR="00924A2B" w:rsidRPr="00E76E19" w:rsidRDefault="00924A2B">
      <w:pPr>
        <w:numPr>
          <w:ilvl w:val="0"/>
          <w:numId w:val="53"/>
        </w:numPr>
        <w:spacing w:before="0" w:after="34" w:line="248" w:lineRule="auto"/>
        <w:ind w:right="131" w:hanging="360"/>
      </w:pPr>
      <w:r w:rsidRPr="00E76E19">
        <w:t>2 des 3 critères spécifiques pour les évaluations humanitaires, notamment la connectivité et couverture</w:t>
      </w:r>
      <w:r w:rsidRPr="00E76E19">
        <w:rPr>
          <w:vertAlign w:val="superscript"/>
        </w:rPr>
        <w:t>8</w:t>
      </w:r>
      <w:r w:rsidRPr="00E76E19">
        <w:t xml:space="preserve">. Le critère sur la connectivité a été préféré á celui sur la durabilité car il s’agit d’une évaluation de l’action humanitaire.   </w:t>
      </w:r>
    </w:p>
    <w:p w14:paraId="55A2C4AB" w14:textId="77777777" w:rsidR="00924A2B" w:rsidRPr="00E76E19" w:rsidRDefault="00924A2B">
      <w:pPr>
        <w:numPr>
          <w:ilvl w:val="0"/>
          <w:numId w:val="53"/>
        </w:numPr>
        <w:spacing w:before="0" w:after="5" w:line="248" w:lineRule="auto"/>
        <w:ind w:right="131" w:hanging="360"/>
      </w:pPr>
      <w:r w:rsidRPr="00E76E19">
        <w:t xml:space="preserve">1 critère supplémentaire concernant l’intégration des droits humains, de l'égalité du genre et l’équité conformément au code de conduite et aux directives de l’UNEG en matière d’intégration des droits humains et de l’égalité des sexes aux évaluations. </w:t>
      </w:r>
    </w:p>
    <w:p w14:paraId="605FAB7C" w14:textId="77777777" w:rsidR="00924A2B" w:rsidRPr="00DF4997" w:rsidRDefault="00924A2B" w:rsidP="00DF4997">
      <w:pPr>
        <w:rPr>
          <w:color w:val="000000"/>
          <w:sz w:val="24"/>
          <w:szCs w:val="24"/>
        </w:rPr>
      </w:pPr>
      <w:r w:rsidRPr="00E76E19">
        <w:rPr>
          <w:i/>
        </w:rPr>
        <w:t xml:space="preserve"> </w:t>
      </w:r>
    </w:p>
    <w:p w14:paraId="5142AC4E" w14:textId="77777777" w:rsidR="00924A2B" w:rsidRPr="00DF4997" w:rsidRDefault="00924A2B" w:rsidP="00DF4997">
      <w:pPr>
        <w:rPr>
          <w:color w:val="000000"/>
          <w:sz w:val="24"/>
          <w:szCs w:val="24"/>
        </w:rPr>
      </w:pPr>
      <w:r w:rsidRPr="00DF4997">
        <w:rPr>
          <w:color w:val="000000"/>
          <w:sz w:val="24"/>
          <w:szCs w:val="24"/>
        </w:rPr>
        <w:t xml:space="preserve">VII. </w:t>
      </w:r>
      <w:r w:rsidRPr="00DF4997">
        <w:rPr>
          <w:color w:val="000000"/>
          <w:sz w:val="24"/>
          <w:szCs w:val="24"/>
        </w:rPr>
        <w:tab/>
        <w:t xml:space="preserve">Questions d'évaluation </w:t>
      </w:r>
    </w:p>
    <w:p w14:paraId="05D91AA2" w14:textId="77777777" w:rsidR="00924A2B" w:rsidRPr="00E76E19" w:rsidRDefault="00924A2B" w:rsidP="00924A2B">
      <w:pPr>
        <w:spacing w:line="248" w:lineRule="auto"/>
        <w:ind w:right="131"/>
      </w:pPr>
      <w:r w:rsidRPr="00E76E19">
        <w:t xml:space="preserve">L’équipe devra répondre aux questions suivantes afin d’attendre le but de cette évaluation. Les questions (regroupées par critère) ont été développées conjointement par le Bureau Régional et les Bureaux Pays de l’UNICEF. Toutefois, l’équipe d’évaluation pourra revoir les questions dans la proposition technique et, si recrutée pour le mandat, les revoir, réduire et finaliser en collaboration avec le staff d’UNICEF et éventuellement autres parties prenantes de l’évaluation. Cela pourrait aussi impliquer une priorisation des questions lors de la phase de démarrage de l’évaluation.  </w:t>
      </w:r>
    </w:p>
    <w:p w14:paraId="74DF7AB6" w14:textId="77777777" w:rsidR="00924A2B" w:rsidRPr="00E76E19" w:rsidRDefault="00924A2B" w:rsidP="00924A2B">
      <w:pPr>
        <w:spacing w:after="0" w:line="259" w:lineRule="auto"/>
        <w:ind w:left="31"/>
        <w:jc w:val="left"/>
      </w:pPr>
      <w:r w:rsidRPr="00E76E19">
        <w:rPr>
          <w:rFonts w:ascii="Times New Roman" w:eastAsia="Times New Roman" w:hAnsi="Times New Roman" w:cs="Times New Roman"/>
        </w:rPr>
        <w:t xml:space="preserve"> </w:t>
      </w:r>
    </w:p>
    <w:p w14:paraId="3C738B5C" w14:textId="77777777" w:rsidR="00924A2B" w:rsidRPr="00E76E19" w:rsidRDefault="00924A2B" w:rsidP="00924A2B">
      <w:pPr>
        <w:spacing w:after="0" w:line="259" w:lineRule="auto"/>
        <w:ind w:left="31"/>
        <w:jc w:val="left"/>
      </w:pPr>
      <w:r w:rsidRPr="00E76E19">
        <w:rPr>
          <w:b/>
        </w:rPr>
        <w:lastRenderedPageBreak/>
        <w:t xml:space="preserve"> </w:t>
      </w:r>
    </w:p>
    <w:p w14:paraId="37B609FC" w14:textId="1EA513D7" w:rsidR="00924A2B" w:rsidRPr="00DF4997" w:rsidRDefault="00DF4997" w:rsidP="00DF4997">
      <w:pPr>
        <w:rPr>
          <w:color w:val="000000"/>
          <w:sz w:val="24"/>
          <w:szCs w:val="24"/>
        </w:rPr>
      </w:pPr>
      <w:r w:rsidRPr="00DF4997">
        <w:rPr>
          <w:color w:val="000000"/>
          <w:sz w:val="24"/>
          <w:szCs w:val="24"/>
        </w:rPr>
        <w:t xml:space="preserve">PERTINENCE </w:t>
      </w:r>
    </w:p>
    <w:p w14:paraId="5DA9DFE9" w14:textId="77777777" w:rsidR="00924A2B" w:rsidRPr="00E76E19" w:rsidRDefault="00924A2B" w:rsidP="00924A2B">
      <w:pPr>
        <w:spacing w:after="0" w:line="259" w:lineRule="auto"/>
        <w:ind w:left="31"/>
        <w:jc w:val="left"/>
      </w:pPr>
      <w:r w:rsidRPr="00E76E19">
        <w:t xml:space="preserve"> </w:t>
      </w:r>
    </w:p>
    <w:p w14:paraId="58FFE5E7" w14:textId="77777777" w:rsidR="00924A2B" w:rsidRPr="00E76E19" w:rsidRDefault="00924A2B" w:rsidP="00924A2B">
      <w:pPr>
        <w:spacing w:after="2" w:line="259" w:lineRule="auto"/>
        <w:ind w:left="26"/>
        <w:jc w:val="left"/>
      </w:pPr>
      <w:r w:rsidRPr="00E76E19">
        <w:rPr>
          <w:b/>
        </w:rPr>
        <w:t>Pertinence de l’intervention par rapport aux besoins</w:t>
      </w:r>
      <w:r w:rsidRPr="00E76E19">
        <w:t xml:space="preserve"> :  </w:t>
      </w:r>
    </w:p>
    <w:p w14:paraId="6C23BD36" w14:textId="77777777" w:rsidR="00924A2B" w:rsidRPr="00E95E97" w:rsidRDefault="00924A2B">
      <w:pPr>
        <w:numPr>
          <w:ilvl w:val="0"/>
          <w:numId w:val="54"/>
        </w:numPr>
        <w:spacing w:before="0" w:after="361" w:line="247" w:lineRule="auto"/>
        <w:ind w:right="133" w:hanging="360"/>
      </w:pPr>
      <w:r w:rsidRPr="00E76E19">
        <w:t xml:space="preserve">Dans quelle mesure la réponse a-t-elle répondu aux besoins des populations affectées sur la base des évaluations des besoins conduites par l'UNICEF et/ou des Clusters ainsi que sur la base des perceptions des populations affectées ?  </w:t>
      </w:r>
    </w:p>
    <w:p w14:paraId="321EA8D8" w14:textId="77777777" w:rsidR="00924A2B" w:rsidRPr="00E76E19" w:rsidRDefault="00924A2B">
      <w:pPr>
        <w:numPr>
          <w:ilvl w:val="0"/>
          <w:numId w:val="54"/>
        </w:numPr>
        <w:spacing w:before="0" w:after="5" w:line="247" w:lineRule="auto"/>
        <w:ind w:right="133" w:hanging="360"/>
      </w:pPr>
      <w:r w:rsidRPr="00E76E19">
        <w:t xml:space="preserve">Dans quelle mesure la réponse appuyée par l'UNICEF a-t-elle répondu aux besoins identifiés de ses bénéficiaires attendus dans les secteurs suivants : santé, nutrition, éducation, protection de l'enfance, WASH et C4D? </w:t>
      </w:r>
    </w:p>
    <w:p w14:paraId="5D40336B" w14:textId="77777777" w:rsidR="00924A2B" w:rsidRPr="00E76E19" w:rsidRDefault="00924A2B">
      <w:pPr>
        <w:numPr>
          <w:ilvl w:val="0"/>
          <w:numId w:val="54"/>
        </w:numPr>
        <w:spacing w:before="0" w:after="5" w:line="247" w:lineRule="auto"/>
        <w:ind w:right="133" w:hanging="360"/>
      </w:pPr>
      <w:r w:rsidRPr="00E76E19">
        <w:t xml:space="preserve">Dans quelle mesure l’UNICEF a opté pour les meilleures approches dans la réponse en fonction de sa valeur ajoutée et présence sur le terrain ? </w:t>
      </w:r>
    </w:p>
    <w:p w14:paraId="03017E9F" w14:textId="77777777" w:rsidR="00924A2B" w:rsidRPr="00E76E19" w:rsidRDefault="00924A2B" w:rsidP="00924A2B">
      <w:pPr>
        <w:spacing w:after="0" w:line="259" w:lineRule="auto"/>
        <w:ind w:left="31"/>
        <w:jc w:val="left"/>
      </w:pPr>
      <w:r w:rsidRPr="00E76E19">
        <w:t xml:space="preserve"> </w:t>
      </w:r>
    </w:p>
    <w:p w14:paraId="6B6338B4" w14:textId="77777777" w:rsidR="00924A2B" w:rsidRPr="00E76E19" w:rsidRDefault="00924A2B" w:rsidP="00924A2B">
      <w:pPr>
        <w:spacing w:after="13"/>
        <w:ind w:left="26" w:right="345"/>
      </w:pPr>
      <w:r w:rsidRPr="00E76E19">
        <w:rPr>
          <w:b/>
        </w:rPr>
        <w:t>Pertinence des stratégies de suivi-évaluation</w:t>
      </w:r>
      <w:r w:rsidRPr="00E76E19">
        <w:t xml:space="preserve"> :  </w:t>
      </w:r>
    </w:p>
    <w:p w14:paraId="58835245" w14:textId="77777777" w:rsidR="00924A2B" w:rsidRDefault="00924A2B">
      <w:pPr>
        <w:numPr>
          <w:ilvl w:val="0"/>
          <w:numId w:val="54"/>
        </w:numPr>
        <w:spacing w:before="0" w:after="5" w:line="247" w:lineRule="auto"/>
        <w:ind w:right="133" w:hanging="360"/>
      </w:pPr>
      <w:r w:rsidRPr="00E76E19">
        <w:t>Dans quelle mesure les différentes stratégies de suivi</w:t>
      </w:r>
      <w:r w:rsidRPr="00E76E19">
        <w:rPr>
          <w:rFonts w:ascii="Times New Roman" w:hAnsi="Times New Roman" w:cs="Times New Roman"/>
        </w:rPr>
        <w:t>‐</w:t>
      </w:r>
      <w:r w:rsidRPr="00E76E19">
        <w:rPr>
          <w:rFonts w:cs="Georgia"/>
        </w:rPr>
        <w:t>é</w:t>
      </w:r>
      <w:r w:rsidRPr="00E76E19">
        <w:t xml:space="preserve">valuation </w:t>
      </w:r>
      <w:r w:rsidRPr="00E76E19">
        <w:rPr>
          <w:rFonts w:cs="Georgia"/>
        </w:rPr>
        <w:t>é</w:t>
      </w:r>
      <w:r w:rsidRPr="00E76E19">
        <w:t>taient</w:t>
      </w:r>
      <w:r w:rsidRPr="00E76E19">
        <w:rPr>
          <w:rFonts w:ascii="Times New Roman" w:hAnsi="Times New Roman" w:cs="Times New Roman"/>
        </w:rPr>
        <w:t>‐</w:t>
      </w:r>
      <w:r w:rsidRPr="00E76E19">
        <w:t>elles adapt</w:t>
      </w:r>
      <w:r w:rsidRPr="00E76E19">
        <w:rPr>
          <w:rFonts w:cs="Georgia"/>
        </w:rPr>
        <w:t>é</w:t>
      </w:r>
      <w:r w:rsidRPr="00E76E19">
        <w:t>es d</w:t>
      </w:r>
      <w:r w:rsidRPr="00E76E19">
        <w:rPr>
          <w:rFonts w:cs="Georgia"/>
        </w:rPr>
        <w:t>’</w:t>
      </w:r>
      <w:r w:rsidRPr="00E76E19">
        <w:t>une fa</w:t>
      </w:r>
      <w:r w:rsidRPr="00E76E19">
        <w:rPr>
          <w:rFonts w:cs="Georgia"/>
        </w:rPr>
        <w:t>ç</w:t>
      </w:r>
      <w:r w:rsidRPr="00E76E19">
        <w:t>on ad</w:t>
      </w:r>
      <w:r w:rsidRPr="00E76E19">
        <w:rPr>
          <w:rFonts w:cs="Georgia"/>
        </w:rPr>
        <w:t>é</w:t>
      </w:r>
      <w:r w:rsidRPr="00E76E19">
        <w:t>quate pour mesurer les r</w:t>
      </w:r>
      <w:r w:rsidRPr="00E76E19">
        <w:rPr>
          <w:rFonts w:cs="Georgia"/>
        </w:rPr>
        <w:t>é</w:t>
      </w:r>
      <w:r w:rsidRPr="00E76E19">
        <w:t xml:space="preserve">sultats des interventions ? </w:t>
      </w:r>
      <w:r>
        <w:t xml:space="preserve">Et Comment pourraient-elles être améliorées ?  </w:t>
      </w:r>
    </w:p>
    <w:p w14:paraId="40F7FBCE" w14:textId="77777777" w:rsidR="00924A2B" w:rsidRDefault="00924A2B" w:rsidP="00924A2B">
      <w:pPr>
        <w:spacing w:after="0" w:line="259" w:lineRule="auto"/>
        <w:ind w:left="31"/>
        <w:jc w:val="left"/>
      </w:pPr>
      <w:r>
        <w:rPr>
          <w:b/>
        </w:rPr>
        <w:t xml:space="preserve"> </w:t>
      </w:r>
    </w:p>
    <w:p w14:paraId="0483E668" w14:textId="77777777" w:rsidR="00924A2B" w:rsidRPr="00E76E19" w:rsidRDefault="00924A2B" w:rsidP="00924A2B">
      <w:pPr>
        <w:spacing w:after="2" w:line="259" w:lineRule="auto"/>
        <w:ind w:left="26"/>
        <w:jc w:val="left"/>
      </w:pPr>
      <w:r w:rsidRPr="00E76E19">
        <w:rPr>
          <w:b/>
        </w:rPr>
        <w:t>Pertinence de l’appui technique du Bureau Régional</w:t>
      </w:r>
      <w:r w:rsidRPr="00E76E19">
        <w:t xml:space="preserve"> :  </w:t>
      </w:r>
    </w:p>
    <w:p w14:paraId="532ACBB8" w14:textId="77777777" w:rsidR="00924A2B" w:rsidRPr="00E76E19" w:rsidRDefault="00924A2B">
      <w:pPr>
        <w:numPr>
          <w:ilvl w:val="0"/>
          <w:numId w:val="54"/>
        </w:numPr>
        <w:spacing w:before="0" w:after="5" w:line="248" w:lineRule="auto"/>
        <w:ind w:right="133" w:hanging="360"/>
      </w:pPr>
      <w:r w:rsidRPr="00E76E19">
        <w:t xml:space="preserve">Dans quelle mesure l’appui technique fourni par le Bureau Régional d’UNICEF a-t-il été adapté (au niveau de son contenu et des modalités d’appui) aux besoins des bureaux pays et comment pourrait-il être amélioré ?  </w:t>
      </w:r>
    </w:p>
    <w:p w14:paraId="2BD62491" w14:textId="77777777" w:rsidR="00924A2B" w:rsidRPr="00E76E19" w:rsidRDefault="00924A2B" w:rsidP="00924A2B">
      <w:pPr>
        <w:spacing w:after="0" w:line="259" w:lineRule="auto"/>
        <w:ind w:left="31"/>
        <w:jc w:val="left"/>
      </w:pPr>
      <w:r w:rsidRPr="00E76E19">
        <w:rPr>
          <w:b/>
        </w:rPr>
        <w:t xml:space="preserve"> </w:t>
      </w:r>
    </w:p>
    <w:p w14:paraId="51459688" w14:textId="77777777" w:rsidR="00924A2B" w:rsidRPr="00E76E19" w:rsidRDefault="00924A2B" w:rsidP="00924A2B">
      <w:pPr>
        <w:spacing w:after="13"/>
        <w:ind w:left="26" w:right="345"/>
      </w:pPr>
      <w:r w:rsidRPr="00E76E19">
        <w:rPr>
          <w:b/>
        </w:rPr>
        <w:t>Pertinence par rapport au contexte changeant</w:t>
      </w:r>
      <w:r w:rsidRPr="00E76E19">
        <w:t xml:space="preserve"> :  </w:t>
      </w:r>
    </w:p>
    <w:p w14:paraId="75ACC0A9" w14:textId="77777777" w:rsidR="00924A2B" w:rsidRPr="00E76E19" w:rsidRDefault="00924A2B">
      <w:pPr>
        <w:numPr>
          <w:ilvl w:val="0"/>
          <w:numId w:val="54"/>
        </w:numPr>
        <w:spacing w:before="0" w:after="5" w:line="247" w:lineRule="auto"/>
        <w:ind w:right="133" w:hanging="360"/>
      </w:pPr>
      <w:r w:rsidRPr="00E76E19">
        <w:t xml:space="preserve">Quelles sont les mesures mise en œuvre qui ont permis à la réponse de continuer à répondre aux besoins existants malgré le changement du contexte et l’évolution desdits besoins ? </w:t>
      </w:r>
    </w:p>
    <w:p w14:paraId="7F680AC0" w14:textId="77777777" w:rsidR="00924A2B" w:rsidRPr="00E76E19" w:rsidRDefault="00924A2B" w:rsidP="00924A2B">
      <w:pPr>
        <w:spacing w:after="0" w:line="259" w:lineRule="auto"/>
        <w:ind w:left="31"/>
        <w:jc w:val="left"/>
      </w:pPr>
      <w:r w:rsidRPr="00E76E19">
        <w:rPr>
          <w:b/>
          <w:color w:val="4472C4"/>
        </w:rPr>
        <w:t xml:space="preserve"> </w:t>
      </w:r>
    </w:p>
    <w:p w14:paraId="55717597" w14:textId="2F46547F" w:rsidR="00924A2B" w:rsidRPr="00DF4997" w:rsidRDefault="00DF4997" w:rsidP="00DF4997">
      <w:pPr>
        <w:rPr>
          <w:b/>
          <w:bCs/>
        </w:rPr>
      </w:pPr>
      <w:r w:rsidRPr="00DF4997">
        <w:rPr>
          <w:b/>
          <w:bCs/>
        </w:rPr>
        <w:t xml:space="preserve">COHERENCE </w:t>
      </w:r>
    </w:p>
    <w:p w14:paraId="7CB8F5D9" w14:textId="77777777" w:rsidR="00924A2B" w:rsidRPr="00E76E19" w:rsidRDefault="00924A2B" w:rsidP="00924A2B">
      <w:pPr>
        <w:spacing w:after="0" w:line="259" w:lineRule="auto"/>
        <w:ind w:left="31"/>
        <w:jc w:val="left"/>
      </w:pPr>
      <w:r w:rsidRPr="00E76E19">
        <w:rPr>
          <w:b/>
        </w:rPr>
        <w:t xml:space="preserve"> </w:t>
      </w:r>
    </w:p>
    <w:p w14:paraId="5EBC776C" w14:textId="77777777" w:rsidR="00924A2B" w:rsidRPr="00E76E19" w:rsidRDefault="00924A2B" w:rsidP="00924A2B">
      <w:pPr>
        <w:spacing w:after="133"/>
        <w:ind w:left="26" w:right="345"/>
      </w:pPr>
      <w:r w:rsidRPr="00E76E19">
        <w:rPr>
          <w:b/>
        </w:rPr>
        <w:t>Niveau de cohérence avec les résultats et objectifs attendus :</w:t>
      </w:r>
      <w:r w:rsidRPr="00E76E19">
        <w:t xml:space="preserve">  </w:t>
      </w:r>
    </w:p>
    <w:p w14:paraId="7F3E5228" w14:textId="77777777" w:rsidR="00924A2B" w:rsidRPr="00E76E19" w:rsidRDefault="00924A2B">
      <w:pPr>
        <w:numPr>
          <w:ilvl w:val="0"/>
          <w:numId w:val="55"/>
        </w:numPr>
        <w:spacing w:before="0" w:after="104" w:line="247" w:lineRule="auto"/>
        <w:ind w:right="133" w:hanging="360"/>
      </w:pPr>
      <w:r w:rsidRPr="00E76E19">
        <w:t xml:space="preserve">Dans quelle mesure la stratégie et les modalités de partenariat et de coordination développées sontelles en cohérence avec les résultats et les objectifs attendus ? </w:t>
      </w:r>
    </w:p>
    <w:p w14:paraId="14E2C644" w14:textId="77777777" w:rsidR="00924A2B" w:rsidRPr="00E76E19" w:rsidRDefault="00924A2B" w:rsidP="00924A2B">
      <w:pPr>
        <w:spacing w:after="174"/>
        <w:ind w:left="26" w:right="345"/>
      </w:pPr>
      <w:r w:rsidRPr="00E76E19">
        <w:rPr>
          <w:b/>
        </w:rPr>
        <w:t>Cohérence entre efforts de développement et efforts humanitaire</w:t>
      </w:r>
      <w:r w:rsidRPr="00E76E19">
        <w:t xml:space="preserve"> :  </w:t>
      </w:r>
    </w:p>
    <w:p w14:paraId="5ADCCA63" w14:textId="77777777" w:rsidR="00924A2B" w:rsidRPr="00E76E19" w:rsidRDefault="00924A2B">
      <w:pPr>
        <w:numPr>
          <w:ilvl w:val="0"/>
          <w:numId w:val="55"/>
        </w:numPr>
        <w:spacing w:before="0" w:after="144" w:line="249" w:lineRule="auto"/>
        <w:ind w:right="133" w:hanging="360"/>
      </w:pPr>
      <w:r w:rsidRPr="00E76E19">
        <w:t>Dans quelle mesure des actions ont été prises afin de renforcer la complémentarité, l’harmonisation et la coordination entre les efforts de développement des Nations Unies et les efforts humanitaires ? (</w:t>
      </w:r>
      <w:r w:rsidRPr="00E76E19">
        <w:rPr>
          <w:i/>
        </w:rPr>
        <w:t xml:space="preserve">Par exemple à travers des processus de planification et de coordination inter-institutions, tels que les évaluations coordonnées des besoins humanitaires et le suivi plus large des enfants en fonction des risques, qui intègrent des stratégies conjointes sectorielles et sectorielles ou une planification à long terme avec les donateurs dans les crises chroniques, pour accroître la cohérence et l'efficacité de l’aide). </w:t>
      </w:r>
    </w:p>
    <w:p w14:paraId="634D0DD5" w14:textId="77777777" w:rsidR="00924A2B" w:rsidRPr="00E76E19" w:rsidRDefault="00924A2B" w:rsidP="00924A2B">
      <w:pPr>
        <w:spacing w:after="133"/>
        <w:ind w:left="26" w:right="345"/>
      </w:pPr>
      <w:r w:rsidRPr="00E76E19">
        <w:rPr>
          <w:b/>
        </w:rPr>
        <w:t>Cohérence de la stratégie de communication</w:t>
      </w:r>
      <w:r w:rsidRPr="00E76E19">
        <w:t xml:space="preserve"> :  </w:t>
      </w:r>
    </w:p>
    <w:p w14:paraId="1E18845D" w14:textId="77777777" w:rsidR="00924A2B" w:rsidRPr="00E76E19" w:rsidRDefault="00924A2B">
      <w:pPr>
        <w:numPr>
          <w:ilvl w:val="0"/>
          <w:numId w:val="55"/>
        </w:numPr>
        <w:spacing w:before="0" w:after="104" w:line="247" w:lineRule="auto"/>
        <w:ind w:right="133" w:hanging="360"/>
      </w:pPr>
      <w:r w:rsidRPr="00E76E19">
        <w:lastRenderedPageBreak/>
        <w:t xml:space="preserve">Dans quelle mesure l'UNICEF a-t-il collaboré efficacement avec ses partenaires, et en particulier avec les principaux acteurs sur le terrain, pour établir des politiques et des messages communs dans la mesure du possible ? </w:t>
      </w:r>
    </w:p>
    <w:p w14:paraId="2D9AB16A" w14:textId="77777777" w:rsidR="00924A2B" w:rsidRPr="00E76E19" w:rsidRDefault="00924A2B" w:rsidP="00924A2B">
      <w:pPr>
        <w:spacing w:after="133"/>
        <w:ind w:left="26" w:right="345"/>
      </w:pPr>
      <w:r w:rsidRPr="00E76E19">
        <w:rPr>
          <w:b/>
        </w:rPr>
        <w:t xml:space="preserve">Cohérence de la stratégie humanitaire et de la réponse à la COVID-19 :  </w:t>
      </w:r>
    </w:p>
    <w:p w14:paraId="2294E9E1" w14:textId="77777777" w:rsidR="00924A2B" w:rsidRPr="00E76E19" w:rsidRDefault="00924A2B">
      <w:pPr>
        <w:numPr>
          <w:ilvl w:val="0"/>
          <w:numId w:val="55"/>
        </w:numPr>
        <w:spacing w:before="0" w:after="104" w:line="247" w:lineRule="auto"/>
        <w:ind w:right="133" w:hanging="360"/>
      </w:pPr>
      <w:r w:rsidRPr="00E76E19">
        <w:t xml:space="preserve">Dans quelle mesure les Bureaux Pays de l’ ont pu intégrer la réponse à la COVID-19 et adapter la réponse humanitaire et répondre aux nouveaux besoins des populations induits par la pandemie ?  </w:t>
      </w:r>
    </w:p>
    <w:p w14:paraId="45DD2352" w14:textId="77777777" w:rsidR="00924A2B" w:rsidRPr="00E76E19" w:rsidRDefault="00924A2B" w:rsidP="00924A2B">
      <w:pPr>
        <w:spacing w:after="88" w:line="259" w:lineRule="auto"/>
        <w:ind w:left="752"/>
        <w:jc w:val="left"/>
      </w:pPr>
      <w:r w:rsidRPr="00E76E19">
        <w:t xml:space="preserve"> </w:t>
      </w:r>
    </w:p>
    <w:p w14:paraId="4FA0DEAC" w14:textId="2301E669" w:rsidR="00924A2B" w:rsidRPr="00DF4997" w:rsidRDefault="00DF4997" w:rsidP="00DF4997">
      <w:pPr>
        <w:rPr>
          <w:b/>
          <w:bCs/>
        </w:rPr>
      </w:pPr>
      <w:r w:rsidRPr="00DF4997">
        <w:rPr>
          <w:b/>
          <w:bCs/>
        </w:rPr>
        <w:t xml:space="preserve">EFFICACITE </w:t>
      </w:r>
    </w:p>
    <w:p w14:paraId="698B5D2D" w14:textId="77777777" w:rsidR="00924A2B" w:rsidRPr="00E76E19" w:rsidRDefault="00924A2B" w:rsidP="00924A2B">
      <w:pPr>
        <w:spacing w:after="2" w:line="259" w:lineRule="auto"/>
        <w:ind w:left="26"/>
        <w:jc w:val="left"/>
      </w:pPr>
      <w:r w:rsidRPr="00E76E19">
        <w:rPr>
          <w:b/>
        </w:rPr>
        <w:t>Niveau d’atteinte des objectifs</w:t>
      </w:r>
      <w:r w:rsidRPr="00E76E19">
        <w:t xml:space="preserve"> :  </w:t>
      </w:r>
    </w:p>
    <w:p w14:paraId="22826862" w14:textId="77777777" w:rsidR="00924A2B" w:rsidRPr="00E76E19" w:rsidRDefault="00924A2B">
      <w:pPr>
        <w:numPr>
          <w:ilvl w:val="0"/>
          <w:numId w:val="56"/>
        </w:numPr>
        <w:spacing w:before="0" w:after="5" w:line="247" w:lineRule="auto"/>
        <w:ind w:right="133" w:hanging="360"/>
      </w:pPr>
      <w:r w:rsidRPr="00E76E19">
        <w:t xml:space="preserve">Dans quelle mesure la réponse de l'UNICEF a-t-elle atteint ses objectifs tels que décrits dans les HACs et a contribué aux Plans de réponse humanitaire inter-agence (HRP)? </w:t>
      </w:r>
    </w:p>
    <w:p w14:paraId="7FEB33B1" w14:textId="77777777" w:rsidR="00924A2B" w:rsidRPr="00E76E19" w:rsidRDefault="00924A2B" w:rsidP="00924A2B">
      <w:pPr>
        <w:spacing w:after="0" w:line="259" w:lineRule="auto"/>
        <w:ind w:left="31"/>
        <w:jc w:val="left"/>
      </w:pPr>
      <w:r w:rsidRPr="00E76E19">
        <w:t xml:space="preserve"> </w:t>
      </w:r>
    </w:p>
    <w:p w14:paraId="7D2B0110" w14:textId="77777777" w:rsidR="00924A2B" w:rsidRPr="00E76E19" w:rsidRDefault="00924A2B" w:rsidP="00924A2B">
      <w:pPr>
        <w:spacing w:after="13"/>
        <w:ind w:left="26" w:right="345"/>
      </w:pPr>
      <w:r w:rsidRPr="00E76E19">
        <w:rPr>
          <w:b/>
        </w:rPr>
        <w:t>Respect des engagements clés pour les enfants</w:t>
      </w:r>
      <w:r w:rsidRPr="00E76E19">
        <w:t xml:space="preserve"> :  </w:t>
      </w:r>
    </w:p>
    <w:p w14:paraId="75D4B513" w14:textId="77777777" w:rsidR="00924A2B" w:rsidRPr="00E76E19" w:rsidRDefault="00924A2B">
      <w:pPr>
        <w:numPr>
          <w:ilvl w:val="0"/>
          <w:numId w:val="56"/>
        </w:numPr>
        <w:spacing w:before="0" w:after="5" w:line="247" w:lineRule="auto"/>
        <w:ind w:right="133" w:hanging="360"/>
      </w:pPr>
      <w:r w:rsidRPr="00E76E19">
        <w:t xml:space="preserve">Dans quelle mesure la réponse de l'UNICEF a-t-elle satisfait aux exigences des engagements clés pour les enfants en situation d’urgence (CCC) dans chacun de ses secteurs d’intervention ? </w:t>
      </w:r>
    </w:p>
    <w:p w14:paraId="7C339A40" w14:textId="77777777" w:rsidR="00924A2B" w:rsidRPr="00E76E19" w:rsidRDefault="00924A2B" w:rsidP="00924A2B">
      <w:pPr>
        <w:spacing w:after="0" w:line="259" w:lineRule="auto"/>
        <w:ind w:left="31"/>
        <w:jc w:val="left"/>
      </w:pPr>
      <w:r w:rsidRPr="00E76E19">
        <w:t xml:space="preserve"> </w:t>
      </w:r>
    </w:p>
    <w:p w14:paraId="62B18F4C" w14:textId="77777777" w:rsidR="00924A2B" w:rsidRDefault="00924A2B" w:rsidP="00924A2B">
      <w:pPr>
        <w:spacing w:after="13"/>
        <w:ind w:left="26" w:right="345"/>
      </w:pPr>
      <w:r>
        <w:rPr>
          <w:b/>
        </w:rPr>
        <w:t>Facteurs contributifs</w:t>
      </w:r>
      <w:r>
        <w:t xml:space="preserve"> :  </w:t>
      </w:r>
    </w:p>
    <w:p w14:paraId="50D32ECD" w14:textId="77777777" w:rsidR="00924A2B" w:rsidRPr="00E76E19" w:rsidRDefault="00924A2B">
      <w:pPr>
        <w:numPr>
          <w:ilvl w:val="0"/>
          <w:numId w:val="56"/>
        </w:numPr>
        <w:spacing w:before="0" w:after="5" w:line="247" w:lineRule="auto"/>
        <w:ind w:right="133" w:hanging="360"/>
      </w:pPr>
      <w:r w:rsidRPr="00E76E19">
        <w:t xml:space="preserve">Quels sont les facteurs (internes et externes à l'UNICEF) qui ont le plus contribué à la réalisation des objectifs envisagés de la réponse et des engagements clés ? </w:t>
      </w:r>
    </w:p>
    <w:p w14:paraId="50B7404B" w14:textId="77777777" w:rsidR="00924A2B" w:rsidRPr="00E76E19" w:rsidRDefault="00924A2B" w:rsidP="00924A2B">
      <w:pPr>
        <w:spacing w:after="0" w:line="259" w:lineRule="auto"/>
        <w:ind w:left="31"/>
        <w:jc w:val="left"/>
      </w:pPr>
      <w:r w:rsidRPr="00E76E19">
        <w:t xml:space="preserve"> </w:t>
      </w:r>
    </w:p>
    <w:p w14:paraId="212A6493" w14:textId="77777777" w:rsidR="00924A2B" w:rsidRDefault="00924A2B" w:rsidP="00924A2B">
      <w:pPr>
        <w:spacing w:after="13"/>
        <w:ind w:left="26" w:right="345"/>
      </w:pPr>
      <w:r>
        <w:rPr>
          <w:b/>
        </w:rPr>
        <w:t>Facteurs limitants</w:t>
      </w:r>
      <w:r>
        <w:t xml:space="preserve"> :  </w:t>
      </w:r>
    </w:p>
    <w:p w14:paraId="72612162" w14:textId="77777777" w:rsidR="00924A2B" w:rsidRPr="00E76E19" w:rsidRDefault="00924A2B">
      <w:pPr>
        <w:numPr>
          <w:ilvl w:val="0"/>
          <w:numId w:val="56"/>
        </w:numPr>
        <w:spacing w:before="0" w:after="5" w:line="247" w:lineRule="auto"/>
        <w:ind w:right="133" w:hanging="360"/>
      </w:pPr>
      <w:r w:rsidRPr="00E76E19">
        <w:t xml:space="preserve">Quels sont les facteurs (internes et externes à l'UNICEF) qui ont le plus entravé la réalisation des objectifs de réponse envisagés ? </w:t>
      </w:r>
    </w:p>
    <w:p w14:paraId="134A9F78" w14:textId="77777777" w:rsidR="00924A2B" w:rsidRPr="00E76E19" w:rsidRDefault="00924A2B" w:rsidP="00924A2B">
      <w:pPr>
        <w:spacing w:after="0" w:line="259" w:lineRule="auto"/>
        <w:ind w:left="31"/>
        <w:jc w:val="left"/>
      </w:pPr>
      <w:r w:rsidRPr="00E76E19">
        <w:t xml:space="preserve"> </w:t>
      </w:r>
    </w:p>
    <w:p w14:paraId="30D4839B" w14:textId="77777777" w:rsidR="00924A2B" w:rsidRDefault="00924A2B" w:rsidP="00924A2B">
      <w:pPr>
        <w:spacing w:after="13"/>
        <w:ind w:left="26" w:right="345"/>
      </w:pPr>
      <w:r>
        <w:rPr>
          <w:b/>
        </w:rPr>
        <w:t>Résultats inattendus</w:t>
      </w:r>
      <w:r>
        <w:t xml:space="preserve"> :  </w:t>
      </w:r>
    </w:p>
    <w:p w14:paraId="63C98FF2" w14:textId="77777777" w:rsidR="00924A2B" w:rsidRPr="00E76E19" w:rsidRDefault="00924A2B">
      <w:pPr>
        <w:numPr>
          <w:ilvl w:val="0"/>
          <w:numId w:val="56"/>
        </w:numPr>
        <w:spacing w:before="0" w:after="5" w:line="247" w:lineRule="auto"/>
        <w:ind w:right="133" w:hanging="360"/>
      </w:pPr>
      <w:r w:rsidRPr="00E76E19">
        <w:t xml:space="preserve">Quels sont les résultats inattendus (positifs et négatifs) produits par la réponse humanitaire ? </w:t>
      </w:r>
    </w:p>
    <w:p w14:paraId="46A4316C" w14:textId="77777777" w:rsidR="00924A2B" w:rsidRPr="00E76E19" w:rsidRDefault="00924A2B" w:rsidP="00924A2B">
      <w:pPr>
        <w:spacing w:after="0" w:line="259" w:lineRule="auto"/>
        <w:ind w:left="31"/>
        <w:jc w:val="left"/>
      </w:pPr>
      <w:r w:rsidRPr="00E76E19">
        <w:t xml:space="preserve"> </w:t>
      </w:r>
    </w:p>
    <w:p w14:paraId="2408D567" w14:textId="77777777" w:rsidR="00924A2B" w:rsidRPr="00E76E19" w:rsidRDefault="00924A2B" w:rsidP="00924A2B">
      <w:pPr>
        <w:spacing w:after="13"/>
        <w:ind w:left="26" w:right="345"/>
      </w:pPr>
      <w:r w:rsidRPr="00E76E19">
        <w:rPr>
          <w:b/>
        </w:rPr>
        <w:t>Efficacité des mécanismes de surveillance et de suivi par des tiers</w:t>
      </w:r>
      <w:r w:rsidRPr="00E76E19">
        <w:t xml:space="preserve"> :  </w:t>
      </w:r>
    </w:p>
    <w:p w14:paraId="01EF89BE" w14:textId="77777777" w:rsidR="00924A2B" w:rsidRPr="00E76E19" w:rsidRDefault="00924A2B">
      <w:pPr>
        <w:numPr>
          <w:ilvl w:val="0"/>
          <w:numId w:val="56"/>
        </w:numPr>
        <w:spacing w:before="0" w:after="5" w:line="247" w:lineRule="auto"/>
        <w:ind w:right="133" w:hanging="360"/>
      </w:pPr>
      <w:r w:rsidRPr="00E76E19">
        <w:t xml:space="preserve">Dans quelle mesure le mécanisme de surveillance et de suivi par un tiers a-t-il été efficace en tant qu'outil de vérification, de suivi et en tant que moyen de responsabiliser les populations affectées ; et dans quelle mesure a-t-il été utilisé pour modifier les interventions sur le terrain ? </w:t>
      </w:r>
    </w:p>
    <w:p w14:paraId="5D83EFC6" w14:textId="77777777" w:rsidR="00924A2B" w:rsidRPr="00E76E19" w:rsidRDefault="00924A2B" w:rsidP="00924A2B">
      <w:pPr>
        <w:spacing w:after="0" w:line="259" w:lineRule="auto"/>
        <w:ind w:left="31"/>
        <w:jc w:val="left"/>
      </w:pPr>
      <w:r w:rsidRPr="00E76E19">
        <w:t xml:space="preserve"> </w:t>
      </w:r>
    </w:p>
    <w:p w14:paraId="29927026" w14:textId="77777777" w:rsidR="00924A2B" w:rsidRPr="00E76E19" w:rsidRDefault="00924A2B" w:rsidP="00924A2B">
      <w:pPr>
        <w:spacing w:after="13"/>
        <w:ind w:left="26" w:right="345"/>
      </w:pPr>
      <w:r w:rsidRPr="00E76E19">
        <w:rPr>
          <w:b/>
        </w:rPr>
        <w:t>Efficacité de la gestion de la sécurité</w:t>
      </w:r>
      <w:r w:rsidRPr="00E76E19">
        <w:t xml:space="preserve"> :  </w:t>
      </w:r>
    </w:p>
    <w:p w14:paraId="71E53DE4" w14:textId="77777777" w:rsidR="00924A2B" w:rsidRPr="00E76E19" w:rsidRDefault="00924A2B">
      <w:pPr>
        <w:numPr>
          <w:ilvl w:val="0"/>
          <w:numId w:val="56"/>
        </w:numPr>
        <w:spacing w:before="0" w:after="5" w:line="247" w:lineRule="auto"/>
        <w:ind w:right="133" w:hanging="360"/>
      </w:pPr>
      <w:r w:rsidRPr="00E76E19">
        <w:t xml:space="preserve">Dans quelle mesure la gestion de la sécurité a-t-elle été utilisée efficacement pour soutenir le programme ? </w:t>
      </w:r>
    </w:p>
    <w:p w14:paraId="028436BD" w14:textId="77777777" w:rsidR="00924A2B" w:rsidRPr="00E76E19" w:rsidRDefault="00924A2B" w:rsidP="00924A2B">
      <w:pPr>
        <w:spacing w:after="0" w:line="259" w:lineRule="auto"/>
        <w:ind w:left="31"/>
        <w:jc w:val="left"/>
      </w:pPr>
      <w:r w:rsidRPr="00E76E19">
        <w:t xml:space="preserve"> </w:t>
      </w:r>
    </w:p>
    <w:p w14:paraId="25349B25" w14:textId="77777777" w:rsidR="00924A2B" w:rsidRDefault="00924A2B" w:rsidP="00924A2B">
      <w:pPr>
        <w:spacing w:after="13"/>
        <w:ind w:left="26" w:right="345"/>
      </w:pPr>
      <w:r>
        <w:rPr>
          <w:b/>
        </w:rPr>
        <w:t>Respect du triple nexus</w:t>
      </w:r>
      <w:r>
        <w:t xml:space="preserve"> :  </w:t>
      </w:r>
    </w:p>
    <w:p w14:paraId="6E30B3E8" w14:textId="77777777" w:rsidR="00924A2B" w:rsidRPr="00E76E19" w:rsidRDefault="00924A2B">
      <w:pPr>
        <w:numPr>
          <w:ilvl w:val="0"/>
          <w:numId w:val="56"/>
        </w:numPr>
        <w:spacing w:before="0" w:after="5" w:line="248" w:lineRule="auto"/>
        <w:ind w:right="133" w:hanging="360"/>
      </w:pPr>
      <w:r w:rsidRPr="00E76E19">
        <w:t xml:space="preserve">Dans quelle mesure la réponse humanitaire a-t-elle suivi une dimension intégrée à l’atteinte des SDGs en liant l’humanitaire, le développement et les efforts de paix ? (‘’Triple nexus’’ qui inclus entre autres, préparation á l’urgence, gestion des risques, sensibilité au conflit, lien entre réponse aux urgences et activités de relèvement…) </w:t>
      </w:r>
    </w:p>
    <w:p w14:paraId="5D72B77A" w14:textId="77777777" w:rsidR="00924A2B" w:rsidRPr="00E76E19" w:rsidRDefault="00924A2B" w:rsidP="00924A2B">
      <w:pPr>
        <w:spacing w:after="0" w:line="259" w:lineRule="auto"/>
        <w:ind w:left="31"/>
        <w:jc w:val="left"/>
      </w:pPr>
      <w:r w:rsidRPr="00E76E19">
        <w:lastRenderedPageBreak/>
        <w:t xml:space="preserve"> </w:t>
      </w:r>
    </w:p>
    <w:p w14:paraId="14F5A840" w14:textId="77777777" w:rsidR="00924A2B" w:rsidRDefault="00924A2B" w:rsidP="00924A2B">
      <w:pPr>
        <w:spacing w:after="134"/>
        <w:ind w:left="26" w:right="345"/>
      </w:pPr>
      <w:r>
        <w:rPr>
          <w:b/>
        </w:rPr>
        <w:t>Respect des principes humanitaires</w:t>
      </w:r>
      <w:r>
        <w:t xml:space="preserve"> :  </w:t>
      </w:r>
    </w:p>
    <w:p w14:paraId="2F446C6D" w14:textId="77777777" w:rsidR="00924A2B" w:rsidRDefault="00924A2B">
      <w:pPr>
        <w:numPr>
          <w:ilvl w:val="0"/>
          <w:numId w:val="56"/>
        </w:numPr>
        <w:spacing w:before="0" w:after="106" w:line="248" w:lineRule="auto"/>
        <w:ind w:right="133" w:hanging="360"/>
      </w:pPr>
      <w:r w:rsidRPr="00E76E19">
        <w:t xml:space="preserve">Dans quelle mesure, la réponse humanitaire a pu respecter les principes de l’action humanitaire ? </w:t>
      </w:r>
      <w:r>
        <w:t xml:space="preserve">(Humanité, neutralité, impartialité, indépendance) </w:t>
      </w:r>
    </w:p>
    <w:p w14:paraId="6F006EE1" w14:textId="77777777" w:rsidR="00924A2B" w:rsidRDefault="00924A2B" w:rsidP="00924A2B">
      <w:pPr>
        <w:spacing w:after="0" w:line="259" w:lineRule="auto"/>
        <w:ind w:left="31"/>
        <w:jc w:val="left"/>
      </w:pPr>
      <w:r>
        <w:t xml:space="preserve"> </w:t>
      </w:r>
    </w:p>
    <w:p w14:paraId="7EAAB368" w14:textId="77777777" w:rsidR="00924A2B" w:rsidRPr="00E76E19" w:rsidRDefault="00924A2B" w:rsidP="00924A2B">
      <w:pPr>
        <w:spacing w:after="2" w:line="259" w:lineRule="auto"/>
        <w:ind w:left="26"/>
        <w:jc w:val="left"/>
      </w:pPr>
      <w:r w:rsidRPr="00E76E19">
        <w:rPr>
          <w:b/>
        </w:rPr>
        <w:t>Mesures de mise à l’échelle des interventions</w:t>
      </w:r>
      <w:r w:rsidRPr="00E76E19">
        <w:t xml:space="preserve"> :  </w:t>
      </w:r>
    </w:p>
    <w:p w14:paraId="75B19EC7" w14:textId="77777777" w:rsidR="00924A2B" w:rsidRPr="00E76E19" w:rsidRDefault="00924A2B">
      <w:pPr>
        <w:numPr>
          <w:ilvl w:val="0"/>
          <w:numId w:val="56"/>
        </w:numPr>
        <w:spacing w:before="0" w:after="5" w:line="247" w:lineRule="auto"/>
        <w:ind w:right="133" w:hanging="360"/>
      </w:pPr>
      <w:r w:rsidRPr="00E76E19">
        <w:t xml:space="preserve">Dans les situations de fragilité et de conflit, où les programmes de développement et les programmes humanitaires se chevauchent, quelles ont été les stratégies ciblées qui ont aidé à mettre en œuvre des programmes efficaces à l'échelle et à accélérer les résultats pour les enfants ? (Par exemple à travers l'innovation, qui peut se concentrer sur la gestion des pratiques et des procédures, des produits et des technologies.) </w:t>
      </w:r>
    </w:p>
    <w:p w14:paraId="3A253E31" w14:textId="77777777" w:rsidR="00924A2B" w:rsidRPr="00E76E19" w:rsidRDefault="00924A2B" w:rsidP="00924A2B">
      <w:pPr>
        <w:spacing w:after="0" w:line="259" w:lineRule="auto"/>
        <w:ind w:left="31"/>
        <w:jc w:val="left"/>
      </w:pPr>
      <w:r w:rsidRPr="00E76E19">
        <w:t xml:space="preserve"> </w:t>
      </w:r>
    </w:p>
    <w:p w14:paraId="41CFA80E" w14:textId="77777777" w:rsidR="00924A2B" w:rsidRPr="00E76E19" w:rsidRDefault="00924A2B" w:rsidP="00924A2B">
      <w:pPr>
        <w:spacing w:after="13"/>
        <w:ind w:left="26" w:right="345"/>
      </w:pPr>
      <w:r w:rsidRPr="00E76E19">
        <w:rPr>
          <w:b/>
        </w:rPr>
        <w:t>Respect du principe de ne pas nuire (Do not harm)</w:t>
      </w:r>
      <w:r w:rsidRPr="00E76E19">
        <w:t xml:space="preserve"> :  </w:t>
      </w:r>
    </w:p>
    <w:p w14:paraId="566EFB26" w14:textId="77777777" w:rsidR="00924A2B" w:rsidRPr="00E76E19" w:rsidRDefault="00924A2B">
      <w:pPr>
        <w:numPr>
          <w:ilvl w:val="0"/>
          <w:numId w:val="56"/>
        </w:numPr>
        <w:spacing w:before="0" w:after="5" w:line="247" w:lineRule="auto"/>
        <w:ind w:right="133" w:hanging="360"/>
      </w:pPr>
      <w:r w:rsidRPr="00E76E19">
        <w:t xml:space="preserve">Dans quelle mesure la réponse humanitaire n’a pas nui aux populations affectées et ne sape pas les systèmes nationaux efficaces ? </w:t>
      </w:r>
    </w:p>
    <w:p w14:paraId="7AA5C761" w14:textId="77777777" w:rsidR="00924A2B" w:rsidRPr="00E76E19" w:rsidRDefault="00924A2B" w:rsidP="00924A2B">
      <w:pPr>
        <w:spacing w:after="0" w:line="259" w:lineRule="auto"/>
        <w:ind w:left="31"/>
        <w:jc w:val="left"/>
      </w:pPr>
      <w:r w:rsidRPr="00E76E19">
        <w:rPr>
          <w:b/>
        </w:rPr>
        <w:t xml:space="preserve"> </w:t>
      </w:r>
    </w:p>
    <w:p w14:paraId="44DEC7A1" w14:textId="77777777" w:rsidR="00924A2B" w:rsidRDefault="00924A2B" w:rsidP="00924A2B">
      <w:pPr>
        <w:spacing w:after="13"/>
        <w:ind w:left="26" w:right="345"/>
      </w:pPr>
      <w:r>
        <w:rPr>
          <w:b/>
        </w:rPr>
        <w:t>Efficacité du plaidoyer</w:t>
      </w:r>
      <w:r>
        <w:t xml:space="preserve"> :  </w:t>
      </w:r>
    </w:p>
    <w:p w14:paraId="319D3AD7" w14:textId="77777777" w:rsidR="00924A2B" w:rsidRPr="00E76E19" w:rsidRDefault="00924A2B">
      <w:pPr>
        <w:numPr>
          <w:ilvl w:val="0"/>
          <w:numId w:val="56"/>
        </w:numPr>
        <w:spacing w:before="0" w:after="5" w:line="247" w:lineRule="auto"/>
        <w:ind w:right="133" w:hanging="360"/>
      </w:pPr>
      <w:r w:rsidRPr="00E76E19">
        <w:t xml:space="preserve">Avec quel succès l'UNICEF a-t-il rempli son rôle en amont en défendant les droits des enfants et des femmes en situation d'urgence - par exemple, en négociant l'accès humanitaire, etc. </w:t>
      </w:r>
    </w:p>
    <w:p w14:paraId="77E70B4A" w14:textId="77777777" w:rsidR="00924A2B" w:rsidRPr="00E76E19" w:rsidRDefault="00924A2B" w:rsidP="00924A2B">
      <w:pPr>
        <w:spacing w:after="0" w:line="259" w:lineRule="auto"/>
        <w:ind w:left="31"/>
        <w:jc w:val="left"/>
      </w:pPr>
      <w:r w:rsidRPr="00E76E19">
        <w:t xml:space="preserve"> </w:t>
      </w:r>
    </w:p>
    <w:p w14:paraId="75A91722" w14:textId="77777777" w:rsidR="00924A2B" w:rsidRPr="00E76E19" w:rsidRDefault="00924A2B" w:rsidP="00924A2B">
      <w:pPr>
        <w:spacing w:after="0" w:line="259" w:lineRule="auto"/>
        <w:ind w:left="31"/>
        <w:jc w:val="left"/>
      </w:pPr>
      <w:r w:rsidRPr="00E76E19">
        <w:rPr>
          <w:b/>
        </w:rPr>
        <w:t xml:space="preserve"> </w:t>
      </w:r>
    </w:p>
    <w:p w14:paraId="72E959ED" w14:textId="7A8C6A20" w:rsidR="00924A2B" w:rsidRPr="00DF4997" w:rsidRDefault="00DF4997" w:rsidP="00DF4997">
      <w:pPr>
        <w:rPr>
          <w:b/>
          <w:bCs/>
        </w:rPr>
      </w:pPr>
      <w:r w:rsidRPr="00DF4997">
        <w:rPr>
          <w:b/>
          <w:bCs/>
        </w:rPr>
        <w:t xml:space="preserve"> </w:t>
      </w:r>
      <w:r w:rsidRPr="00DF4997">
        <w:rPr>
          <w:b/>
          <w:bCs/>
        </w:rPr>
        <w:tab/>
        <w:t xml:space="preserve">EFFICIENCE </w:t>
      </w:r>
    </w:p>
    <w:p w14:paraId="7D2BCC8F" w14:textId="77777777" w:rsidR="00924A2B" w:rsidRPr="00E76E19" w:rsidRDefault="00924A2B" w:rsidP="00924A2B">
      <w:pPr>
        <w:spacing w:after="0" w:line="259" w:lineRule="auto"/>
        <w:ind w:left="31"/>
        <w:jc w:val="left"/>
      </w:pPr>
      <w:r w:rsidRPr="00E76E19">
        <w:rPr>
          <w:b/>
        </w:rPr>
        <w:t xml:space="preserve"> </w:t>
      </w:r>
    </w:p>
    <w:p w14:paraId="145386B5" w14:textId="77777777" w:rsidR="00924A2B" w:rsidRPr="00E76E19" w:rsidRDefault="00924A2B" w:rsidP="00924A2B">
      <w:pPr>
        <w:spacing w:after="13"/>
        <w:ind w:left="26" w:right="345"/>
      </w:pPr>
      <w:r w:rsidRPr="00E76E19">
        <w:rPr>
          <w:b/>
        </w:rPr>
        <w:t>Efficience des ressources financières, humaines et des biens</w:t>
      </w:r>
      <w:r w:rsidRPr="00E76E19">
        <w:t xml:space="preserve"> :  </w:t>
      </w:r>
    </w:p>
    <w:p w14:paraId="636391DD" w14:textId="77777777" w:rsidR="00924A2B" w:rsidRPr="00E76E19" w:rsidRDefault="00924A2B">
      <w:pPr>
        <w:numPr>
          <w:ilvl w:val="0"/>
          <w:numId w:val="57"/>
        </w:numPr>
        <w:spacing w:before="0" w:after="5" w:line="247" w:lineRule="auto"/>
        <w:ind w:right="133" w:hanging="410"/>
      </w:pPr>
      <w:r w:rsidRPr="00E76E19">
        <w:t xml:space="preserve">Pour chacun des domaines d’intervention des programmes, dans quelle mesure les ressources financières, humaines et les biens ont été : </w:t>
      </w:r>
    </w:p>
    <w:p w14:paraId="7DDFA964" w14:textId="77777777" w:rsidR="00924A2B" w:rsidRPr="00E76E19" w:rsidRDefault="00924A2B" w:rsidP="00924A2B">
      <w:pPr>
        <w:ind w:left="853" w:right="133"/>
      </w:pPr>
      <w:r w:rsidRPr="00E76E19">
        <w:t xml:space="preserve">-Suffisantes (en termes de quantité) par rapport aux besoins identifiés et aux résultats escomptés ? </w:t>
      </w:r>
    </w:p>
    <w:p w14:paraId="087266EE" w14:textId="77777777" w:rsidR="00924A2B" w:rsidRPr="00E76E19" w:rsidRDefault="00924A2B" w:rsidP="00924A2B">
      <w:pPr>
        <w:ind w:left="853" w:right="133"/>
      </w:pPr>
      <w:r w:rsidRPr="00E76E19">
        <w:t xml:space="preserve">-Adéquates (en termes de qualité) par rapport aux résultats escomptés ? </w:t>
      </w:r>
    </w:p>
    <w:p w14:paraId="27E366D8" w14:textId="77777777" w:rsidR="00924A2B" w:rsidRDefault="00924A2B" w:rsidP="00924A2B">
      <w:pPr>
        <w:ind w:left="853" w:right="133"/>
      </w:pPr>
      <w:r>
        <w:t xml:space="preserve">-Déployées à temps ? </w:t>
      </w:r>
    </w:p>
    <w:p w14:paraId="59ED30A7" w14:textId="77777777" w:rsidR="00924A2B" w:rsidRDefault="00924A2B" w:rsidP="00924A2B">
      <w:pPr>
        <w:spacing w:after="2" w:line="259" w:lineRule="auto"/>
        <w:ind w:left="31"/>
        <w:jc w:val="left"/>
      </w:pPr>
      <w:r>
        <w:t xml:space="preserve"> </w:t>
      </w:r>
    </w:p>
    <w:p w14:paraId="7B705BBE" w14:textId="77777777" w:rsidR="00924A2B" w:rsidRPr="00E76E19" w:rsidRDefault="00924A2B">
      <w:pPr>
        <w:numPr>
          <w:ilvl w:val="0"/>
          <w:numId w:val="57"/>
        </w:numPr>
        <w:spacing w:before="0" w:after="5" w:line="247" w:lineRule="auto"/>
        <w:ind w:right="133" w:hanging="410"/>
      </w:pPr>
      <w:r w:rsidRPr="00E76E19">
        <w:t xml:space="preserve">Dans quelles mesures les interventions ont été délivrées en même temps pour répondre aux besoins multisectoriels des populations affectées ? </w:t>
      </w:r>
    </w:p>
    <w:p w14:paraId="207C8980" w14:textId="77777777" w:rsidR="00924A2B" w:rsidRPr="00E76E19" w:rsidRDefault="00924A2B" w:rsidP="00924A2B">
      <w:pPr>
        <w:spacing w:after="2" w:line="259" w:lineRule="auto"/>
        <w:ind w:left="31"/>
        <w:jc w:val="left"/>
      </w:pPr>
      <w:r w:rsidRPr="00E76E19">
        <w:t xml:space="preserve"> </w:t>
      </w:r>
    </w:p>
    <w:p w14:paraId="64B3C88B" w14:textId="77777777" w:rsidR="00924A2B" w:rsidRDefault="00924A2B">
      <w:pPr>
        <w:numPr>
          <w:ilvl w:val="0"/>
          <w:numId w:val="57"/>
        </w:numPr>
        <w:spacing w:before="0" w:after="5" w:line="247" w:lineRule="auto"/>
        <w:ind w:right="133" w:hanging="410"/>
      </w:pPr>
      <w:r w:rsidRPr="00E76E19">
        <w:t xml:space="preserve">Dans quelle mesure les systèmes opérationnels clés à tous les niveaux de l'organisation (par exemple, approvisionnement, ressources humaines, administration financière, soutien sur le terrain, mobilisation des ressources) ont-ils servi à faciliter une réponse opportune, à temps, pertinente et efficace, proportionnée au niveau d'urgence déclaré (c.-à-d. </w:t>
      </w:r>
      <w:r>
        <w:t xml:space="preserve">Niveau 1, Niveau 2 ou Niveau 3) ? </w:t>
      </w:r>
    </w:p>
    <w:p w14:paraId="60215C8D" w14:textId="77777777" w:rsidR="00924A2B" w:rsidRDefault="00924A2B" w:rsidP="00924A2B">
      <w:pPr>
        <w:spacing w:after="0" w:line="259" w:lineRule="auto"/>
        <w:ind w:left="31"/>
        <w:jc w:val="left"/>
      </w:pPr>
      <w:r>
        <w:t xml:space="preserve"> </w:t>
      </w:r>
    </w:p>
    <w:p w14:paraId="7AE8882D" w14:textId="77777777" w:rsidR="00924A2B" w:rsidRDefault="00924A2B" w:rsidP="00924A2B">
      <w:pPr>
        <w:spacing w:after="13"/>
        <w:ind w:left="26" w:right="345"/>
      </w:pPr>
      <w:r>
        <w:rPr>
          <w:b/>
        </w:rPr>
        <w:t>Facteurs contributifs à l’efficience</w:t>
      </w:r>
      <w:r>
        <w:t xml:space="preserve"> :  </w:t>
      </w:r>
    </w:p>
    <w:p w14:paraId="45BD2953" w14:textId="77777777" w:rsidR="00924A2B" w:rsidRPr="00E76E19" w:rsidRDefault="00924A2B">
      <w:pPr>
        <w:numPr>
          <w:ilvl w:val="0"/>
          <w:numId w:val="57"/>
        </w:numPr>
        <w:spacing w:before="0" w:after="5" w:line="248" w:lineRule="auto"/>
        <w:ind w:right="133" w:hanging="410"/>
      </w:pPr>
      <w:r w:rsidRPr="00E76E19">
        <w:lastRenderedPageBreak/>
        <w:t xml:space="preserve">Quels sont les principaux facteurs ayant influencé le rapport coût/efficacité de la mise en œuvre ? et </w:t>
      </w:r>
    </w:p>
    <w:p w14:paraId="04E71C1D" w14:textId="77777777" w:rsidR="00924A2B" w:rsidRPr="00E76E19" w:rsidRDefault="00924A2B" w:rsidP="00924A2B">
      <w:pPr>
        <w:ind w:left="762" w:right="133"/>
      </w:pPr>
      <w:r w:rsidRPr="00E76E19">
        <w:t xml:space="preserve">Dans quelle mesure ont-ils été identifiés par l'UNICEF pendant la phase de conception de la réponse ? </w:t>
      </w:r>
    </w:p>
    <w:p w14:paraId="312E3889" w14:textId="77777777" w:rsidR="00924A2B" w:rsidRPr="00E76E19" w:rsidRDefault="00924A2B">
      <w:pPr>
        <w:numPr>
          <w:ilvl w:val="0"/>
          <w:numId w:val="57"/>
        </w:numPr>
        <w:spacing w:before="0" w:after="5" w:line="247" w:lineRule="auto"/>
        <w:ind w:right="133" w:hanging="410"/>
      </w:pPr>
      <w:r w:rsidRPr="00E76E19">
        <w:t xml:space="preserve">Dana quelle mesure les procédures simplifiées d’urgence sont-elles connues, ont-elles été appliquées et ont-elles contribué à l’efficience de la réponse ? </w:t>
      </w:r>
    </w:p>
    <w:p w14:paraId="553BBBDB" w14:textId="77777777" w:rsidR="00924A2B" w:rsidRPr="00E76E19" w:rsidRDefault="00924A2B" w:rsidP="00924A2B">
      <w:pPr>
        <w:spacing w:after="0" w:line="259" w:lineRule="auto"/>
        <w:ind w:left="31"/>
        <w:jc w:val="left"/>
      </w:pPr>
      <w:r w:rsidRPr="00E76E19">
        <w:t xml:space="preserve"> </w:t>
      </w:r>
    </w:p>
    <w:p w14:paraId="6FA2A376" w14:textId="77777777" w:rsidR="00924A2B" w:rsidRDefault="00924A2B" w:rsidP="00924A2B">
      <w:pPr>
        <w:spacing w:after="13"/>
        <w:ind w:left="26" w:right="345"/>
      </w:pPr>
      <w:r>
        <w:rPr>
          <w:b/>
        </w:rPr>
        <w:t>Stratégies alternatives</w:t>
      </w:r>
      <w:r>
        <w:t xml:space="preserve"> :  </w:t>
      </w:r>
    </w:p>
    <w:p w14:paraId="4D65DD14" w14:textId="77777777" w:rsidR="00924A2B" w:rsidRPr="00E76E19" w:rsidRDefault="00924A2B">
      <w:pPr>
        <w:numPr>
          <w:ilvl w:val="0"/>
          <w:numId w:val="57"/>
        </w:numPr>
        <w:spacing w:before="0" w:after="5" w:line="247" w:lineRule="auto"/>
        <w:ind w:right="133" w:hanging="410"/>
      </w:pPr>
      <w:r w:rsidRPr="00E76E19">
        <w:t xml:space="preserve">Y avait-il d'autres stratégies alternatives qui auraient pu être mises en place pour atteindre le même niveau de résultat mais à moindre coût ? </w:t>
      </w:r>
    </w:p>
    <w:p w14:paraId="57DF21CE" w14:textId="77777777" w:rsidR="00924A2B" w:rsidRPr="00E76E19" w:rsidRDefault="00924A2B">
      <w:pPr>
        <w:numPr>
          <w:ilvl w:val="0"/>
          <w:numId w:val="57"/>
        </w:numPr>
        <w:spacing w:before="0" w:after="5" w:line="247" w:lineRule="auto"/>
        <w:ind w:right="133" w:hanging="410"/>
      </w:pPr>
      <w:r w:rsidRPr="00E76E19">
        <w:t xml:space="preserve">Dans quelle mesure des modes innovants ou alternatifs de mise en œuvre de la réponse ont-ils été explorés et exploités pour réduire les coûts et / ou maximiser les résultats ? </w:t>
      </w:r>
    </w:p>
    <w:p w14:paraId="2620B800" w14:textId="77777777" w:rsidR="00924A2B" w:rsidRPr="00E76E19" w:rsidRDefault="00924A2B" w:rsidP="00924A2B">
      <w:pPr>
        <w:spacing w:after="0" w:line="259" w:lineRule="auto"/>
        <w:ind w:left="31"/>
        <w:jc w:val="left"/>
      </w:pPr>
      <w:r w:rsidRPr="00E76E19">
        <w:rPr>
          <w:b/>
        </w:rPr>
        <w:t xml:space="preserve"> </w:t>
      </w:r>
    </w:p>
    <w:p w14:paraId="503F9B82" w14:textId="77777777" w:rsidR="00924A2B" w:rsidRPr="00E76E19" w:rsidRDefault="00924A2B" w:rsidP="00924A2B">
      <w:pPr>
        <w:spacing w:after="2" w:line="259" w:lineRule="auto"/>
        <w:ind w:left="26"/>
        <w:jc w:val="left"/>
      </w:pPr>
      <w:r w:rsidRPr="00E76E19">
        <w:rPr>
          <w:b/>
        </w:rPr>
        <w:t>Contribution des partenaires à l’efficience de l’intervention</w:t>
      </w:r>
      <w:r w:rsidRPr="00E76E19">
        <w:t xml:space="preserve"> :  </w:t>
      </w:r>
    </w:p>
    <w:p w14:paraId="333DBD51" w14:textId="77777777" w:rsidR="00924A2B" w:rsidRPr="00E76E19" w:rsidRDefault="00924A2B">
      <w:pPr>
        <w:numPr>
          <w:ilvl w:val="0"/>
          <w:numId w:val="57"/>
        </w:numPr>
        <w:spacing w:before="0" w:after="5" w:line="247" w:lineRule="auto"/>
        <w:ind w:right="133" w:hanging="410"/>
      </w:pPr>
      <w:r w:rsidRPr="00E76E19">
        <w:t xml:space="preserve">Dans quelle mesure les partenaires sélectionnés par l'UNICEF ont-ils contribué à réduire les coûts d'exécution du programme ? Est-ce que la stratégie de partenariat employée s’est avérée la plus adaptée ? </w:t>
      </w:r>
    </w:p>
    <w:p w14:paraId="6294A643" w14:textId="77777777" w:rsidR="00924A2B" w:rsidRPr="00E76E19" w:rsidRDefault="00924A2B" w:rsidP="00924A2B">
      <w:pPr>
        <w:spacing w:after="0" w:line="259" w:lineRule="auto"/>
        <w:ind w:left="31"/>
        <w:jc w:val="left"/>
      </w:pPr>
      <w:r w:rsidRPr="00E76E19">
        <w:t xml:space="preserve"> </w:t>
      </w:r>
    </w:p>
    <w:p w14:paraId="7BBB505F" w14:textId="77777777" w:rsidR="00924A2B" w:rsidRPr="00E76E19" w:rsidRDefault="00924A2B" w:rsidP="00924A2B">
      <w:pPr>
        <w:spacing w:after="13"/>
        <w:ind w:left="26" w:right="345"/>
      </w:pPr>
      <w:r w:rsidRPr="00E76E19">
        <w:rPr>
          <w:b/>
        </w:rPr>
        <w:t>Efficience des mesures de préparation</w:t>
      </w:r>
      <w:r w:rsidRPr="00E76E19">
        <w:t xml:space="preserve"> :  </w:t>
      </w:r>
    </w:p>
    <w:p w14:paraId="5C074C43" w14:textId="77777777" w:rsidR="00924A2B" w:rsidRPr="00E76E19" w:rsidRDefault="00924A2B">
      <w:pPr>
        <w:numPr>
          <w:ilvl w:val="0"/>
          <w:numId w:val="57"/>
        </w:numPr>
        <w:spacing w:before="0" w:after="5" w:line="247" w:lineRule="auto"/>
        <w:ind w:right="133" w:hanging="410"/>
      </w:pPr>
      <w:r w:rsidRPr="00E76E19">
        <w:t>Dans quelle mesure l'investissement dans la préparation (la plateforme digitale EPP/ICON)</w:t>
      </w:r>
      <w:r>
        <w:rPr>
          <w:vertAlign w:val="superscript"/>
        </w:rPr>
        <w:footnoteReference w:id="7"/>
      </w:r>
      <w:r w:rsidRPr="00E76E19">
        <w:t xml:space="preserve"> a-t-il conduit à une réponse plus rapide, efficace et efficiente ?  </w:t>
      </w:r>
    </w:p>
    <w:p w14:paraId="1F059B01" w14:textId="77777777" w:rsidR="00924A2B" w:rsidRPr="00E76E19" w:rsidRDefault="00924A2B" w:rsidP="00924A2B">
      <w:pPr>
        <w:spacing w:after="0" w:line="259" w:lineRule="auto"/>
        <w:ind w:left="752"/>
        <w:jc w:val="left"/>
      </w:pPr>
      <w:r w:rsidRPr="00E76E19">
        <w:t xml:space="preserve"> </w:t>
      </w:r>
    </w:p>
    <w:p w14:paraId="35184816" w14:textId="2987CA1A" w:rsidR="00924A2B" w:rsidRPr="00DF4997" w:rsidRDefault="00DF4997" w:rsidP="00DF4997">
      <w:pPr>
        <w:rPr>
          <w:b/>
          <w:bCs/>
        </w:rPr>
      </w:pPr>
      <w:r w:rsidRPr="00DF4997">
        <w:rPr>
          <w:b/>
          <w:bCs/>
        </w:rPr>
        <w:t xml:space="preserve">CONNECTIVITE/DURABILITE </w:t>
      </w:r>
    </w:p>
    <w:p w14:paraId="7F923BD8" w14:textId="77777777" w:rsidR="00924A2B" w:rsidRPr="00E76E19" w:rsidRDefault="00924A2B" w:rsidP="00924A2B">
      <w:pPr>
        <w:spacing w:after="0" w:line="259" w:lineRule="auto"/>
        <w:ind w:left="483"/>
        <w:jc w:val="left"/>
      </w:pPr>
      <w:r w:rsidRPr="00E76E19">
        <w:rPr>
          <w:b/>
        </w:rPr>
        <w:t xml:space="preserve"> </w:t>
      </w:r>
    </w:p>
    <w:p w14:paraId="280ED517" w14:textId="77777777" w:rsidR="00924A2B" w:rsidRPr="00E76E19" w:rsidRDefault="00924A2B" w:rsidP="00924A2B">
      <w:pPr>
        <w:spacing w:after="2" w:line="259" w:lineRule="auto"/>
        <w:ind w:left="26"/>
        <w:jc w:val="left"/>
      </w:pPr>
      <w:r w:rsidRPr="00E76E19">
        <w:rPr>
          <w:b/>
        </w:rPr>
        <w:t>Niveau d’appropriation de l’intervention</w:t>
      </w:r>
      <w:r w:rsidRPr="00E76E19">
        <w:t xml:space="preserve"> :  </w:t>
      </w:r>
    </w:p>
    <w:p w14:paraId="5C11A480" w14:textId="77777777" w:rsidR="00924A2B" w:rsidRPr="00E76E19" w:rsidRDefault="00924A2B">
      <w:pPr>
        <w:numPr>
          <w:ilvl w:val="0"/>
          <w:numId w:val="58"/>
        </w:numPr>
        <w:spacing w:before="0" w:after="5" w:line="247" w:lineRule="auto"/>
        <w:ind w:right="133" w:hanging="360"/>
      </w:pPr>
      <w:r w:rsidRPr="00E76E19">
        <w:t xml:space="preserve">Dans quelle mesure les communautés bénéficiaires et les partenaires institutionnels se sont approprié les interventions et ses acquis ?  </w:t>
      </w:r>
    </w:p>
    <w:p w14:paraId="2BE0B7D7" w14:textId="77777777" w:rsidR="00924A2B" w:rsidRPr="00E76E19" w:rsidRDefault="00924A2B" w:rsidP="00924A2B">
      <w:pPr>
        <w:spacing w:after="0" w:line="259" w:lineRule="auto"/>
        <w:ind w:left="31"/>
        <w:jc w:val="left"/>
      </w:pPr>
      <w:r w:rsidRPr="00E76E19">
        <w:t xml:space="preserve"> </w:t>
      </w:r>
    </w:p>
    <w:p w14:paraId="66F977D0" w14:textId="77777777" w:rsidR="00924A2B" w:rsidRDefault="00924A2B" w:rsidP="00924A2B">
      <w:pPr>
        <w:spacing w:after="2" w:line="259" w:lineRule="auto"/>
        <w:ind w:left="26"/>
        <w:jc w:val="left"/>
      </w:pPr>
      <w:r>
        <w:rPr>
          <w:b/>
        </w:rPr>
        <w:t>Facteurs d’appropriation</w:t>
      </w:r>
      <w:r>
        <w:t xml:space="preserve"> :  </w:t>
      </w:r>
    </w:p>
    <w:p w14:paraId="0B76560F" w14:textId="77777777" w:rsidR="00924A2B" w:rsidRPr="00E76E19" w:rsidRDefault="00924A2B">
      <w:pPr>
        <w:numPr>
          <w:ilvl w:val="0"/>
          <w:numId w:val="58"/>
        </w:numPr>
        <w:spacing w:before="0" w:after="5" w:line="248" w:lineRule="auto"/>
        <w:ind w:right="133" w:hanging="360"/>
      </w:pPr>
      <w:r w:rsidRPr="00E76E19">
        <w:t xml:space="preserve">Quels sont les principaux facteurs ayant influencé l’adhésion des bénéficiaires et autres parties prenantes à l’adoption des interventions ? </w:t>
      </w:r>
    </w:p>
    <w:p w14:paraId="55D03BB7" w14:textId="77777777" w:rsidR="00924A2B" w:rsidRPr="00E76E19" w:rsidRDefault="00924A2B" w:rsidP="00924A2B">
      <w:pPr>
        <w:spacing w:after="0" w:line="259" w:lineRule="auto"/>
        <w:ind w:left="31"/>
        <w:jc w:val="left"/>
      </w:pPr>
      <w:r w:rsidRPr="00E76E19">
        <w:t xml:space="preserve"> </w:t>
      </w:r>
    </w:p>
    <w:p w14:paraId="308FB326" w14:textId="77777777" w:rsidR="00924A2B" w:rsidRPr="00E76E19" w:rsidRDefault="00924A2B" w:rsidP="00924A2B">
      <w:pPr>
        <w:spacing w:after="745"/>
        <w:ind w:left="26" w:right="345"/>
      </w:pPr>
      <w:r w:rsidRPr="00E76E19">
        <w:rPr>
          <w:b/>
        </w:rPr>
        <w:t>Niveau de renforcement des capacités/résilience des individus et des communautés</w:t>
      </w:r>
      <w:r w:rsidRPr="00E76E19">
        <w:t xml:space="preserve"> </w:t>
      </w:r>
    </w:p>
    <w:p w14:paraId="13D88037" w14:textId="77777777" w:rsidR="00924A2B" w:rsidRDefault="00924A2B" w:rsidP="00924A2B">
      <w:pPr>
        <w:spacing w:after="0" w:line="259" w:lineRule="auto"/>
        <w:ind w:left="31"/>
        <w:jc w:val="left"/>
      </w:pPr>
      <w:r>
        <w:rPr>
          <w:noProof/>
        </w:rPr>
        <w:lastRenderedPageBreak/>
        <mc:AlternateContent>
          <mc:Choice Requires="wpg">
            <w:drawing>
              <wp:inline distT="0" distB="0" distL="0" distR="0" wp14:anchorId="743313CB" wp14:editId="668B5532">
                <wp:extent cx="1829054" cy="7620"/>
                <wp:effectExtent l="0" t="0" r="0" b="0"/>
                <wp:docPr id="86071" name="Group 86071"/>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99757" name="Shape 99757"/>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B1201CC" id="Group 86071"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E084GVuAgAALwYAAA4AAAAAAAAAAAAAAAAALgIA&#10;AGRycy9lMm9Eb2MueG1sUEsBAi0AFAAGAAgAAAAhAOXCPabZAAAAAwEAAA8AAAAAAAAAAAAAAAAA&#10;yAQAAGRycy9kb3ducmV2LnhtbFBLBQYAAAAABAAEAPMAAADOBQAAAAA=&#10;">
                <v:shape id="Shape 99757"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Pr>
          <w:rFonts w:ascii="Times New Roman" w:eastAsia="Times New Roman" w:hAnsi="Times New Roman" w:cs="Times New Roman"/>
        </w:rPr>
        <w:t xml:space="preserve"> </w:t>
      </w:r>
    </w:p>
    <w:p w14:paraId="73BB756D" w14:textId="77777777" w:rsidR="00924A2B" w:rsidRPr="00E76E19" w:rsidRDefault="00924A2B">
      <w:pPr>
        <w:numPr>
          <w:ilvl w:val="0"/>
          <w:numId w:val="58"/>
        </w:numPr>
        <w:spacing w:before="0" w:after="104" w:line="247" w:lineRule="auto"/>
        <w:ind w:right="133" w:hanging="360"/>
      </w:pPr>
      <w:r w:rsidRPr="00E76E19">
        <w:t xml:space="preserve">Dans quelle mesure les programmes humanitaires ont-ils renforcé les capacités des individus, des communautés pour réduire la pauvreté et faciliter le développement durable pour ceux qui sont les plus éloignés, tout en réduisant leurs vulnérabilités et leurs risques ? </w:t>
      </w:r>
    </w:p>
    <w:p w14:paraId="7994C051" w14:textId="77777777" w:rsidR="00924A2B" w:rsidRPr="00E76E19" w:rsidRDefault="00924A2B" w:rsidP="00924A2B">
      <w:pPr>
        <w:spacing w:after="0" w:line="259" w:lineRule="auto"/>
        <w:ind w:left="31"/>
        <w:jc w:val="left"/>
      </w:pPr>
      <w:r w:rsidRPr="00E76E19">
        <w:t xml:space="preserve"> </w:t>
      </w:r>
    </w:p>
    <w:p w14:paraId="5AA2EF04" w14:textId="77777777" w:rsidR="00924A2B" w:rsidRPr="00E76E19" w:rsidRDefault="00924A2B" w:rsidP="00924A2B">
      <w:pPr>
        <w:spacing w:after="13"/>
        <w:ind w:left="26" w:right="345"/>
      </w:pPr>
      <w:r w:rsidRPr="00E76E19">
        <w:rPr>
          <w:b/>
        </w:rPr>
        <w:t xml:space="preserve">Contribution des interventions au renforcement de la résilience des systèmes </w:t>
      </w:r>
      <w:r w:rsidRPr="00E76E19">
        <w:t xml:space="preserve">:  </w:t>
      </w:r>
    </w:p>
    <w:p w14:paraId="37B85594" w14:textId="77777777" w:rsidR="00924A2B" w:rsidRDefault="00924A2B">
      <w:pPr>
        <w:numPr>
          <w:ilvl w:val="0"/>
          <w:numId w:val="58"/>
        </w:numPr>
        <w:spacing w:before="0" w:after="5" w:line="247" w:lineRule="auto"/>
        <w:ind w:right="133" w:hanging="360"/>
      </w:pPr>
      <w:r w:rsidRPr="00E76E19">
        <w:t xml:space="preserve">Dans quelle mesure la stratégie pays a permis de renforcer les systèmes de prestation des services sociaux pour renforcer la résilience en identifiant les risques tels que la fragilité, les conflits violents, les catastrophes, les changements climatiques, les épidémies et l'instabilité économique et politique, et en concevant, repensant et mettant en œuvre des programmes qui réduisent les risques identifiés. ? </w:t>
      </w:r>
      <w:r>
        <w:t xml:space="preserve">(Programmation basée sur l’analyse des risques) </w:t>
      </w:r>
    </w:p>
    <w:p w14:paraId="35B7E289" w14:textId="77777777" w:rsidR="00924A2B" w:rsidRDefault="00924A2B" w:rsidP="00924A2B">
      <w:pPr>
        <w:spacing w:after="0" w:line="259" w:lineRule="auto"/>
        <w:ind w:left="31"/>
        <w:jc w:val="left"/>
      </w:pPr>
      <w:r>
        <w:t xml:space="preserve"> </w:t>
      </w:r>
    </w:p>
    <w:p w14:paraId="6A7A7E74" w14:textId="77777777" w:rsidR="00924A2B" w:rsidRDefault="00924A2B" w:rsidP="00924A2B">
      <w:pPr>
        <w:spacing w:after="0" w:line="259" w:lineRule="auto"/>
        <w:ind w:left="31"/>
        <w:jc w:val="left"/>
      </w:pPr>
      <w:r>
        <w:t xml:space="preserve"> </w:t>
      </w:r>
    </w:p>
    <w:p w14:paraId="78521C6D" w14:textId="0C717EBE" w:rsidR="00924A2B" w:rsidRPr="00DF4997" w:rsidRDefault="00DF4997" w:rsidP="00DF4997">
      <w:pPr>
        <w:rPr>
          <w:b/>
          <w:bCs/>
        </w:rPr>
      </w:pPr>
      <w:r w:rsidRPr="00DF4997">
        <w:rPr>
          <w:b/>
          <w:bCs/>
        </w:rPr>
        <w:t xml:space="preserve">COUVERTURE </w:t>
      </w:r>
    </w:p>
    <w:p w14:paraId="01197E35" w14:textId="77777777" w:rsidR="00924A2B" w:rsidRPr="00E76E19" w:rsidRDefault="00924A2B" w:rsidP="00924A2B">
      <w:pPr>
        <w:ind w:right="133"/>
      </w:pPr>
      <w:r w:rsidRPr="00E76E19">
        <w:t xml:space="preserve">(Nb : certaines questions sur les aspects genre et droits humains concernent aussi le critère de la couverture) </w:t>
      </w:r>
    </w:p>
    <w:p w14:paraId="4A0B6D6D" w14:textId="77777777" w:rsidR="00924A2B" w:rsidRPr="00E76E19" w:rsidRDefault="00924A2B" w:rsidP="00924A2B">
      <w:pPr>
        <w:spacing w:after="0" w:line="259" w:lineRule="auto"/>
        <w:ind w:left="31"/>
        <w:jc w:val="left"/>
      </w:pPr>
      <w:r w:rsidRPr="00E76E19">
        <w:rPr>
          <w:b/>
        </w:rPr>
        <w:t xml:space="preserve"> </w:t>
      </w:r>
    </w:p>
    <w:p w14:paraId="3371D4F4" w14:textId="77777777" w:rsidR="00924A2B" w:rsidRPr="00E76E19" w:rsidRDefault="00924A2B" w:rsidP="00924A2B">
      <w:pPr>
        <w:spacing w:after="13"/>
        <w:ind w:left="26" w:right="345"/>
      </w:pPr>
      <w:r w:rsidRPr="00E76E19">
        <w:rPr>
          <w:b/>
        </w:rPr>
        <w:t>Proportion de la population affectée, ciblée</w:t>
      </w:r>
      <w:r w:rsidRPr="00E76E19">
        <w:t xml:space="preserve"> :  </w:t>
      </w:r>
    </w:p>
    <w:p w14:paraId="3103583A" w14:textId="77777777" w:rsidR="00924A2B" w:rsidRPr="00E76E19" w:rsidRDefault="00924A2B" w:rsidP="00924A2B">
      <w:pPr>
        <w:ind w:left="752" w:right="133" w:hanging="360"/>
      </w:pPr>
      <w:r w:rsidRPr="00E76E19">
        <w:t>36.</w:t>
      </w:r>
      <w:r w:rsidRPr="00E76E19">
        <w:rPr>
          <w:rFonts w:ascii="Arial" w:eastAsia="Arial" w:hAnsi="Arial" w:cs="Arial"/>
        </w:rPr>
        <w:t xml:space="preserve"> </w:t>
      </w:r>
      <w:r w:rsidRPr="00E76E19">
        <w:t xml:space="preserve"> Quelle proportion de la population affectée a été ciblée et atteinte ? Quels sont les principaux obstacles qui ont empêché d'atteindre toute la population touchée ? Dans quelle mesure les obstacles à leur atteinte ont-ils été identifiés et surmontés ? </w:t>
      </w:r>
    </w:p>
    <w:p w14:paraId="685C7CC3" w14:textId="77777777" w:rsidR="00924A2B" w:rsidRPr="00E76E19" w:rsidRDefault="00924A2B" w:rsidP="00924A2B">
      <w:pPr>
        <w:spacing w:after="0" w:line="259" w:lineRule="auto"/>
        <w:ind w:left="31"/>
        <w:jc w:val="left"/>
      </w:pPr>
      <w:r w:rsidRPr="00E76E19">
        <w:t xml:space="preserve"> </w:t>
      </w:r>
    </w:p>
    <w:p w14:paraId="3F2B40EC" w14:textId="77777777" w:rsidR="00924A2B" w:rsidRPr="00E76E19" w:rsidRDefault="00924A2B" w:rsidP="00924A2B">
      <w:pPr>
        <w:spacing w:after="0" w:line="259" w:lineRule="auto"/>
        <w:ind w:left="31"/>
        <w:jc w:val="left"/>
      </w:pPr>
      <w:r w:rsidRPr="00E76E19">
        <w:rPr>
          <w:b/>
        </w:rPr>
        <w:t xml:space="preserve"> </w:t>
      </w:r>
    </w:p>
    <w:p w14:paraId="79666FC7" w14:textId="3F4FBE96" w:rsidR="00924A2B" w:rsidRPr="00DF4997" w:rsidRDefault="00DF4997" w:rsidP="00DF4997">
      <w:pPr>
        <w:rPr>
          <w:b/>
          <w:bCs/>
        </w:rPr>
      </w:pPr>
      <w:r w:rsidRPr="00DF4997">
        <w:rPr>
          <w:b/>
          <w:bCs/>
        </w:rPr>
        <w:t xml:space="preserve">DROITS HUMAINS, GENRE ET EQUITE  </w:t>
      </w:r>
    </w:p>
    <w:p w14:paraId="69DB2186" w14:textId="77777777" w:rsidR="00924A2B" w:rsidRPr="00E76E19" w:rsidRDefault="00924A2B" w:rsidP="00924A2B">
      <w:pPr>
        <w:spacing w:after="0" w:line="259" w:lineRule="auto"/>
        <w:ind w:left="392"/>
        <w:jc w:val="left"/>
      </w:pPr>
      <w:r w:rsidRPr="00E76E19">
        <w:rPr>
          <w:b/>
        </w:rPr>
        <w:t xml:space="preserve"> </w:t>
      </w:r>
    </w:p>
    <w:p w14:paraId="16A1F1D1" w14:textId="77777777" w:rsidR="00924A2B" w:rsidRPr="00E76E19" w:rsidRDefault="00924A2B" w:rsidP="00924A2B">
      <w:pPr>
        <w:spacing w:after="13"/>
        <w:ind w:left="26" w:right="345"/>
      </w:pPr>
      <w:r w:rsidRPr="00E76E19">
        <w:rPr>
          <w:b/>
        </w:rPr>
        <w:t>Prise en compte des droits humains, genre et équité dans les interventions</w:t>
      </w:r>
      <w:r w:rsidRPr="00E76E19">
        <w:t xml:space="preserve"> :  </w:t>
      </w:r>
    </w:p>
    <w:p w14:paraId="5DC69420" w14:textId="77777777" w:rsidR="00924A2B" w:rsidRPr="00E76E19" w:rsidRDefault="00924A2B">
      <w:pPr>
        <w:numPr>
          <w:ilvl w:val="0"/>
          <w:numId w:val="59"/>
        </w:numPr>
        <w:spacing w:before="0" w:after="33" w:line="247" w:lineRule="auto"/>
        <w:ind w:right="133" w:hanging="360"/>
      </w:pPr>
      <w:r w:rsidRPr="00E76E19">
        <w:t xml:space="preserve">Dans quelle mesure les interventions prennent en compte systématiquement les considérations relatives aux droits humains, à l'égalité des sexes et à l'équité lors de leur : </w:t>
      </w:r>
    </w:p>
    <w:p w14:paraId="262D681E" w14:textId="77777777" w:rsidR="00924A2B" w:rsidRDefault="00924A2B">
      <w:pPr>
        <w:numPr>
          <w:ilvl w:val="1"/>
          <w:numId w:val="59"/>
        </w:numPr>
        <w:spacing w:before="0" w:after="5" w:line="247" w:lineRule="auto"/>
        <w:ind w:right="133" w:hanging="271"/>
      </w:pPr>
      <w:r>
        <w:t xml:space="preserve">Conception,  </w:t>
      </w:r>
    </w:p>
    <w:p w14:paraId="37000E3B" w14:textId="77777777" w:rsidR="00924A2B" w:rsidRDefault="00924A2B">
      <w:pPr>
        <w:numPr>
          <w:ilvl w:val="1"/>
          <w:numId w:val="59"/>
        </w:numPr>
        <w:spacing w:before="0" w:after="5" w:line="247" w:lineRule="auto"/>
        <w:ind w:right="133" w:hanging="271"/>
      </w:pPr>
      <w:r>
        <w:t xml:space="preserve">Planification et  </w:t>
      </w:r>
    </w:p>
    <w:p w14:paraId="182EC447" w14:textId="77777777" w:rsidR="00924A2B" w:rsidRDefault="00924A2B">
      <w:pPr>
        <w:numPr>
          <w:ilvl w:val="1"/>
          <w:numId w:val="59"/>
        </w:numPr>
        <w:spacing w:before="0" w:after="5" w:line="248" w:lineRule="auto"/>
        <w:ind w:right="133" w:hanging="271"/>
      </w:pPr>
      <w:r>
        <w:t xml:space="preserve">Mise en œuvre ? </w:t>
      </w:r>
    </w:p>
    <w:p w14:paraId="552C9F46" w14:textId="77777777" w:rsidR="00924A2B" w:rsidRDefault="00924A2B" w:rsidP="00924A2B">
      <w:pPr>
        <w:spacing w:after="0" w:line="259" w:lineRule="auto"/>
        <w:ind w:left="31"/>
        <w:jc w:val="left"/>
      </w:pPr>
      <w:r>
        <w:t xml:space="preserve"> </w:t>
      </w:r>
    </w:p>
    <w:p w14:paraId="2BE72536" w14:textId="77777777" w:rsidR="00924A2B" w:rsidRPr="00E76E19" w:rsidRDefault="00924A2B" w:rsidP="00924A2B">
      <w:pPr>
        <w:spacing w:after="2" w:line="259" w:lineRule="auto"/>
        <w:ind w:left="26"/>
        <w:jc w:val="left"/>
      </w:pPr>
      <w:r w:rsidRPr="00E76E19">
        <w:rPr>
          <w:b/>
        </w:rPr>
        <w:t>Niveau d’atteinte des groupes les plus vulnérables</w:t>
      </w:r>
      <w:r w:rsidRPr="00E76E19">
        <w:t xml:space="preserve"> :  </w:t>
      </w:r>
    </w:p>
    <w:p w14:paraId="5D8B47DB" w14:textId="77777777" w:rsidR="00924A2B" w:rsidRPr="00E76E19" w:rsidRDefault="00924A2B">
      <w:pPr>
        <w:numPr>
          <w:ilvl w:val="0"/>
          <w:numId w:val="59"/>
        </w:numPr>
        <w:spacing w:before="0" w:after="5" w:line="247" w:lineRule="auto"/>
        <w:ind w:right="133" w:hanging="360"/>
      </w:pPr>
      <w:r w:rsidRPr="00E76E19">
        <w:t xml:space="preserve">Quels groupes au sein de la population globale affectée constituent des sous-groupes particulièrement vulnérables à surveiller du point de vue de l'équité, soit en raison de la vulnérabilité préexistante avant l'urgence, soit parce qu'ils en ont été affectés de manière disproportionnée, ou les deux ? Dans quelle mesure ces groupes de « plus vulnérables au sein des personnes déjà vulnérables » ont-ils été atteints </w:t>
      </w:r>
    </w:p>
    <w:p w14:paraId="43508216" w14:textId="77777777" w:rsidR="00924A2B" w:rsidRDefault="00924A2B" w:rsidP="00924A2B">
      <w:pPr>
        <w:ind w:left="762" w:right="133"/>
      </w:pPr>
      <w:r>
        <w:t xml:space="preserve">?  </w:t>
      </w:r>
    </w:p>
    <w:p w14:paraId="029B648E" w14:textId="77777777" w:rsidR="00924A2B" w:rsidRDefault="00924A2B">
      <w:pPr>
        <w:numPr>
          <w:ilvl w:val="0"/>
          <w:numId w:val="59"/>
        </w:numPr>
        <w:spacing w:before="0" w:after="5" w:line="247" w:lineRule="auto"/>
        <w:ind w:right="133" w:hanging="360"/>
      </w:pPr>
      <w:r w:rsidRPr="00E76E19">
        <w:t xml:space="preserve">Dans quelle mesure les obstacles à leur atteinte ont-ils été identifiés et surmontés ? </w:t>
      </w:r>
      <w:r>
        <w:t xml:space="preserve">Lesquels ne l'ont pas fait et pourquoi ? </w:t>
      </w:r>
    </w:p>
    <w:p w14:paraId="1E6D57E8" w14:textId="77777777" w:rsidR="00924A2B" w:rsidRDefault="00924A2B" w:rsidP="00924A2B">
      <w:pPr>
        <w:spacing w:after="0" w:line="259" w:lineRule="auto"/>
        <w:ind w:left="31"/>
        <w:jc w:val="left"/>
      </w:pPr>
      <w:r>
        <w:rPr>
          <w:b/>
        </w:rPr>
        <w:t xml:space="preserve"> </w:t>
      </w:r>
    </w:p>
    <w:p w14:paraId="63D21B39" w14:textId="77777777" w:rsidR="00924A2B" w:rsidRPr="00E76E19" w:rsidRDefault="00924A2B" w:rsidP="00924A2B">
      <w:pPr>
        <w:spacing w:after="2" w:line="259" w:lineRule="auto"/>
        <w:ind w:left="26"/>
        <w:jc w:val="left"/>
      </w:pPr>
      <w:r w:rsidRPr="00E76E19">
        <w:rPr>
          <w:b/>
        </w:rPr>
        <w:lastRenderedPageBreak/>
        <w:t xml:space="preserve">Actions sur les barrières à l’accès aux services des plus vulnérables. </w:t>
      </w:r>
    </w:p>
    <w:p w14:paraId="0E6B568A" w14:textId="77777777" w:rsidR="00924A2B" w:rsidRPr="00E76E19" w:rsidRDefault="00924A2B">
      <w:pPr>
        <w:numPr>
          <w:ilvl w:val="0"/>
          <w:numId w:val="59"/>
        </w:numPr>
        <w:spacing w:before="0" w:after="5" w:line="247" w:lineRule="auto"/>
        <w:ind w:right="133" w:hanging="360"/>
      </w:pPr>
      <w:r w:rsidRPr="00E76E19">
        <w:t xml:space="preserve">Dans quelle mesure les programme de réponse humanitaire dans les trois pays ont-t-il identifié et éliminé les barrières qui empêchent les personnes en situation d’handicap, les filles et les femmes d'accéder aux services qu'il met à leur disposition dans les communautés ciblées ? </w:t>
      </w:r>
    </w:p>
    <w:p w14:paraId="46E3B723" w14:textId="77777777" w:rsidR="00924A2B" w:rsidRPr="00E76E19" w:rsidRDefault="00924A2B">
      <w:pPr>
        <w:numPr>
          <w:ilvl w:val="0"/>
          <w:numId w:val="59"/>
        </w:numPr>
        <w:spacing w:before="0" w:after="5" w:line="248" w:lineRule="auto"/>
        <w:ind w:right="133" w:hanging="360"/>
      </w:pPr>
      <w:r w:rsidRPr="00E76E19">
        <w:t xml:space="preserve">S’il y eu des obstacles, d’ordre politique, pratique ou administratif, à l’intégration efficace des droits humains et de l’égalité des sexes lors de la mise en œuvre des interventions, quel a été le niveau d’effort déployé afin de surmonter ces difficultés ?  </w:t>
      </w:r>
    </w:p>
    <w:p w14:paraId="28F58CBD" w14:textId="77777777" w:rsidR="00924A2B" w:rsidRPr="00E76E19" w:rsidRDefault="00924A2B" w:rsidP="00924A2B">
      <w:pPr>
        <w:spacing w:after="0" w:line="259" w:lineRule="auto"/>
        <w:ind w:left="31"/>
        <w:jc w:val="left"/>
      </w:pPr>
      <w:r w:rsidRPr="00E76E19">
        <w:t xml:space="preserve"> </w:t>
      </w:r>
    </w:p>
    <w:p w14:paraId="6F24EC06" w14:textId="77777777" w:rsidR="00924A2B" w:rsidRPr="00E76E19" w:rsidRDefault="00924A2B" w:rsidP="00924A2B">
      <w:pPr>
        <w:spacing w:after="13"/>
        <w:ind w:left="26" w:right="345"/>
      </w:pPr>
      <w:r w:rsidRPr="00E76E19">
        <w:rPr>
          <w:b/>
        </w:rPr>
        <w:t>Prise en compte des droits humains, genre et équité dans le suivi-évaluation</w:t>
      </w:r>
      <w:r w:rsidRPr="00E76E19">
        <w:t xml:space="preserve"> :  </w:t>
      </w:r>
    </w:p>
    <w:p w14:paraId="767F9950" w14:textId="77777777" w:rsidR="00924A2B" w:rsidRPr="00E76E19" w:rsidRDefault="00924A2B">
      <w:pPr>
        <w:numPr>
          <w:ilvl w:val="0"/>
          <w:numId w:val="59"/>
        </w:numPr>
        <w:spacing w:before="0" w:after="5" w:line="247" w:lineRule="auto"/>
        <w:ind w:right="133" w:hanging="360"/>
      </w:pPr>
      <w:r w:rsidRPr="00E76E19">
        <w:t xml:space="preserve">Dans quelle mesure le système de suivi, évaluation et de rapportage prend-il en compte les considérations relatives aux droits humains, à l'égalité des sexes et à l'équité ? </w:t>
      </w:r>
    </w:p>
    <w:p w14:paraId="18298B13" w14:textId="77777777" w:rsidR="00924A2B" w:rsidRPr="00E76E19" w:rsidRDefault="00924A2B" w:rsidP="00924A2B">
      <w:pPr>
        <w:spacing w:after="0" w:line="231" w:lineRule="auto"/>
        <w:ind w:left="31" w:right="9945"/>
        <w:jc w:val="left"/>
      </w:pPr>
      <w:r w:rsidRPr="00E76E19">
        <w:t xml:space="preserve">  </w:t>
      </w:r>
    </w:p>
    <w:p w14:paraId="0CC918DE" w14:textId="77777777" w:rsidR="00924A2B" w:rsidRPr="00E76E19" w:rsidRDefault="00924A2B" w:rsidP="00924A2B">
      <w:pPr>
        <w:spacing w:after="2" w:line="259" w:lineRule="auto"/>
        <w:ind w:left="26"/>
        <w:jc w:val="left"/>
      </w:pPr>
      <w:r w:rsidRPr="00E76E19">
        <w:rPr>
          <w:b/>
        </w:rPr>
        <w:t xml:space="preserve">Actions transformatives pour les femmes à travers l’approche nexus :  </w:t>
      </w:r>
    </w:p>
    <w:p w14:paraId="19CBC2A2" w14:textId="77777777" w:rsidR="00924A2B" w:rsidRPr="00E76E19" w:rsidRDefault="00924A2B">
      <w:pPr>
        <w:numPr>
          <w:ilvl w:val="0"/>
          <w:numId w:val="59"/>
        </w:numPr>
        <w:spacing w:before="0" w:after="5" w:line="247" w:lineRule="auto"/>
        <w:ind w:right="133" w:hanging="360"/>
      </w:pPr>
      <w:r w:rsidRPr="00E76E19">
        <w:t xml:space="preserve">Dans quelle mesure, la mise en œuvre d’une approche en nexus a été une réelle opportunité de renforcer la justice entre les femmes et les hommes, notamment par un soutien à long terme des organisations de défense des droits des femmes et en veillant à intégrer les droits des femmes à la fois dans les interventions immédiates et dans les réalisations à plus long terme ? </w:t>
      </w:r>
    </w:p>
    <w:p w14:paraId="38F68D5B" w14:textId="77777777" w:rsidR="00924A2B" w:rsidRPr="00E76E19" w:rsidRDefault="00924A2B" w:rsidP="00924A2B">
      <w:pPr>
        <w:spacing w:after="0" w:line="259" w:lineRule="auto"/>
        <w:jc w:val="left"/>
      </w:pPr>
      <w:r w:rsidRPr="00E76E19">
        <w:rPr>
          <w:sz w:val="24"/>
        </w:rPr>
        <w:t xml:space="preserve"> </w:t>
      </w:r>
    </w:p>
    <w:p w14:paraId="6599A0FE" w14:textId="0FE7AA01" w:rsidR="00924A2B" w:rsidRPr="00DF4997" w:rsidRDefault="00DF4997" w:rsidP="00DF4997">
      <w:pPr>
        <w:rPr>
          <w:b/>
          <w:bCs/>
        </w:rPr>
      </w:pPr>
      <w:r w:rsidRPr="00DF4997">
        <w:rPr>
          <w:b/>
          <w:bCs/>
        </w:rPr>
        <w:t>VIII.</w:t>
      </w:r>
      <w:r w:rsidRPr="00DF4997">
        <w:rPr>
          <w:rFonts w:ascii="Arial" w:eastAsia="Arial" w:hAnsi="Arial" w:cs="Arial"/>
          <w:b/>
          <w:bCs/>
        </w:rPr>
        <w:t xml:space="preserve"> </w:t>
      </w:r>
      <w:r w:rsidRPr="00DF4997">
        <w:rPr>
          <w:rFonts w:ascii="Arial" w:eastAsia="Arial" w:hAnsi="Arial" w:cs="Arial"/>
          <w:b/>
          <w:bCs/>
        </w:rPr>
        <w:tab/>
      </w:r>
      <w:r w:rsidRPr="00DF4997">
        <w:rPr>
          <w:b/>
          <w:bCs/>
        </w:rPr>
        <w:t xml:space="preserve">METHODOLOGIE  </w:t>
      </w:r>
    </w:p>
    <w:p w14:paraId="51C20E4F" w14:textId="77777777" w:rsidR="00924A2B" w:rsidRPr="00E76E19" w:rsidRDefault="00924A2B" w:rsidP="00924A2B">
      <w:pPr>
        <w:spacing w:after="0" w:line="259" w:lineRule="auto"/>
        <w:ind w:left="31"/>
        <w:jc w:val="left"/>
      </w:pPr>
      <w:r w:rsidRPr="00E76E19">
        <w:rPr>
          <w:b/>
          <w:color w:val="2E74B5"/>
        </w:rPr>
        <w:t xml:space="preserve"> </w:t>
      </w:r>
    </w:p>
    <w:p w14:paraId="1CABC4F8" w14:textId="77777777" w:rsidR="00924A2B" w:rsidRPr="00E76E19" w:rsidRDefault="00924A2B" w:rsidP="00924A2B">
      <w:pPr>
        <w:spacing w:line="248" w:lineRule="auto"/>
        <w:ind w:right="131"/>
      </w:pPr>
      <w:r w:rsidRPr="00E76E19">
        <w:rPr>
          <w:b/>
        </w:rPr>
        <w:t>L’évaluation sera menée selon une approche participative et inclusive</w:t>
      </w:r>
      <w:r w:rsidRPr="00E76E19">
        <w:t xml:space="preserve">. L’évaluation sera basée sur des </w:t>
      </w:r>
      <w:r w:rsidRPr="00E76E19">
        <w:rPr>
          <w:b/>
        </w:rPr>
        <w:t>méthodes mixtes de collecte (qualitative et quantitative)</w:t>
      </w:r>
      <w:r w:rsidRPr="00E76E19">
        <w:t xml:space="preserve"> et d’analyse des données auprès des bénéficiaires du programme (dans la mesure du possible et si les conditions de sécurité le permettent) et des acteurs clés dans le processus de mise en œuvre. </w:t>
      </w:r>
    </w:p>
    <w:p w14:paraId="04B01086" w14:textId="77777777" w:rsidR="00924A2B" w:rsidRPr="00E76E19" w:rsidRDefault="00924A2B" w:rsidP="00924A2B">
      <w:pPr>
        <w:spacing w:after="39"/>
        <w:ind w:right="133"/>
      </w:pPr>
      <w:r w:rsidRPr="00E76E19">
        <w:t xml:space="preserve">L’objectif d’utiliser plusieurs méthodes est de trianguler les données provenant de différentes sources afin de formuler les constats et d’apporter des réponses les plus pertinentes et crédibles aux questions d’évaluation. Les données primaires collectées sur le terrain seront complétées par : </w:t>
      </w:r>
    </w:p>
    <w:p w14:paraId="7176A185" w14:textId="77777777" w:rsidR="00924A2B" w:rsidRPr="00E76E19" w:rsidRDefault="00924A2B">
      <w:pPr>
        <w:numPr>
          <w:ilvl w:val="0"/>
          <w:numId w:val="60"/>
        </w:numPr>
        <w:spacing w:before="0" w:after="38" w:line="248" w:lineRule="auto"/>
        <w:ind w:right="131" w:hanging="360"/>
      </w:pPr>
      <w:r w:rsidRPr="00E76E19">
        <w:rPr>
          <w:b/>
        </w:rPr>
        <w:t>L’analyse secondaire des données de routine</w:t>
      </w:r>
      <w:r w:rsidRPr="00E76E19">
        <w:t xml:space="preserve"> générées par le dispositif de suivi d’UNICEF et/ou du ou des Ministère(s) compètent(s) et/ou des partenaires de mise en œuvre ; </w:t>
      </w:r>
    </w:p>
    <w:p w14:paraId="6F1F5809" w14:textId="77777777" w:rsidR="00924A2B" w:rsidRPr="00E76E19" w:rsidRDefault="00924A2B">
      <w:pPr>
        <w:numPr>
          <w:ilvl w:val="0"/>
          <w:numId w:val="60"/>
        </w:numPr>
        <w:spacing w:before="0" w:after="5" w:line="248" w:lineRule="auto"/>
        <w:ind w:right="131" w:hanging="360"/>
      </w:pPr>
      <w:r w:rsidRPr="00E76E19">
        <w:rPr>
          <w:b/>
        </w:rPr>
        <w:t>Une revue documentaire du Programme</w:t>
      </w:r>
      <w:r w:rsidRPr="00E76E19">
        <w:t xml:space="preserve">, de son plan d’action ainsi que des bilans annuels de la mise en œuvre et des rapports de suivi et d’évaluation des programmes. Une liste des documents à parcourir est proposée ci-dessous. </w:t>
      </w:r>
    </w:p>
    <w:p w14:paraId="208140B1" w14:textId="77777777" w:rsidR="00924A2B" w:rsidRPr="00E76E19" w:rsidRDefault="00924A2B" w:rsidP="00924A2B">
      <w:pPr>
        <w:spacing w:after="0" w:line="259" w:lineRule="auto"/>
        <w:ind w:left="31"/>
        <w:jc w:val="left"/>
      </w:pPr>
      <w:r w:rsidRPr="00E76E19">
        <w:t xml:space="preserve"> </w:t>
      </w:r>
    </w:p>
    <w:tbl>
      <w:tblPr>
        <w:tblStyle w:val="TableGrid2"/>
        <w:tblW w:w="9840" w:type="dxa"/>
        <w:tblInd w:w="37" w:type="dxa"/>
        <w:tblCellMar>
          <w:top w:w="12" w:type="dxa"/>
          <w:left w:w="113" w:type="dxa"/>
          <w:right w:w="62" w:type="dxa"/>
        </w:tblCellMar>
        <w:tblLook w:val="04A0" w:firstRow="1" w:lastRow="0" w:firstColumn="1" w:lastColumn="0" w:noHBand="0" w:noVBand="1"/>
      </w:tblPr>
      <w:tblGrid>
        <w:gridCol w:w="714"/>
        <w:gridCol w:w="9126"/>
      </w:tblGrid>
      <w:tr w:rsidR="00924A2B" w:rsidRPr="00E76E19" w14:paraId="5E95976F" w14:textId="77777777" w:rsidTr="00C701E7">
        <w:trPr>
          <w:trHeight w:val="269"/>
        </w:trPr>
        <w:tc>
          <w:tcPr>
            <w:tcW w:w="714" w:type="dxa"/>
            <w:tcBorders>
              <w:top w:val="single" w:sz="4" w:space="0" w:color="000000"/>
              <w:left w:val="single" w:sz="4" w:space="0" w:color="000000"/>
              <w:bottom w:val="single" w:sz="4" w:space="0" w:color="000000"/>
              <w:right w:val="nil"/>
            </w:tcBorders>
            <w:shd w:val="clear" w:color="auto" w:fill="4472C4"/>
          </w:tcPr>
          <w:p w14:paraId="199B7DAD" w14:textId="77777777" w:rsidR="00924A2B" w:rsidRPr="00E76E19" w:rsidRDefault="00924A2B" w:rsidP="00C701E7">
            <w:pPr>
              <w:spacing w:after="160" w:line="259" w:lineRule="auto"/>
            </w:pPr>
          </w:p>
        </w:tc>
        <w:tc>
          <w:tcPr>
            <w:tcW w:w="9125" w:type="dxa"/>
            <w:tcBorders>
              <w:top w:val="single" w:sz="4" w:space="0" w:color="000000"/>
              <w:left w:val="nil"/>
              <w:bottom w:val="single" w:sz="4" w:space="0" w:color="000000"/>
              <w:right w:val="single" w:sz="4" w:space="0" w:color="000000"/>
            </w:tcBorders>
            <w:shd w:val="clear" w:color="auto" w:fill="4472C4"/>
          </w:tcPr>
          <w:p w14:paraId="7D31123D" w14:textId="77777777" w:rsidR="00924A2B" w:rsidRPr="00E76E19" w:rsidRDefault="00924A2B" w:rsidP="00C701E7">
            <w:pPr>
              <w:spacing w:after="0" w:line="259" w:lineRule="auto"/>
              <w:ind w:left="1255"/>
            </w:pPr>
            <w:r w:rsidRPr="00E76E19">
              <w:rPr>
                <w:color w:val="FFFFFF"/>
              </w:rPr>
              <w:t xml:space="preserve">Exemple de documents à consulter pour la revue documentaire </w:t>
            </w:r>
          </w:p>
        </w:tc>
      </w:tr>
      <w:tr w:rsidR="00924A2B" w:rsidRPr="00E76E19" w14:paraId="2F07D743" w14:textId="77777777" w:rsidTr="00C701E7">
        <w:trPr>
          <w:trHeight w:val="291"/>
        </w:trPr>
        <w:tc>
          <w:tcPr>
            <w:tcW w:w="714" w:type="dxa"/>
            <w:tcBorders>
              <w:top w:val="single" w:sz="4" w:space="0" w:color="000000"/>
              <w:left w:val="single" w:sz="4" w:space="0" w:color="000000"/>
              <w:bottom w:val="nil"/>
              <w:right w:val="nil"/>
            </w:tcBorders>
          </w:tcPr>
          <w:p w14:paraId="2BDF5F1B" w14:textId="77777777" w:rsidR="00924A2B" w:rsidRDefault="00924A2B" w:rsidP="00C701E7">
            <w:pPr>
              <w:spacing w:after="0" w:line="259" w:lineRule="auto"/>
              <w:ind w:right="83"/>
              <w:jc w:val="right"/>
            </w:pPr>
            <w:r>
              <w:rPr>
                <w:rFonts w:ascii="Segoe UI Symbol" w:eastAsia="Segoe UI Symbol" w:hAnsi="Segoe UI Symbol" w:cs="Segoe UI Symbol"/>
              </w:rPr>
              <w:t>•</w:t>
            </w:r>
            <w:r>
              <w:rPr>
                <w:rFonts w:ascii="Arial" w:eastAsia="Arial" w:hAnsi="Arial" w:cs="Arial"/>
              </w:rPr>
              <w:t xml:space="preserve"> </w:t>
            </w:r>
          </w:p>
        </w:tc>
        <w:tc>
          <w:tcPr>
            <w:tcW w:w="9125" w:type="dxa"/>
            <w:tcBorders>
              <w:top w:val="single" w:sz="4" w:space="0" w:color="000000"/>
              <w:left w:val="nil"/>
              <w:bottom w:val="nil"/>
              <w:right w:val="single" w:sz="4" w:space="0" w:color="000000"/>
            </w:tcBorders>
          </w:tcPr>
          <w:p w14:paraId="33506A39" w14:textId="77777777" w:rsidR="00924A2B" w:rsidRPr="00E76E19" w:rsidRDefault="00924A2B" w:rsidP="00C701E7">
            <w:pPr>
              <w:spacing w:after="0" w:line="259" w:lineRule="auto"/>
            </w:pPr>
            <w:r w:rsidRPr="00E76E19">
              <w:t xml:space="preserve">Plan de réponse humanitaire des pays (HRP) </w:t>
            </w:r>
          </w:p>
        </w:tc>
      </w:tr>
      <w:tr w:rsidR="00924A2B" w:rsidRPr="00E76E19" w14:paraId="620632F8" w14:textId="77777777" w:rsidTr="00C701E7">
        <w:trPr>
          <w:trHeight w:val="260"/>
        </w:trPr>
        <w:tc>
          <w:tcPr>
            <w:tcW w:w="714" w:type="dxa"/>
            <w:tcBorders>
              <w:top w:val="nil"/>
              <w:left w:val="single" w:sz="4" w:space="0" w:color="000000"/>
              <w:bottom w:val="nil"/>
              <w:right w:val="nil"/>
            </w:tcBorders>
          </w:tcPr>
          <w:p w14:paraId="5AD9F4EA" w14:textId="77777777" w:rsidR="00924A2B" w:rsidRDefault="00924A2B" w:rsidP="00C701E7">
            <w:pPr>
              <w:spacing w:after="0" w:line="259" w:lineRule="auto"/>
              <w:ind w:right="83"/>
              <w:jc w:val="right"/>
            </w:pPr>
            <w:r>
              <w:rPr>
                <w:rFonts w:ascii="Segoe UI Symbol" w:eastAsia="Segoe UI Symbol" w:hAnsi="Segoe UI Symbol" w:cs="Segoe UI Symbol"/>
              </w:rPr>
              <w:t>•</w:t>
            </w:r>
            <w:r>
              <w:rPr>
                <w:rFonts w:ascii="Arial" w:eastAsia="Arial" w:hAnsi="Arial" w:cs="Arial"/>
              </w:rPr>
              <w:t xml:space="preserve"> </w:t>
            </w:r>
          </w:p>
        </w:tc>
        <w:tc>
          <w:tcPr>
            <w:tcW w:w="9125" w:type="dxa"/>
            <w:tcBorders>
              <w:top w:val="nil"/>
              <w:left w:val="nil"/>
              <w:bottom w:val="nil"/>
              <w:right w:val="single" w:sz="4" w:space="0" w:color="000000"/>
            </w:tcBorders>
          </w:tcPr>
          <w:p w14:paraId="76958B19" w14:textId="77777777" w:rsidR="00924A2B" w:rsidRPr="00E76E19" w:rsidRDefault="00924A2B" w:rsidP="00C701E7">
            <w:pPr>
              <w:spacing w:after="0" w:line="259" w:lineRule="auto"/>
            </w:pPr>
            <w:r w:rsidRPr="00E76E19">
              <w:t xml:space="preserve">Données de suivi des programmes </w:t>
            </w:r>
          </w:p>
        </w:tc>
      </w:tr>
      <w:tr w:rsidR="00924A2B" w14:paraId="711D2C68" w14:textId="77777777" w:rsidTr="00C701E7">
        <w:trPr>
          <w:trHeight w:val="260"/>
        </w:trPr>
        <w:tc>
          <w:tcPr>
            <w:tcW w:w="714" w:type="dxa"/>
            <w:tcBorders>
              <w:top w:val="nil"/>
              <w:left w:val="single" w:sz="4" w:space="0" w:color="000000"/>
              <w:bottom w:val="nil"/>
              <w:right w:val="nil"/>
            </w:tcBorders>
          </w:tcPr>
          <w:p w14:paraId="22DE3BB9" w14:textId="77777777" w:rsidR="00924A2B" w:rsidRDefault="00924A2B" w:rsidP="00C701E7">
            <w:pPr>
              <w:spacing w:after="0" w:line="259" w:lineRule="auto"/>
              <w:ind w:right="83"/>
              <w:jc w:val="right"/>
            </w:pPr>
            <w:r>
              <w:rPr>
                <w:rFonts w:ascii="Segoe UI Symbol" w:eastAsia="Segoe UI Symbol" w:hAnsi="Segoe UI Symbol" w:cs="Segoe UI Symbol"/>
              </w:rPr>
              <w:t>•</w:t>
            </w:r>
            <w:r>
              <w:rPr>
                <w:rFonts w:ascii="Arial" w:eastAsia="Arial" w:hAnsi="Arial" w:cs="Arial"/>
              </w:rPr>
              <w:t xml:space="preserve"> </w:t>
            </w:r>
          </w:p>
        </w:tc>
        <w:tc>
          <w:tcPr>
            <w:tcW w:w="9125" w:type="dxa"/>
            <w:tcBorders>
              <w:top w:val="nil"/>
              <w:left w:val="nil"/>
              <w:bottom w:val="nil"/>
              <w:right w:val="single" w:sz="4" w:space="0" w:color="000000"/>
            </w:tcBorders>
          </w:tcPr>
          <w:p w14:paraId="42A5E3B3" w14:textId="77777777" w:rsidR="00924A2B" w:rsidRDefault="00924A2B" w:rsidP="00C701E7">
            <w:pPr>
              <w:spacing w:after="0" w:line="259" w:lineRule="auto"/>
            </w:pPr>
            <w:r>
              <w:t xml:space="preserve">Rapports d’évaluation des besoins </w:t>
            </w:r>
          </w:p>
        </w:tc>
      </w:tr>
      <w:tr w:rsidR="00924A2B" w14:paraId="3FBA160D" w14:textId="77777777" w:rsidTr="00C701E7">
        <w:trPr>
          <w:trHeight w:val="259"/>
        </w:trPr>
        <w:tc>
          <w:tcPr>
            <w:tcW w:w="714" w:type="dxa"/>
            <w:tcBorders>
              <w:top w:val="nil"/>
              <w:left w:val="single" w:sz="4" w:space="0" w:color="000000"/>
              <w:bottom w:val="nil"/>
              <w:right w:val="nil"/>
            </w:tcBorders>
          </w:tcPr>
          <w:p w14:paraId="073D7E95" w14:textId="77777777" w:rsidR="00924A2B" w:rsidRDefault="00924A2B" w:rsidP="00C701E7">
            <w:pPr>
              <w:spacing w:after="0" w:line="259" w:lineRule="auto"/>
              <w:ind w:right="83"/>
              <w:jc w:val="right"/>
            </w:pPr>
            <w:r>
              <w:rPr>
                <w:rFonts w:ascii="Segoe UI Symbol" w:eastAsia="Segoe UI Symbol" w:hAnsi="Segoe UI Symbol" w:cs="Segoe UI Symbol"/>
              </w:rPr>
              <w:t>•</w:t>
            </w:r>
            <w:r>
              <w:rPr>
                <w:rFonts w:ascii="Arial" w:eastAsia="Arial" w:hAnsi="Arial" w:cs="Arial"/>
              </w:rPr>
              <w:t xml:space="preserve"> </w:t>
            </w:r>
          </w:p>
        </w:tc>
        <w:tc>
          <w:tcPr>
            <w:tcW w:w="9125" w:type="dxa"/>
            <w:tcBorders>
              <w:top w:val="nil"/>
              <w:left w:val="nil"/>
              <w:bottom w:val="nil"/>
              <w:right w:val="single" w:sz="4" w:space="0" w:color="000000"/>
            </w:tcBorders>
          </w:tcPr>
          <w:p w14:paraId="5D2DC3B6" w14:textId="77777777" w:rsidR="00924A2B" w:rsidRDefault="00924A2B" w:rsidP="00C701E7">
            <w:pPr>
              <w:spacing w:after="0" w:line="259" w:lineRule="auto"/>
            </w:pPr>
            <w:r>
              <w:t xml:space="preserve">Plans de réponse de UNICEF (Humanitarian Action for Children-HAC) </w:t>
            </w:r>
          </w:p>
        </w:tc>
      </w:tr>
      <w:tr w:rsidR="00924A2B" w14:paraId="0960A1EE" w14:textId="77777777" w:rsidTr="00C701E7">
        <w:trPr>
          <w:trHeight w:val="521"/>
        </w:trPr>
        <w:tc>
          <w:tcPr>
            <w:tcW w:w="714" w:type="dxa"/>
            <w:tcBorders>
              <w:top w:val="nil"/>
              <w:left w:val="single" w:sz="4" w:space="0" w:color="000000"/>
              <w:bottom w:val="nil"/>
              <w:right w:val="nil"/>
            </w:tcBorders>
          </w:tcPr>
          <w:p w14:paraId="60ECD101" w14:textId="77777777" w:rsidR="00924A2B" w:rsidRDefault="00924A2B" w:rsidP="00C701E7">
            <w:pPr>
              <w:spacing w:after="0" w:line="259" w:lineRule="auto"/>
              <w:ind w:right="83"/>
              <w:jc w:val="right"/>
            </w:pPr>
            <w:r>
              <w:rPr>
                <w:rFonts w:ascii="Segoe UI Symbol" w:eastAsia="Segoe UI Symbol" w:hAnsi="Segoe UI Symbol" w:cs="Segoe UI Symbol"/>
              </w:rPr>
              <w:t>•</w:t>
            </w:r>
            <w:r>
              <w:rPr>
                <w:rFonts w:ascii="Arial" w:eastAsia="Arial" w:hAnsi="Arial" w:cs="Arial"/>
              </w:rPr>
              <w:t xml:space="preserve"> </w:t>
            </w:r>
          </w:p>
        </w:tc>
        <w:tc>
          <w:tcPr>
            <w:tcW w:w="9125" w:type="dxa"/>
            <w:tcBorders>
              <w:top w:val="nil"/>
              <w:left w:val="nil"/>
              <w:bottom w:val="nil"/>
              <w:right w:val="single" w:sz="4" w:space="0" w:color="000000"/>
            </w:tcBorders>
          </w:tcPr>
          <w:p w14:paraId="781AFCDC" w14:textId="77777777" w:rsidR="00924A2B" w:rsidRPr="00E76E19" w:rsidRDefault="00924A2B" w:rsidP="00C701E7">
            <w:pPr>
              <w:spacing w:after="0" w:line="259" w:lineRule="auto"/>
            </w:pPr>
            <w:r w:rsidRPr="00E76E19">
              <w:t xml:space="preserve">Enquêtes de l’UNICEF sur la distribution des denrées non alimentaires (Post-distribution monitoring </w:t>
            </w:r>
          </w:p>
          <w:p w14:paraId="3E637A89" w14:textId="77777777" w:rsidR="00924A2B" w:rsidRDefault="00924A2B" w:rsidP="00C701E7">
            <w:pPr>
              <w:spacing w:after="0" w:line="259" w:lineRule="auto"/>
            </w:pPr>
            <w:r>
              <w:t xml:space="preserve">(PDM) surveys) </w:t>
            </w:r>
          </w:p>
        </w:tc>
      </w:tr>
      <w:tr w:rsidR="00924A2B" w:rsidRPr="00E76E19" w14:paraId="609CADCB" w14:textId="77777777" w:rsidTr="00C701E7">
        <w:trPr>
          <w:trHeight w:val="259"/>
        </w:trPr>
        <w:tc>
          <w:tcPr>
            <w:tcW w:w="714" w:type="dxa"/>
            <w:tcBorders>
              <w:top w:val="nil"/>
              <w:left w:val="single" w:sz="4" w:space="0" w:color="000000"/>
              <w:bottom w:val="nil"/>
              <w:right w:val="nil"/>
            </w:tcBorders>
          </w:tcPr>
          <w:p w14:paraId="5B30D7DD" w14:textId="77777777" w:rsidR="00924A2B" w:rsidRDefault="00924A2B" w:rsidP="00C701E7">
            <w:pPr>
              <w:spacing w:after="0" w:line="259" w:lineRule="auto"/>
              <w:ind w:right="83"/>
              <w:jc w:val="right"/>
            </w:pPr>
            <w:r>
              <w:rPr>
                <w:rFonts w:ascii="Segoe UI Symbol" w:eastAsia="Segoe UI Symbol" w:hAnsi="Segoe UI Symbol" w:cs="Segoe UI Symbol"/>
              </w:rPr>
              <w:lastRenderedPageBreak/>
              <w:t>•</w:t>
            </w:r>
            <w:r>
              <w:rPr>
                <w:rFonts w:ascii="Arial" w:eastAsia="Arial" w:hAnsi="Arial" w:cs="Arial"/>
              </w:rPr>
              <w:t xml:space="preserve"> </w:t>
            </w:r>
          </w:p>
        </w:tc>
        <w:tc>
          <w:tcPr>
            <w:tcW w:w="9125" w:type="dxa"/>
            <w:tcBorders>
              <w:top w:val="nil"/>
              <w:left w:val="nil"/>
              <w:bottom w:val="nil"/>
              <w:right w:val="single" w:sz="4" w:space="0" w:color="000000"/>
            </w:tcBorders>
          </w:tcPr>
          <w:p w14:paraId="7BD62029" w14:textId="77777777" w:rsidR="00924A2B" w:rsidRPr="00E76E19" w:rsidRDefault="00924A2B" w:rsidP="00C701E7">
            <w:pPr>
              <w:spacing w:after="0" w:line="259" w:lineRule="auto"/>
            </w:pPr>
            <w:r w:rsidRPr="00E76E19">
              <w:t xml:space="preserve">UNICEF Document de programme pays et rapport annuels (CPD) </w:t>
            </w:r>
          </w:p>
        </w:tc>
      </w:tr>
      <w:tr w:rsidR="00924A2B" w:rsidRPr="00E76E19" w14:paraId="511E2E2D" w14:textId="77777777" w:rsidTr="00C701E7">
        <w:trPr>
          <w:trHeight w:val="260"/>
        </w:trPr>
        <w:tc>
          <w:tcPr>
            <w:tcW w:w="714" w:type="dxa"/>
            <w:tcBorders>
              <w:top w:val="nil"/>
              <w:left w:val="single" w:sz="4" w:space="0" w:color="000000"/>
              <w:bottom w:val="nil"/>
              <w:right w:val="nil"/>
            </w:tcBorders>
          </w:tcPr>
          <w:p w14:paraId="75C429F9" w14:textId="77777777" w:rsidR="00924A2B" w:rsidRDefault="00924A2B" w:rsidP="00C701E7">
            <w:pPr>
              <w:spacing w:after="0" w:line="259" w:lineRule="auto"/>
              <w:ind w:right="83"/>
              <w:jc w:val="right"/>
            </w:pPr>
            <w:r>
              <w:rPr>
                <w:rFonts w:ascii="Segoe UI Symbol" w:eastAsia="Segoe UI Symbol" w:hAnsi="Segoe UI Symbol" w:cs="Segoe UI Symbol"/>
              </w:rPr>
              <w:t>•</w:t>
            </w:r>
            <w:r>
              <w:rPr>
                <w:rFonts w:ascii="Arial" w:eastAsia="Arial" w:hAnsi="Arial" w:cs="Arial"/>
              </w:rPr>
              <w:t xml:space="preserve"> </w:t>
            </w:r>
          </w:p>
        </w:tc>
        <w:tc>
          <w:tcPr>
            <w:tcW w:w="9125" w:type="dxa"/>
            <w:tcBorders>
              <w:top w:val="nil"/>
              <w:left w:val="nil"/>
              <w:bottom w:val="nil"/>
              <w:right w:val="single" w:sz="4" w:space="0" w:color="000000"/>
            </w:tcBorders>
          </w:tcPr>
          <w:p w14:paraId="018B1E83" w14:textId="77777777" w:rsidR="00924A2B" w:rsidRPr="00E76E19" w:rsidRDefault="00924A2B" w:rsidP="00C701E7">
            <w:pPr>
              <w:spacing w:after="0" w:line="259" w:lineRule="auto"/>
            </w:pPr>
            <w:r w:rsidRPr="00E76E19">
              <w:t xml:space="preserve">Cadre stratégique et plan UNDAF </w:t>
            </w:r>
          </w:p>
        </w:tc>
      </w:tr>
      <w:tr w:rsidR="00924A2B" w:rsidRPr="00E76E19" w14:paraId="7A6AF461" w14:textId="77777777" w:rsidTr="00C701E7">
        <w:trPr>
          <w:trHeight w:val="780"/>
        </w:trPr>
        <w:tc>
          <w:tcPr>
            <w:tcW w:w="714" w:type="dxa"/>
            <w:tcBorders>
              <w:top w:val="nil"/>
              <w:left w:val="single" w:sz="4" w:space="0" w:color="000000"/>
              <w:bottom w:val="nil"/>
              <w:right w:val="nil"/>
            </w:tcBorders>
          </w:tcPr>
          <w:p w14:paraId="0DDE6319" w14:textId="77777777" w:rsidR="00924A2B" w:rsidRDefault="00924A2B" w:rsidP="00C701E7">
            <w:pPr>
              <w:spacing w:after="0" w:line="259" w:lineRule="auto"/>
              <w:ind w:right="83"/>
              <w:jc w:val="right"/>
            </w:pPr>
            <w:r>
              <w:rPr>
                <w:rFonts w:ascii="Segoe UI Symbol" w:eastAsia="Segoe UI Symbol" w:hAnsi="Segoe UI Symbol" w:cs="Segoe UI Symbol"/>
              </w:rPr>
              <w:t>•</w:t>
            </w:r>
            <w:r>
              <w:rPr>
                <w:rFonts w:ascii="Arial" w:eastAsia="Arial" w:hAnsi="Arial" w:cs="Arial"/>
              </w:rPr>
              <w:t xml:space="preserve"> </w:t>
            </w:r>
          </w:p>
        </w:tc>
        <w:tc>
          <w:tcPr>
            <w:tcW w:w="9125" w:type="dxa"/>
            <w:tcBorders>
              <w:top w:val="nil"/>
              <w:left w:val="nil"/>
              <w:bottom w:val="nil"/>
              <w:right w:val="single" w:sz="4" w:space="0" w:color="000000"/>
            </w:tcBorders>
          </w:tcPr>
          <w:p w14:paraId="278C607E" w14:textId="77777777" w:rsidR="00924A2B" w:rsidRPr="00E76E19" w:rsidRDefault="00924A2B" w:rsidP="00C701E7">
            <w:pPr>
              <w:spacing w:after="0" w:line="259" w:lineRule="auto"/>
            </w:pPr>
            <w:r w:rsidRPr="00E76E19">
              <w:t xml:space="preserve">Politiques du gouvernement et notes stratégiques pertinentes pour les secteurs d’intervention de </w:t>
            </w:r>
          </w:p>
          <w:p w14:paraId="4F5E9445" w14:textId="77777777" w:rsidR="00924A2B" w:rsidRPr="00E76E19" w:rsidRDefault="00924A2B" w:rsidP="00C701E7">
            <w:pPr>
              <w:spacing w:after="0" w:line="259" w:lineRule="auto"/>
            </w:pPr>
            <w:r w:rsidRPr="00E76E19">
              <w:t xml:space="preserve">UNICEF (santé, protection de l’enfance, eau et assainissement, éducation, Communication pour le Développement…) </w:t>
            </w:r>
          </w:p>
        </w:tc>
      </w:tr>
      <w:tr w:rsidR="00924A2B" w:rsidRPr="00E76E19" w14:paraId="6DBDF2A8" w14:textId="77777777" w:rsidTr="00C701E7">
        <w:trPr>
          <w:trHeight w:val="260"/>
        </w:trPr>
        <w:tc>
          <w:tcPr>
            <w:tcW w:w="714" w:type="dxa"/>
            <w:tcBorders>
              <w:top w:val="nil"/>
              <w:left w:val="single" w:sz="4" w:space="0" w:color="000000"/>
              <w:bottom w:val="nil"/>
              <w:right w:val="nil"/>
            </w:tcBorders>
          </w:tcPr>
          <w:p w14:paraId="742E1ADB" w14:textId="77777777" w:rsidR="00924A2B" w:rsidRDefault="00924A2B" w:rsidP="00C701E7">
            <w:pPr>
              <w:spacing w:after="0" w:line="259" w:lineRule="auto"/>
              <w:ind w:right="83"/>
              <w:jc w:val="right"/>
            </w:pPr>
            <w:r>
              <w:rPr>
                <w:rFonts w:ascii="Segoe UI Symbol" w:eastAsia="Segoe UI Symbol" w:hAnsi="Segoe UI Symbol" w:cs="Segoe UI Symbol"/>
              </w:rPr>
              <w:t>•</w:t>
            </w:r>
            <w:r>
              <w:rPr>
                <w:rFonts w:ascii="Arial" w:eastAsia="Arial" w:hAnsi="Arial" w:cs="Arial"/>
              </w:rPr>
              <w:t xml:space="preserve"> </w:t>
            </w:r>
          </w:p>
        </w:tc>
        <w:tc>
          <w:tcPr>
            <w:tcW w:w="9125" w:type="dxa"/>
            <w:tcBorders>
              <w:top w:val="nil"/>
              <w:left w:val="nil"/>
              <w:bottom w:val="nil"/>
              <w:right w:val="single" w:sz="4" w:space="0" w:color="000000"/>
            </w:tcBorders>
          </w:tcPr>
          <w:p w14:paraId="27C939DF" w14:textId="77777777" w:rsidR="00924A2B" w:rsidRPr="00E76E19" w:rsidRDefault="00924A2B" w:rsidP="00C701E7">
            <w:pPr>
              <w:spacing w:after="0" w:line="259" w:lineRule="auto"/>
            </w:pPr>
            <w:r w:rsidRPr="00E76E19">
              <w:t xml:space="preserve">Plan d’action annuels de l’UNICEF </w:t>
            </w:r>
          </w:p>
        </w:tc>
      </w:tr>
      <w:tr w:rsidR="00924A2B" w:rsidRPr="00E76E19" w14:paraId="502B1922" w14:textId="77777777" w:rsidTr="00C701E7">
        <w:trPr>
          <w:trHeight w:val="259"/>
        </w:trPr>
        <w:tc>
          <w:tcPr>
            <w:tcW w:w="714" w:type="dxa"/>
            <w:tcBorders>
              <w:top w:val="nil"/>
              <w:left w:val="single" w:sz="4" w:space="0" w:color="000000"/>
              <w:bottom w:val="nil"/>
              <w:right w:val="nil"/>
            </w:tcBorders>
          </w:tcPr>
          <w:p w14:paraId="2B12FE49" w14:textId="77777777" w:rsidR="00924A2B" w:rsidRDefault="00924A2B" w:rsidP="00C701E7">
            <w:pPr>
              <w:spacing w:after="0" w:line="259" w:lineRule="auto"/>
              <w:ind w:right="83"/>
              <w:jc w:val="right"/>
            </w:pPr>
            <w:r>
              <w:rPr>
                <w:rFonts w:ascii="Segoe UI Symbol" w:eastAsia="Segoe UI Symbol" w:hAnsi="Segoe UI Symbol" w:cs="Segoe UI Symbol"/>
              </w:rPr>
              <w:t>•</w:t>
            </w:r>
            <w:r>
              <w:rPr>
                <w:rFonts w:ascii="Arial" w:eastAsia="Arial" w:hAnsi="Arial" w:cs="Arial"/>
              </w:rPr>
              <w:t xml:space="preserve"> </w:t>
            </w:r>
          </w:p>
        </w:tc>
        <w:tc>
          <w:tcPr>
            <w:tcW w:w="9125" w:type="dxa"/>
            <w:tcBorders>
              <w:top w:val="nil"/>
              <w:left w:val="nil"/>
              <w:bottom w:val="nil"/>
              <w:right w:val="single" w:sz="4" w:space="0" w:color="000000"/>
            </w:tcBorders>
          </w:tcPr>
          <w:p w14:paraId="12B1F5B0" w14:textId="77777777" w:rsidR="00924A2B" w:rsidRPr="00E76E19" w:rsidRDefault="00924A2B" w:rsidP="00C701E7">
            <w:pPr>
              <w:spacing w:after="0" w:line="259" w:lineRule="auto"/>
            </w:pPr>
            <w:r w:rsidRPr="00E76E19">
              <w:t xml:space="preserve">Rapports d’activités des partenaires et de UNICEF  </w:t>
            </w:r>
          </w:p>
        </w:tc>
      </w:tr>
      <w:tr w:rsidR="00924A2B" w:rsidRPr="00E76E19" w14:paraId="2A1D2E72" w14:textId="77777777" w:rsidTr="00C701E7">
        <w:trPr>
          <w:trHeight w:val="260"/>
        </w:trPr>
        <w:tc>
          <w:tcPr>
            <w:tcW w:w="714" w:type="dxa"/>
            <w:tcBorders>
              <w:top w:val="nil"/>
              <w:left w:val="single" w:sz="4" w:space="0" w:color="000000"/>
              <w:bottom w:val="nil"/>
              <w:right w:val="nil"/>
            </w:tcBorders>
          </w:tcPr>
          <w:p w14:paraId="20701009" w14:textId="77777777" w:rsidR="00924A2B" w:rsidRDefault="00924A2B" w:rsidP="00C701E7">
            <w:pPr>
              <w:spacing w:after="0" w:line="259" w:lineRule="auto"/>
              <w:ind w:right="83"/>
              <w:jc w:val="right"/>
            </w:pPr>
            <w:r>
              <w:rPr>
                <w:rFonts w:ascii="Segoe UI Symbol" w:eastAsia="Segoe UI Symbol" w:hAnsi="Segoe UI Symbol" w:cs="Segoe UI Symbol"/>
              </w:rPr>
              <w:t>•</w:t>
            </w:r>
            <w:r>
              <w:rPr>
                <w:rFonts w:ascii="Arial" w:eastAsia="Arial" w:hAnsi="Arial" w:cs="Arial"/>
              </w:rPr>
              <w:t xml:space="preserve"> </w:t>
            </w:r>
          </w:p>
        </w:tc>
        <w:tc>
          <w:tcPr>
            <w:tcW w:w="9125" w:type="dxa"/>
            <w:tcBorders>
              <w:top w:val="nil"/>
              <w:left w:val="nil"/>
              <w:bottom w:val="nil"/>
              <w:right w:val="single" w:sz="4" w:space="0" w:color="000000"/>
            </w:tcBorders>
          </w:tcPr>
          <w:p w14:paraId="0623E537" w14:textId="77777777" w:rsidR="00924A2B" w:rsidRPr="00E76E19" w:rsidRDefault="00924A2B" w:rsidP="00C701E7">
            <w:pPr>
              <w:spacing w:after="0" w:line="259" w:lineRule="auto"/>
            </w:pPr>
            <w:r w:rsidRPr="00E76E19">
              <w:t xml:space="preserve">UNICEF Notes de situation humanitaires (Sitreps) </w:t>
            </w:r>
          </w:p>
        </w:tc>
      </w:tr>
      <w:tr w:rsidR="00924A2B" w:rsidRPr="00E76E19" w14:paraId="5DCB7054" w14:textId="77777777" w:rsidTr="00C701E7">
        <w:trPr>
          <w:trHeight w:val="260"/>
        </w:trPr>
        <w:tc>
          <w:tcPr>
            <w:tcW w:w="714" w:type="dxa"/>
            <w:tcBorders>
              <w:top w:val="nil"/>
              <w:left w:val="single" w:sz="4" w:space="0" w:color="000000"/>
              <w:bottom w:val="nil"/>
              <w:right w:val="nil"/>
            </w:tcBorders>
          </w:tcPr>
          <w:p w14:paraId="3C8B9F7C" w14:textId="77777777" w:rsidR="00924A2B" w:rsidRDefault="00924A2B" w:rsidP="00C701E7">
            <w:pPr>
              <w:spacing w:after="0" w:line="259" w:lineRule="auto"/>
              <w:ind w:right="83"/>
              <w:jc w:val="right"/>
            </w:pPr>
            <w:r>
              <w:rPr>
                <w:rFonts w:ascii="Segoe UI Symbol" w:eastAsia="Segoe UI Symbol" w:hAnsi="Segoe UI Symbol" w:cs="Segoe UI Symbol"/>
              </w:rPr>
              <w:t>•</w:t>
            </w:r>
            <w:r>
              <w:rPr>
                <w:rFonts w:ascii="Arial" w:eastAsia="Arial" w:hAnsi="Arial" w:cs="Arial"/>
              </w:rPr>
              <w:t xml:space="preserve"> </w:t>
            </w:r>
          </w:p>
        </w:tc>
        <w:tc>
          <w:tcPr>
            <w:tcW w:w="9125" w:type="dxa"/>
            <w:tcBorders>
              <w:top w:val="nil"/>
              <w:left w:val="nil"/>
              <w:bottom w:val="nil"/>
              <w:right w:val="single" w:sz="4" w:space="0" w:color="000000"/>
            </w:tcBorders>
          </w:tcPr>
          <w:p w14:paraId="53722A3E" w14:textId="77777777" w:rsidR="00924A2B" w:rsidRPr="00E76E19" w:rsidRDefault="00924A2B" w:rsidP="00C701E7">
            <w:pPr>
              <w:spacing w:after="0" w:line="259" w:lineRule="auto"/>
            </w:pPr>
            <w:r w:rsidRPr="00E76E19">
              <w:t xml:space="preserve">Notes stratégiques, cadre logiques et/ou Théorie du Changement </w:t>
            </w:r>
          </w:p>
        </w:tc>
      </w:tr>
      <w:tr w:rsidR="00924A2B" w14:paraId="046B8E63" w14:textId="77777777" w:rsidTr="00C701E7">
        <w:trPr>
          <w:trHeight w:val="259"/>
        </w:trPr>
        <w:tc>
          <w:tcPr>
            <w:tcW w:w="714" w:type="dxa"/>
            <w:tcBorders>
              <w:top w:val="nil"/>
              <w:left w:val="single" w:sz="4" w:space="0" w:color="000000"/>
              <w:bottom w:val="nil"/>
              <w:right w:val="nil"/>
            </w:tcBorders>
          </w:tcPr>
          <w:p w14:paraId="60A11E41" w14:textId="77777777" w:rsidR="00924A2B" w:rsidRDefault="00924A2B" w:rsidP="00C701E7">
            <w:pPr>
              <w:spacing w:after="0" w:line="259" w:lineRule="auto"/>
              <w:ind w:right="83"/>
              <w:jc w:val="right"/>
            </w:pPr>
            <w:r>
              <w:rPr>
                <w:rFonts w:ascii="Segoe UI Symbol" w:eastAsia="Segoe UI Symbol" w:hAnsi="Segoe UI Symbol" w:cs="Segoe UI Symbol"/>
              </w:rPr>
              <w:t>•</w:t>
            </w:r>
            <w:r>
              <w:rPr>
                <w:rFonts w:ascii="Arial" w:eastAsia="Arial" w:hAnsi="Arial" w:cs="Arial"/>
              </w:rPr>
              <w:t xml:space="preserve"> </w:t>
            </w:r>
          </w:p>
        </w:tc>
        <w:tc>
          <w:tcPr>
            <w:tcW w:w="9125" w:type="dxa"/>
            <w:tcBorders>
              <w:top w:val="nil"/>
              <w:left w:val="nil"/>
              <w:bottom w:val="nil"/>
              <w:right w:val="single" w:sz="4" w:space="0" w:color="000000"/>
            </w:tcBorders>
          </w:tcPr>
          <w:p w14:paraId="2012985B" w14:textId="77777777" w:rsidR="00924A2B" w:rsidRDefault="00924A2B" w:rsidP="00C701E7">
            <w:pPr>
              <w:spacing w:after="0" w:line="259" w:lineRule="auto"/>
            </w:pPr>
            <w:r>
              <w:t xml:space="preserve">Budget et rapports financiers </w:t>
            </w:r>
          </w:p>
        </w:tc>
      </w:tr>
      <w:tr w:rsidR="00924A2B" w:rsidRPr="00E76E19" w14:paraId="62DB1CCE" w14:textId="77777777" w:rsidTr="00C701E7">
        <w:trPr>
          <w:trHeight w:val="759"/>
        </w:trPr>
        <w:tc>
          <w:tcPr>
            <w:tcW w:w="714" w:type="dxa"/>
            <w:tcBorders>
              <w:top w:val="nil"/>
              <w:left w:val="single" w:sz="4" w:space="0" w:color="000000"/>
              <w:bottom w:val="single" w:sz="4" w:space="0" w:color="000000"/>
              <w:right w:val="nil"/>
            </w:tcBorders>
          </w:tcPr>
          <w:p w14:paraId="2D422FB4" w14:textId="77777777" w:rsidR="00924A2B" w:rsidRDefault="00924A2B" w:rsidP="00C701E7">
            <w:pPr>
              <w:spacing w:after="0" w:line="259" w:lineRule="auto"/>
              <w:ind w:right="83"/>
              <w:jc w:val="right"/>
            </w:pPr>
            <w:r>
              <w:rPr>
                <w:rFonts w:ascii="Segoe UI Symbol" w:eastAsia="Segoe UI Symbol" w:hAnsi="Segoe UI Symbol" w:cs="Segoe UI Symbol"/>
              </w:rPr>
              <w:t>•</w:t>
            </w:r>
            <w:r>
              <w:rPr>
                <w:rFonts w:ascii="Arial" w:eastAsia="Arial" w:hAnsi="Arial" w:cs="Arial"/>
              </w:rPr>
              <w:t xml:space="preserve"> </w:t>
            </w:r>
          </w:p>
        </w:tc>
        <w:tc>
          <w:tcPr>
            <w:tcW w:w="9125" w:type="dxa"/>
            <w:tcBorders>
              <w:top w:val="nil"/>
              <w:left w:val="nil"/>
              <w:bottom w:val="single" w:sz="4" w:space="0" w:color="000000"/>
              <w:right w:val="single" w:sz="4" w:space="0" w:color="000000"/>
            </w:tcBorders>
          </w:tcPr>
          <w:p w14:paraId="5F2CC7A8" w14:textId="77777777" w:rsidR="00924A2B" w:rsidRPr="00E76E19" w:rsidRDefault="00924A2B" w:rsidP="00C701E7">
            <w:pPr>
              <w:spacing w:after="0" w:line="233" w:lineRule="auto"/>
            </w:pPr>
            <w:r w:rsidRPr="00E76E19">
              <w:t xml:space="preserve">Autres informations utiles (Ex: rapports d’enquête sur les connaissances et les attitudes, analyses des besoins sectoriels menées par d’autres organisations, notes pays produites par ALNAP…)  </w:t>
            </w:r>
          </w:p>
          <w:p w14:paraId="53F46BDF" w14:textId="77777777" w:rsidR="00924A2B" w:rsidRPr="00E76E19" w:rsidRDefault="00924A2B" w:rsidP="00C701E7">
            <w:pPr>
              <w:spacing w:after="0" w:line="259" w:lineRule="auto"/>
            </w:pPr>
            <w:r w:rsidRPr="00E76E19">
              <w:t xml:space="preserve"> </w:t>
            </w:r>
          </w:p>
        </w:tc>
      </w:tr>
    </w:tbl>
    <w:p w14:paraId="0AED0007" w14:textId="77777777" w:rsidR="00924A2B" w:rsidRPr="00E76E19" w:rsidRDefault="00924A2B" w:rsidP="00924A2B">
      <w:pPr>
        <w:spacing w:after="12" w:line="259" w:lineRule="auto"/>
        <w:ind w:left="31"/>
        <w:jc w:val="left"/>
      </w:pPr>
      <w:r w:rsidRPr="00E76E19">
        <w:t xml:space="preserve"> </w:t>
      </w:r>
    </w:p>
    <w:p w14:paraId="4126C351" w14:textId="77777777" w:rsidR="00924A2B" w:rsidRPr="00E76E19" w:rsidRDefault="00924A2B">
      <w:pPr>
        <w:numPr>
          <w:ilvl w:val="0"/>
          <w:numId w:val="61"/>
        </w:numPr>
        <w:spacing w:before="0" w:after="188" w:line="247" w:lineRule="auto"/>
        <w:ind w:right="133" w:hanging="360"/>
      </w:pPr>
      <w:r w:rsidRPr="00E76E19">
        <w:rPr>
          <w:b/>
        </w:rPr>
        <w:t>Un processus itératif de dialogue</w:t>
      </w:r>
      <w:r w:rsidRPr="00E76E19">
        <w:t xml:space="preserve"> avec les principaux acteurs de la mise en œuvre des Programmes de réponse humanitaire dans les trois pays, notamment : </w:t>
      </w:r>
    </w:p>
    <w:p w14:paraId="071FCBCD" w14:textId="77777777" w:rsidR="00924A2B" w:rsidRPr="00E76E19" w:rsidRDefault="00924A2B">
      <w:pPr>
        <w:numPr>
          <w:ilvl w:val="1"/>
          <w:numId w:val="61"/>
        </w:numPr>
        <w:spacing w:before="0" w:after="0" w:line="259" w:lineRule="auto"/>
        <w:ind w:right="138" w:hanging="355"/>
      </w:pPr>
      <w:r w:rsidRPr="00E76E19">
        <w:t xml:space="preserve">Le personnel d’UNICEF (sections Urgences, Programmes et Operations) au niveau du Bureaux </w:t>
      </w:r>
    </w:p>
    <w:p w14:paraId="69DA34FD" w14:textId="77777777" w:rsidR="00924A2B" w:rsidRPr="00E76E19" w:rsidRDefault="00924A2B" w:rsidP="00924A2B">
      <w:pPr>
        <w:ind w:left="1109" w:right="133" w:firstLine="355"/>
      </w:pPr>
      <w:r w:rsidRPr="00E76E19">
        <w:t xml:space="preserve">Pays et du Bureau </w:t>
      </w:r>
      <w:proofErr w:type="gramStart"/>
      <w:r w:rsidRPr="00E76E19">
        <w:t xml:space="preserve">Régional  </w:t>
      </w:r>
      <w:r w:rsidRPr="00E76E19">
        <w:rPr>
          <w:rFonts w:ascii="Courier New" w:eastAsia="Courier New" w:hAnsi="Courier New" w:cs="Courier New"/>
        </w:rPr>
        <w:t>o</w:t>
      </w:r>
      <w:proofErr w:type="gramEnd"/>
      <w:r w:rsidRPr="00E76E19">
        <w:rPr>
          <w:rFonts w:ascii="Arial" w:eastAsia="Arial" w:hAnsi="Arial" w:cs="Arial"/>
        </w:rPr>
        <w:t xml:space="preserve"> </w:t>
      </w:r>
      <w:r w:rsidRPr="00E76E19">
        <w:t xml:space="preserve">Les représentants des clusters et en particulier des clusters coordonnés par UNICEF et/ou des secteurs d’interventions concernés par cette évaluation. </w:t>
      </w:r>
    </w:p>
    <w:p w14:paraId="732FAC9E" w14:textId="77777777" w:rsidR="00924A2B" w:rsidRPr="00E76E19" w:rsidRDefault="00924A2B">
      <w:pPr>
        <w:numPr>
          <w:ilvl w:val="1"/>
          <w:numId w:val="61"/>
        </w:numPr>
        <w:spacing w:before="0" w:after="26" w:line="247" w:lineRule="auto"/>
        <w:ind w:right="138" w:hanging="355"/>
      </w:pPr>
      <w:r w:rsidRPr="00E76E19">
        <w:t xml:space="preserve">Le personnel des Ministères concernés par les interventions du programme á évaluer et impliqué dans la réponse humanitaire. </w:t>
      </w:r>
    </w:p>
    <w:p w14:paraId="06FE1A05" w14:textId="77777777" w:rsidR="00924A2B" w:rsidRPr="00E76E19" w:rsidRDefault="00924A2B">
      <w:pPr>
        <w:numPr>
          <w:ilvl w:val="1"/>
          <w:numId w:val="61"/>
        </w:numPr>
        <w:spacing w:before="0" w:after="5" w:line="248" w:lineRule="auto"/>
        <w:ind w:right="138" w:hanging="355"/>
      </w:pPr>
      <w:r w:rsidRPr="00E76E19">
        <w:t xml:space="preserve">Les représentants des partenaires de mise en œuvre UNICEF  </w:t>
      </w:r>
    </w:p>
    <w:p w14:paraId="5D38E597" w14:textId="77777777" w:rsidR="00924A2B" w:rsidRPr="00E76E19" w:rsidRDefault="00924A2B">
      <w:pPr>
        <w:numPr>
          <w:ilvl w:val="1"/>
          <w:numId w:val="61"/>
        </w:numPr>
        <w:spacing w:before="0" w:after="27" w:line="247" w:lineRule="auto"/>
        <w:ind w:right="138" w:hanging="355"/>
      </w:pPr>
      <w:r w:rsidRPr="00E76E19">
        <w:t xml:space="preserve">Les partenaires en charge du 3PM (Third party monitoring) </w:t>
      </w:r>
      <w:r w:rsidRPr="00E76E19">
        <w:rPr>
          <w:rFonts w:ascii="Courier New" w:eastAsia="Courier New" w:hAnsi="Courier New" w:cs="Courier New"/>
        </w:rPr>
        <w:t>o</w:t>
      </w:r>
      <w:r w:rsidRPr="00E76E19">
        <w:rPr>
          <w:rFonts w:ascii="Arial" w:eastAsia="Arial" w:hAnsi="Arial" w:cs="Arial"/>
        </w:rPr>
        <w:t xml:space="preserve"> </w:t>
      </w:r>
      <w:r w:rsidRPr="00E76E19">
        <w:t xml:space="preserve">Les bailleurs de fonds </w:t>
      </w:r>
    </w:p>
    <w:p w14:paraId="6ACCBF66" w14:textId="77777777" w:rsidR="00924A2B" w:rsidRPr="00E76E19" w:rsidRDefault="00924A2B" w:rsidP="00924A2B">
      <w:pPr>
        <w:spacing w:after="0" w:line="259" w:lineRule="auto"/>
        <w:ind w:left="31"/>
        <w:jc w:val="left"/>
      </w:pPr>
      <w:r w:rsidRPr="00E76E19">
        <w:rPr>
          <w:sz w:val="23"/>
        </w:rPr>
        <w:t xml:space="preserve"> </w:t>
      </w:r>
    </w:p>
    <w:p w14:paraId="4BD79B53" w14:textId="77777777" w:rsidR="00924A2B" w:rsidRPr="00E76E19" w:rsidRDefault="00924A2B">
      <w:pPr>
        <w:numPr>
          <w:ilvl w:val="0"/>
          <w:numId w:val="61"/>
        </w:numPr>
        <w:spacing w:before="0" w:after="5" w:line="247" w:lineRule="auto"/>
        <w:ind w:right="133" w:hanging="360"/>
      </w:pPr>
      <w:r w:rsidRPr="00E76E19">
        <w:rPr>
          <w:b/>
        </w:rPr>
        <w:t>Un processus de dialogue avec les bénéficiaires finaux des interventions</w:t>
      </w:r>
      <w:r w:rsidRPr="00E76E19">
        <w:t xml:space="preserve"> que sont les communautés, hommes, femmes et enfants et personnes vulnérables soutenues par les activités de réponse aux urgences dans les différents pays d’intervention. </w:t>
      </w:r>
    </w:p>
    <w:p w14:paraId="296E8EF4" w14:textId="77777777" w:rsidR="00924A2B" w:rsidRPr="00E76E19" w:rsidRDefault="00924A2B" w:rsidP="00924A2B">
      <w:pPr>
        <w:spacing w:after="0" w:line="259" w:lineRule="auto"/>
        <w:ind w:left="1472"/>
        <w:jc w:val="left"/>
      </w:pPr>
      <w:r w:rsidRPr="00E76E19">
        <w:rPr>
          <w:color w:val="FF0000"/>
          <w:sz w:val="23"/>
        </w:rPr>
        <w:t xml:space="preserve"> </w:t>
      </w:r>
    </w:p>
    <w:p w14:paraId="116EEB47" w14:textId="77777777" w:rsidR="00924A2B" w:rsidRPr="00E76E19" w:rsidRDefault="00924A2B" w:rsidP="00924A2B">
      <w:pPr>
        <w:spacing w:after="105"/>
        <w:ind w:right="133"/>
      </w:pPr>
      <w:r w:rsidRPr="00E76E19">
        <w:t xml:space="preserve">La réponse à la crise di COVID-19 a nécessité la mise en œuvre de programmes innovants, pertinents et capables de s’adapter à l‘évolution continue du contexte (sanitaire, social, économique), aux besoins émergeants en matière de capacités (humaines, financières, techniques) et, enfin, aux attentes des acteurs sur le terrain lesquels sont à la fois impliqués dans la réponse et affectés directement par le COVID-19 (ex. les partenaires de développement, y compris les autorités nationales, les bénéficiaires attendus de la réponse et tous les autres parties prenantes), </w:t>
      </w:r>
    </w:p>
    <w:p w14:paraId="6744C4F4" w14:textId="77777777" w:rsidR="00924A2B" w:rsidRPr="00E76E19" w:rsidRDefault="00924A2B" w:rsidP="00924A2B">
      <w:pPr>
        <w:spacing w:after="107"/>
        <w:ind w:right="133"/>
      </w:pPr>
      <w:r w:rsidRPr="00E76E19">
        <w:t xml:space="preserve">L'analyse des données pourra être effectuée en même temps que la collecte des données afin de s'assurer que les nouvelles découvertes contribuent à façonner le processus de collecte des données. </w:t>
      </w:r>
      <w:r w:rsidRPr="00E76E19">
        <w:lastRenderedPageBreak/>
        <w:t xml:space="preserve">Une analyse thématique du contenu des entretiens d'informations clés et des données collectées dans la communauté, qui peut être complétée par des méthodes qualitatives supplémentaires, est attendue. Un livre de codes détaillé devra être partagé avec l'UNICEF à la fin du processus d'analyse afin de démontrer sa rigueur.   </w:t>
      </w:r>
    </w:p>
    <w:p w14:paraId="5444AD64" w14:textId="77777777" w:rsidR="00924A2B" w:rsidRPr="00E76E19" w:rsidRDefault="00924A2B" w:rsidP="00924A2B">
      <w:pPr>
        <w:spacing w:after="105"/>
        <w:ind w:right="133"/>
      </w:pPr>
      <w:r w:rsidRPr="00E76E19">
        <w:t xml:space="preserve">Ce dialogue multi acteurs sera aussi une opportunité pour formuler la théorie de changement de chaque pays qui fait l’objet de cette évaluation.  </w:t>
      </w:r>
    </w:p>
    <w:p w14:paraId="69BCAC9E" w14:textId="77777777" w:rsidR="00924A2B" w:rsidRPr="00E76E19" w:rsidRDefault="00924A2B" w:rsidP="00924A2B">
      <w:pPr>
        <w:spacing w:line="248" w:lineRule="auto"/>
        <w:ind w:right="131"/>
      </w:pPr>
      <w:r w:rsidRPr="00E76E19">
        <w:t xml:space="preserve">Une méthodologie d’évaluation plus détaillée sera proposée par le cabinet de consultants en prenant en compte les différences parmi les parties prenantes, en termes d’âge, de genre, et autres critères jugés pertinents.  Le cabinet proposera ainsi une méthodologie (y compris la stratégie d’échantillonnage et d’analyse) et les étapes de l’évaluation dans son offre technique. Il est attendu que les méthodes et l’échantillonnage proposées pour apprécier les effets des interventions soient suffisamment robustes pour assurer la crédibilité et validité interne des résultats de l’évaluation. La méthodologie définitive sera validée lors de la phase de démarrage de l’évaluation.  </w:t>
      </w:r>
    </w:p>
    <w:p w14:paraId="06371AB2" w14:textId="77777777" w:rsidR="00924A2B" w:rsidRPr="00E76E19" w:rsidRDefault="00924A2B" w:rsidP="00924A2B">
      <w:pPr>
        <w:spacing w:after="0" w:line="259" w:lineRule="auto"/>
        <w:ind w:left="31"/>
        <w:jc w:val="left"/>
      </w:pPr>
      <w:r w:rsidRPr="00E76E19">
        <w:t xml:space="preserve"> </w:t>
      </w:r>
    </w:p>
    <w:p w14:paraId="0B07C45B" w14:textId="77777777" w:rsidR="00924A2B" w:rsidRPr="00E76E19" w:rsidRDefault="00924A2B" w:rsidP="00924A2B">
      <w:pPr>
        <w:spacing w:after="13"/>
        <w:ind w:left="26" w:right="144"/>
      </w:pPr>
      <w:r w:rsidRPr="00E76E19">
        <w:rPr>
          <w:b/>
        </w:rPr>
        <w:t>En outre, les cabinets sont encouragés de proposer des approches et des méthodes innovantes pour l’évaluation et d’impliquer les enfants dans le processus d’évaluation (si pertinent et s’il ne nuit pas aux enfants)</w:t>
      </w:r>
      <w:r>
        <w:rPr>
          <w:b/>
          <w:vertAlign w:val="superscript"/>
        </w:rPr>
        <w:footnoteReference w:id="8"/>
      </w:r>
      <w:r w:rsidRPr="00E76E19">
        <w:rPr>
          <w:b/>
        </w:rPr>
        <w:t xml:space="preserve">. </w:t>
      </w:r>
      <w:r w:rsidRPr="00E76E19">
        <w:t xml:space="preserve"> </w:t>
      </w:r>
    </w:p>
    <w:p w14:paraId="4404988C" w14:textId="77777777" w:rsidR="00924A2B" w:rsidRPr="00E76E19" w:rsidRDefault="00924A2B" w:rsidP="00924A2B">
      <w:pPr>
        <w:spacing w:after="0" w:line="259" w:lineRule="auto"/>
        <w:ind w:left="31"/>
        <w:jc w:val="left"/>
      </w:pPr>
      <w:r w:rsidRPr="00E76E19">
        <w:t xml:space="preserve"> </w:t>
      </w:r>
    </w:p>
    <w:p w14:paraId="7F5D0341" w14:textId="77777777" w:rsidR="00924A2B" w:rsidRPr="00E76E19" w:rsidRDefault="00924A2B" w:rsidP="00924A2B">
      <w:pPr>
        <w:spacing w:after="171"/>
        <w:ind w:right="133"/>
      </w:pPr>
      <w:r w:rsidRPr="00E76E19">
        <w:t xml:space="preserve">Dans la proposition, </w:t>
      </w:r>
      <w:r w:rsidRPr="00E76E19">
        <w:rPr>
          <w:b/>
        </w:rPr>
        <w:t>le cabinet de consultant indiquera comment il abordera les contraintes majeures d’une évaluation de l’action humanitaire</w:t>
      </w:r>
      <w:r w:rsidRPr="00E76E19">
        <w:t xml:space="preserve"> telles que par exemple : la pression et l’environnement stressant sur le personnel humanitaire et l’équipe d’évaluation, la sécurité, les difficultés d'accès aux sites du programme et aux parties prenantes et bénéficiaires, la protection des sources d’information, les difficultés d’enquête avec des membres des populations affectées qui peuvent avoir été traumatisées par la crise, le manque de donnée de référence du programme á évaluer, la forte mobilité du personnel humanitaire et par conséquent l’accès limité à la mémoire institutionnelle de la réponse humanitaire, le risque potentiel lié au manque de neutralité des partenaires locaux utilisés pour la collecte de données lors de l’évaluation.  </w:t>
      </w:r>
    </w:p>
    <w:p w14:paraId="2E52D0FF" w14:textId="77777777" w:rsidR="00924A2B" w:rsidRPr="00E76E19" w:rsidRDefault="00924A2B" w:rsidP="00924A2B">
      <w:pPr>
        <w:spacing w:after="285"/>
        <w:ind w:right="133"/>
      </w:pPr>
      <w:r w:rsidRPr="00E76E19">
        <w:t>Les données et les documents existants seront mis à disposition de l’équipe d’évaluation par le staff de l’UNICEF au moins une semaine avant le démarrage de la consultation. (Voir liste des documents ci-dessus) Les consultants présenteront une note de cadrage de l’évaluation (</w:t>
      </w:r>
      <w:r w:rsidRPr="00E76E19">
        <w:rPr>
          <w:i/>
        </w:rPr>
        <w:t>inception report</w:t>
      </w:r>
      <w:r w:rsidRPr="00E76E19">
        <w:t xml:space="preserve"> en anglais) avec une méthodologie détaillée, qui inclut des éléments à la fois quantitatifs et qualitatifs, conçus pour répondre avec précision aux questions de l’évaluation.  Dans le but de démontrer que l’équipe d’évaluation a bien saisi le contenu du programme ainsi que les questions fondamentales adressées par cette évaluation, la note de </w:t>
      </w:r>
    </w:p>
    <w:p w14:paraId="3A288E32" w14:textId="77777777" w:rsidR="00924A2B" w:rsidRPr="00E76E19" w:rsidRDefault="00924A2B" w:rsidP="00924A2B">
      <w:pPr>
        <w:spacing w:after="0" w:line="259" w:lineRule="auto"/>
        <w:ind w:left="31"/>
        <w:jc w:val="left"/>
      </w:pPr>
      <w:r>
        <w:rPr>
          <w:noProof/>
        </w:rPr>
        <mc:AlternateContent>
          <mc:Choice Requires="wpg">
            <w:drawing>
              <wp:inline distT="0" distB="0" distL="0" distR="0" wp14:anchorId="0A504226" wp14:editId="44065D42">
                <wp:extent cx="1829054" cy="7620"/>
                <wp:effectExtent l="0" t="0" r="0" b="0"/>
                <wp:docPr id="88716" name="Group 88716"/>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99759" name="Shape 9975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62DC64E" id="Group 88716"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M3LUa5uAgAALwYAAA4AAAAAAAAAAAAAAAAALgIA&#10;AGRycy9lMm9Eb2MueG1sUEsBAi0AFAAGAAgAAAAhAOXCPabZAAAAAwEAAA8AAAAAAAAAAAAAAAAA&#10;yAQAAGRycy9kb3ducmV2LnhtbFBLBQYAAAAABAAEAPMAAADOBQAAAAA=&#10;">
                <v:shape id="Shape 9975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E76E19">
        <w:rPr>
          <w:rFonts w:ascii="Times New Roman" w:eastAsia="Times New Roman" w:hAnsi="Times New Roman" w:cs="Times New Roman"/>
        </w:rPr>
        <w:t xml:space="preserve"> </w:t>
      </w:r>
    </w:p>
    <w:p w14:paraId="40E3D98C" w14:textId="77777777" w:rsidR="00924A2B" w:rsidRPr="00E76E19" w:rsidRDefault="00924A2B" w:rsidP="00924A2B">
      <w:pPr>
        <w:ind w:right="133"/>
      </w:pPr>
      <w:r w:rsidRPr="00E76E19">
        <w:t xml:space="preserve">cadrage devra fournir un résumée critique des informations contenues dans les documents programmatiques mises à disposition de l’équipe d’évaluation par l’UNICEF après la signature du contrat.  </w:t>
      </w:r>
    </w:p>
    <w:p w14:paraId="001DB158" w14:textId="77777777" w:rsidR="00924A2B" w:rsidRPr="00E76E19" w:rsidRDefault="00924A2B" w:rsidP="00924A2B">
      <w:pPr>
        <w:spacing w:after="0" w:line="259" w:lineRule="auto"/>
        <w:ind w:left="31"/>
        <w:jc w:val="left"/>
      </w:pPr>
      <w:r w:rsidRPr="00E76E19">
        <w:t xml:space="preserve"> </w:t>
      </w:r>
    </w:p>
    <w:p w14:paraId="0E293C83" w14:textId="77777777" w:rsidR="00924A2B" w:rsidRPr="00E76E19" w:rsidRDefault="00924A2B" w:rsidP="00924A2B">
      <w:pPr>
        <w:ind w:right="133"/>
      </w:pPr>
      <w:r w:rsidRPr="00E76E19">
        <w:t xml:space="preserve">Telle note devra aussi bien indiquer, pour chacune des questions de l’évaluation, les informations suivantes : quelles méthodes et quels outils de collecte de données seront utilisés pour y répondre, auprès de qui les données en question seront collectées (y compris la stratégie d’échantillonnage), </w:t>
      </w:r>
      <w:r w:rsidRPr="00E76E19">
        <w:lastRenderedPageBreak/>
        <w:t xml:space="preserve">quelles méthodes d’analyse seront utilisées pour interpréter lesdites données, quelles mesures seront adoptées afin d'assurer la qualité de l’évaluation, et comment les données seront disséminées. Cette note doit aussi proposer les mesures susceptibles de garantir au processus d'évaluation une assise éthique, et de protéger la confidentialité et la dignité de ceux qui participent à l'évaluation. </w:t>
      </w:r>
    </w:p>
    <w:p w14:paraId="5F032244" w14:textId="77777777" w:rsidR="00924A2B" w:rsidRPr="00E76E19" w:rsidRDefault="00924A2B" w:rsidP="00924A2B">
      <w:pPr>
        <w:spacing w:after="0" w:line="259" w:lineRule="auto"/>
        <w:ind w:left="31"/>
        <w:jc w:val="left"/>
      </w:pPr>
      <w:r w:rsidRPr="00E76E19">
        <w:t xml:space="preserve"> </w:t>
      </w:r>
    </w:p>
    <w:p w14:paraId="16466726" w14:textId="77777777" w:rsidR="00924A2B" w:rsidRPr="00E76E19" w:rsidRDefault="00924A2B" w:rsidP="00924A2B">
      <w:pPr>
        <w:spacing w:line="248" w:lineRule="auto"/>
        <w:ind w:right="131"/>
      </w:pPr>
      <w:r w:rsidRPr="00E76E19">
        <w:t>L’évaluation sera menée selon les normes et standards d’évaluation du Groupe de l’Evaluation des Nations Unies (UNEG)</w:t>
      </w:r>
      <w:r>
        <w:rPr>
          <w:vertAlign w:val="superscript"/>
        </w:rPr>
        <w:footnoteReference w:id="9"/>
      </w:r>
      <w:r w:rsidRPr="00E76E19">
        <w:t>. Elle intégrera les droits humains, le genre et l’équité de manière transversale et sera conduite conformément au code de conduite</w:t>
      </w:r>
      <w:r>
        <w:rPr>
          <w:vertAlign w:val="superscript"/>
        </w:rPr>
        <w:footnoteReference w:id="10"/>
      </w:r>
      <w:r w:rsidRPr="00E76E19">
        <w:t xml:space="preserve"> et aux directives de l’UNEG en matière d’intégration des droits humains et de l’égalité des sexes aux évaluations</w:t>
      </w:r>
      <w:r>
        <w:rPr>
          <w:vertAlign w:val="superscript"/>
        </w:rPr>
        <w:footnoteReference w:id="11"/>
      </w:r>
      <w:r w:rsidRPr="00E76E19">
        <w:t xml:space="preserve">. </w:t>
      </w:r>
    </w:p>
    <w:p w14:paraId="25EFDDB2" w14:textId="77777777" w:rsidR="00924A2B" w:rsidRPr="00E76E19" w:rsidRDefault="00924A2B" w:rsidP="00924A2B">
      <w:pPr>
        <w:spacing w:after="0" w:line="259" w:lineRule="auto"/>
        <w:ind w:left="31"/>
        <w:jc w:val="left"/>
      </w:pPr>
      <w:r w:rsidRPr="00E76E19">
        <w:t xml:space="preserve"> </w:t>
      </w:r>
    </w:p>
    <w:p w14:paraId="7E18B4AD" w14:textId="77777777" w:rsidR="00924A2B" w:rsidRPr="00E76E19" w:rsidRDefault="00924A2B" w:rsidP="00924A2B">
      <w:pPr>
        <w:spacing w:line="248" w:lineRule="auto"/>
        <w:ind w:right="131"/>
      </w:pPr>
      <w:r w:rsidRPr="00E76E19">
        <w:t>Un accent particulier sera mis sur la conformité de différents livrables de ce mandat avec les standards du GEROS. Faute d’une intégration adéquate des standards GEROS</w:t>
      </w:r>
      <w:r>
        <w:rPr>
          <w:vertAlign w:val="superscript"/>
        </w:rPr>
        <w:footnoteReference w:id="12"/>
      </w:r>
      <w:r w:rsidRPr="00E76E19">
        <w:t xml:space="preserve"> et des directives de l’UNEG, les livrables ne seront pas acceptés par l’UNICEF. Afin d’accroitre son utilisation, les principales conclusions et recommandations de l’évaluation seront diffusées sous forme de notes de synthèse ou policy brief. L’atelier de validation des résultats de l’évaluation servira d’opportunité pour élaborer, de manière participative, le plan d’action pour la mise en œuvre des principales recommandations de l’évaluation ou « management response». </w:t>
      </w:r>
    </w:p>
    <w:p w14:paraId="14D847D6" w14:textId="77777777" w:rsidR="00924A2B" w:rsidRPr="00E76E19" w:rsidRDefault="00924A2B" w:rsidP="00924A2B">
      <w:pPr>
        <w:spacing w:after="0" w:line="259" w:lineRule="auto"/>
        <w:ind w:left="31"/>
        <w:jc w:val="left"/>
      </w:pPr>
      <w:r w:rsidRPr="00E76E19">
        <w:rPr>
          <w:b/>
          <w:color w:val="4472C4"/>
        </w:rPr>
        <w:t xml:space="preserve"> </w:t>
      </w:r>
    </w:p>
    <w:p w14:paraId="4848A14D" w14:textId="77777777" w:rsidR="00924A2B" w:rsidRPr="00E76E19" w:rsidRDefault="00924A2B" w:rsidP="00924A2B">
      <w:pPr>
        <w:spacing w:after="163"/>
        <w:ind w:right="133"/>
      </w:pPr>
      <w:r w:rsidRPr="00E76E19">
        <w:t xml:space="preserve">UNICEF est attaché à l'excellence de l'évaluation et s'efforce de faire preuve de rigueur dans la conception, la gestion et la conduite des évaluations. Les évaluations doivent être conçues, conduites et gérées conformément aux normes UNEG et à celles énoncées dans le tableau ci-dessous </w:t>
      </w:r>
    </w:p>
    <w:p w14:paraId="2560E888" w14:textId="77777777" w:rsidR="00924A2B" w:rsidRPr="00E76E19" w:rsidRDefault="00924A2B" w:rsidP="00924A2B">
      <w:pPr>
        <w:spacing w:after="0" w:line="259" w:lineRule="auto"/>
        <w:ind w:left="31"/>
        <w:jc w:val="left"/>
      </w:pPr>
      <w:r w:rsidRPr="00E76E19">
        <w:t xml:space="preserve"> </w:t>
      </w:r>
    </w:p>
    <w:tbl>
      <w:tblPr>
        <w:tblStyle w:val="TableGrid2"/>
        <w:tblW w:w="9748" w:type="dxa"/>
        <w:tblInd w:w="37" w:type="dxa"/>
        <w:tblCellMar>
          <w:top w:w="47" w:type="dxa"/>
          <w:left w:w="107" w:type="dxa"/>
          <w:right w:w="59" w:type="dxa"/>
        </w:tblCellMar>
        <w:tblLook w:val="04A0" w:firstRow="1" w:lastRow="0" w:firstColumn="1" w:lastColumn="0" w:noHBand="0" w:noVBand="1"/>
      </w:tblPr>
      <w:tblGrid>
        <w:gridCol w:w="9979"/>
      </w:tblGrid>
      <w:tr w:rsidR="00924A2B" w14:paraId="177C4B2A" w14:textId="77777777" w:rsidTr="00532655">
        <w:trPr>
          <w:trHeight w:val="1512"/>
        </w:trPr>
        <w:tc>
          <w:tcPr>
            <w:tcW w:w="9748" w:type="dxa"/>
            <w:tcBorders>
              <w:top w:val="single" w:sz="4" w:space="0" w:color="000000"/>
              <w:left w:val="single" w:sz="4" w:space="0" w:color="000000"/>
              <w:bottom w:val="single" w:sz="4" w:space="0" w:color="000000"/>
              <w:right w:val="single" w:sz="4" w:space="0" w:color="000000"/>
            </w:tcBorders>
            <w:shd w:val="clear" w:color="auto" w:fill="E7E6E6"/>
          </w:tcPr>
          <w:p w14:paraId="11C56FEB" w14:textId="77777777" w:rsidR="00924A2B" w:rsidRDefault="00924A2B" w:rsidP="00C701E7">
            <w:pPr>
              <w:spacing w:after="0" w:line="259" w:lineRule="auto"/>
            </w:pPr>
            <w:r>
              <w:t xml:space="preserve">Norms and Standards for Evaluation (2016) </w:t>
            </w:r>
          </w:p>
          <w:p w14:paraId="5E633AEC" w14:textId="77777777" w:rsidR="00924A2B" w:rsidRDefault="00000000" w:rsidP="00C701E7">
            <w:pPr>
              <w:spacing w:after="0" w:line="259" w:lineRule="auto"/>
            </w:pPr>
            <w:hyperlink r:id="rId74">
              <w:r w:rsidR="00924A2B">
                <w:rPr>
                  <w:color w:val="0563C1"/>
                  <w:u w:val="single" w:color="0563C1"/>
                </w:rPr>
                <w:t>http://www.unevaluation.org/document/detail/1914</w:t>
              </w:r>
            </w:hyperlink>
            <w:hyperlink r:id="rId75">
              <w:r w:rsidR="00924A2B">
                <w:rPr>
                  <w:color w:val="0000FF"/>
                </w:rPr>
                <w:t xml:space="preserve"> </w:t>
              </w:r>
            </w:hyperlink>
          </w:p>
          <w:p w14:paraId="1FD8648D" w14:textId="77777777" w:rsidR="00924A2B" w:rsidRDefault="00924A2B" w:rsidP="00C701E7">
            <w:pPr>
              <w:spacing w:after="0" w:line="259" w:lineRule="auto"/>
            </w:pPr>
            <w:r>
              <w:rPr>
                <w:color w:val="0000FF"/>
              </w:rPr>
              <w:t xml:space="preserve"> </w:t>
            </w:r>
          </w:p>
          <w:p w14:paraId="4B962F84" w14:textId="77777777" w:rsidR="00924A2B" w:rsidRDefault="00924A2B" w:rsidP="00C701E7">
            <w:pPr>
              <w:spacing w:after="0" w:line="250" w:lineRule="auto"/>
            </w:pPr>
            <w:r>
              <w:t xml:space="preserve">Global Evaluation Reports Oversight System (GEROS) </w:t>
            </w:r>
            <w:hyperlink r:id="rId76">
              <w:r>
                <w:rPr>
                  <w:color w:val="0563C1"/>
                  <w:u w:val="single" w:color="0563C1"/>
                </w:rPr>
                <w:t>https://www.unicef.org/evaldatabase/index_GEROS.html</w:t>
              </w:r>
            </w:hyperlink>
            <w:hyperlink r:id="rId77">
              <w:r>
                <w:rPr>
                  <w:color w:val="0563C1"/>
                </w:rPr>
                <w:t xml:space="preserve"> </w:t>
              </w:r>
            </w:hyperlink>
          </w:p>
          <w:p w14:paraId="5BA9C0EE" w14:textId="77777777" w:rsidR="00924A2B" w:rsidRDefault="00924A2B" w:rsidP="00C701E7">
            <w:pPr>
              <w:spacing w:after="0" w:line="259" w:lineRule="auto"/>
            </w:pPr>
            <w:r>
              <w:rPr>
                <w:color w:val="0563C1"/>
              </w:rPr>
              <w:t xml:space="preserve"> </w:t>
            </w:r>
          </w:p>
          <w:p w14:paraId="1A5B4C78" w14:textId="77777777" w:rsidR="00924A2B" w:rsidRDefault="00924A2B" w:rsidP="00C701E7">
            <w:pPr>
              <w:spacing w:after="0" w:line="259" w:lineRule="auto"/>
            </w:pPr>
            <w:r>
              <w:t xml:space="preserve">UNICEF UNEG Quality Checklist for ToR and inception reports </w:t>
            </w:r>
          </w:p>
          <w:p w14:paraId="3B91618C" w14:textId="77777777" w:rsidR="00924A2B" w:rsidRDefault="00000000" w:rsidP="00C701E7">
            <w:pPr>
              <w:spacing w:after="0" w:line="259" w:lineRule="auto"/>
            </w:pPr>
            <w:hyperlink r:id="rId78">
              <w:r w:rsidR="00924A2B">
                <w:rPr>
                  <w:color w:val="0000FF"/>
                  <w:u w:val="single" w:color="0000FF"/>
                </w:rPr>
                <w:t>https://www.unicef.org/evaluation/files/UNICEF_UNEG_TOR_Checklist_updated_June_2017.pdf</w:t>
              </w:r>
            </w:hyperlink>
            <w:hyperlink r:id="rId79">
              <w:r w:rsidR="00924A2B">
                <w:t xml:space="preserve"> </w:t>
              </w:r>
            </w:hyperlink>
          </w:p>
          <w:p w14:paraId="53581C6A" w14:textId="77777777" w:rsidR="00924A2B" w:rsidRDefault="00924A2B" w:rsidP="00C701E7">
            <w:pPr>
              <w:spacing w:after="0" w:line="259" w:lineRule="auto"/>
            </w:pPr>
            <w:r>
              <w:t xml:space="preserve"> </w:t>
            </w:r>
          </w:p>
          <w:p w14:paraId="7646DF34" w14:textId="77777777" w:rsidR="00924A2B" w:rsidRDefault="00924A2B" w:rsidP="00C701E7">
            <w:pPr>
              <w:spacing w:after="0" w:line="259" w:lineRule="auto"/>
            </w:pPr>
            <w:r>
              <w:t xml:space="preserve">Integrating Human Rights and Gender Equality in Evaluations </w:t>
            </w:r>
          </w:p>
          <w:p w14:paraId="17EDBFC9" w14:textId="77777777" w:rsidR="00924A2B" w:rsidRDefault="00924A2B" w:rsidP="00C701E7">
            <w:pPr>
              <w:spacing w:after="2" w:line="251" w:lineRule="auto"/>
              <w:ind w:right="736"/>
            </w:pPr>
            <w:r>
              <w:rPr>
                <w:color w:val="0000FF"/>
                <w:u w:val="single" w:color="0000FF"/>
              </w:rPr>
              <w:t>http://www.uneval.org/document/download/1294</w:t>
            </w:r>
            <w:r>
              <w:rPr>
                <w:color w:val="0000FF"/>
              </w:rPr>
              <w:t xml:space="preserve"> </w:t>
            </w:r>
            <w:hyperlink r:id="rId80">
              <w:r>
                <w:rPr>
                  <w:color w:val="0000FF"/>
                  <w:u w:val="single" w:color="0000FF"/>
                </w:rPr>
                <w:t>http://www.uneval.org/document/detail/1452</w:t>
              </w:r>
            </w:hyperlink>
            <w:hyperlink r:id="rId81">
              <w:r>
                <w:t xml:space="preserve"> </w:t>
              </w:r>
            </w:hyperlink>
          </w:p>
          <w:p w14:paraId="16E33918" w14:textId="77777777" w:rsidR="00924A2B" w:rsidRDefault="00924A2B" w:rsidP="00C701E7">
            <w:pPr>
              <w:spacing w:after="0" w:line="259" w:lineRule="auto"/>
            </w:pPr>
            <w:r>
              <w:t xml:space="preserve"> </w:t>
            </w:r>
          </w:p>
          <w:p w14:paraId="2612149A" w14:textId="77777777" w:rsidR="00924A2B" w:rsidRDefault="00924A2B" w:rsidP="00C701E7">
            <w:pPr>
              <w:spacing w:after="0" w:line="259" w:lineRule="auto"/>
            </w:pPr>
            <w:r>
              <w:lastRenderedPageBreak/>
              <w:t xml:space="preserve">UNICEF Report Standards Checklist for evaluation reports </w:t>
            </w:r>
          </w:p>
          <w:p w14:paraId="1EAD2B58" w14:textId="77777777" w:rsidR="00924A2B" w:rsidRDefault="00000000" w:rsidP="00C701E7">
            <w:pPr>
              <w:spacing w:after="0" w:line="259" w:lineRule="auto"/>
            </w:pPr>
            <w:hyperlink r:id="rId82">
              <w:r w:rsidR="00924A2B">
                <w:rPr>
                  <w:color w:val="0000FF"/>
                  <w:u w:val="single" w:color="0000FF"/>
                </w:rPr>
                <w:t>https://www.unicef.org/evaluation/files/UNICEF_adapated_reporting_standards_updated_June_2017.pdf</w:t>
              </w:r>
            </w:hyperlink>
            <w:hyperlink r:id="rId83">
              <w:r w:rsidR="00924A2B">
                <w:t xml:space="preserve"> </w:t>
              </w:r>
            </w:hyperlink>
          </w:p>
          <w:p w14:paraId="746488CF" w14:textId="77777777" w:rsidR="00924A2B" w:rsidRDefault="00924A2B" w:rsidP="00C701E7">
            <w:pPr>
              <w:spacing w:after="0" w:line="259" w:lineRule="auto"/>
            </w:pPr>
            <w:r>
              <w:t xml:space="preserve"> </w:t>
            </w:r>
          </w:p>
          <w:p w14:paraId="4FE17618" w14:textId="77777777" w:rsidR="00924A2B" w:rsidRDefault="00924A2B" w:rsidP="00C701E7">
            <w:pPr>
              <w:spacing w:after="0" w:line="259" w:lineRule="auto"/>
            </w:pPr>
            <w:r>
              <w:t xml:space="preserve">UNEG Code of Conduct for evaluation in the UN system </w:t>
            </w:r>
            <w:hyperlink r:id="rId84">
              <w:r>
                <w:rPr>
                  <w:color w:val="0563C1"/>
                  <w:u w:val="single" w:color="0563C1"/>
                </w:rPr>
                <w:t>http://www.unevaluation.org/document/detail/100</w:t>
              </w:r>
            </w:hyperlink>
            <w:hyperlink r:id="rId85">
              <w:r>
                <w:rPr>
                  <w:color w:val="0000FF"/>
                </w:rPr>
                <w:t xml:space="preserve"> </w:t>
              </w:r>
            </w:hyperlink>
          </w:p>
        </w:tc>
      </w:tr>
    </w:tbl>
    <w:p w14:paraId="165C58EF" w14:textId="77777777" w:rsidR="00924A2B" w:rsidRDefault="00924A2B" w:rsidP="00924A2B">
      <w:pPr>
        <w:spacing w:after="0" w:line="259" w:lineRule="auto"/>
        <w:ind w:left="31"/>
        <w:jc w:val="left"/>
      </w:pPr>
      <w:r>
        <w:rPr>
          <w:noProof/>
        </w:rPr>
        <w:lastRenderedPageBreak/>
        <mc:AlternateContent>
          <mc:Choice Requires="wpg">
            <w:drawing>
              <wp:inline distT="0" distB="0" distL="0" distR="0" wp14:anchorId="43348252" wp14:editId="5078595B">
                <wp:extent cx="1829054" cy="7620"/>
                <wp:effectExtent l="0" t="0" r="0" b="0"/>
                <wp:docPr id="85185" name="Group 8518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99761" name="Shape 99761"/>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71D8B6B" id="Group 8518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H9YTYxuAgAALwYAAA4AAAAAAAAAAAAAAAAALgIA&#10;AGRycy9lMm9Eb2MueG1sUEsBAi0AFAAGAAgAAAAhAOXCPabZAAAAAwEAAA8AAAAAAAAAAAAAAAAA&#10;yAQAAGRycy9kb3ducmV2LnhtbFBLBQYAAAAABAAEAPMAAADOBQAAAAA=&#10;">
                <v:shape id="Shape 99761"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Pr>
          <w:rFonts w:ascii="Times New Roman" w:eastAsia="Times New Roman" w:hAnsi="Times New Roman" w:cs="Times New Roman"/>
        </w:rPr>
        <w:t xml:space="preserve"> </w:t>
      </w:r>
    </w:p>
    <w:p w14:paraId="6FCC9805" w14:textId="77777777" w:rsidR="00924A2B" w:rsidRDefault="00924A2B" w:rsidP="00924A2B">
      <w:pPr>
        <w:pBdr>
          <w:top w:val="single" w:sz="4" w:space="0" w:color="000000"/>
          <w:left w:val="single" w:sz="4" w:space="0" w:color="000000"/>
          <w:bottom w:val="single" w:sz="4" w:space="0" w:color="000000"/>
          <w:right w:val="single" w:sz="4" w:space="0" w:color="000000"/>
        </w:pBdr>
        <w:shd w:val="clear" w:color="auto" w:fill="E7E6E6"/>
        <w:spacing w:after="0" w:line="259" w:lineRule="auto"/>
        <w:ind w:left="144"/>
        <w:jc w:val="left"/>
      </w:pPr>
      <w:r>
        <w:rPr>
          <w:color w:val="0000FF"/>
        </w:rPr>
        <w:t xml:space="preserve"> </w:t>
      </w:r>
    </w:p>
    <w:p w14:paraId="16F0F7CC" w14:textId="77777777" w:rsidR="00924A2B" w:rsidRDefault="00924A2B" w:rsidP="00924A2B">
      <w:pPr>
        <w:pBdr>
          <w:top w:val="single" w:sz="4" w:space="0" w:color="000000"/>
          <w:left w:val="single" w:sz="4" w:space="0" w:color="000000"/>
          <w:bottom w:val="single" w:sz="4" w:space="0" w:color="000000"/>
          <w:right w:val="single" w:sz="4" w:space="0" w:color="000000"/>
        </w:pBdr>
        <w:shd w:val="clear" w:color="auto" w:fill="E7E6E6"/>
        <w:spacing w:after="0" w:line="259" w:lineRule="auto"/>
        <w:ind w:left="154"/>
        <w:jc w:val="left"/>
      </w:pPr>
      <w:r>
        <w:t xml:space="preserve">UNEG Ethical guidelines </w:t>
      </w:r>
    </w:p>
    <w:p w14:paraId="355F09E1" w14:textId="77777777" w:rsidR="00924A2B" w:rsidRDefault="00000000" w:rsidP="00924A2B">
      <w:pPr>
        <w:pBdr>
          <w:top w:val="single" w:sz="4" w:space="0" w:color="000000"/>
          <w:left w:val="single" w:sz="4" w:space="0" w:color="000000"/>
          <w:bottom w:val="single" w:sz="4" w:space="0" w:color="000000"/>
          <w:right w:val="single" w:sz="4" w:space="0" w:color="000000"/>
        </w:pBdr>
        <w:shd w:val="clear" w:color="auto" w:fill="E7E6E6"/>
        <w:spacing w:after="0" w:line="259" w:lineRule="auto"/>
        <w:ind w:left="144"/>
        <w:jc w:val="left"/>
      </w:pPr>
      <w:hyperlink r:id="rId86">
        <w:r w:rsidR="00924A2B">
          <w:rPr>
            <w:color w:val="0000FF"/>
            <w:u w:val="single" w:color="0000FF"/>
          </w:rPr>
          <w:t>http://www.unevaluation.org/document/detail/102</w:t>
        </w:r>
      </w:hyperlink>
      <w:hyperlink r:id="rId87">
        <w:r w:rsidR="00924A2B">
          <w:t xml:space="preserve"> </w:t>
        </w:r>
      </w:hyperlink>
    </w:p>
    <w:p w14:paraId="1A0ABC21" w14:textId="77777777" w:rsidR="00924A2B" w:rsidRDefault="00924A2B" w:rsidP="00924A2B">
      <w:pPr>
        <w:pBdr>
          <w:top w:val="single" w:sz="4" w:space="0" w:color="000000"/>
          <w:left w:val="single" w:sz="4" w:space="0" w:color="000000"/>
          <w:bottom w:val="single" w:sz="4" w:space="0" w:color="000000"/>
          <w:right w:val="single" w:sz="4" w:space="0" w:color="000000"/>
        </w:pBdr>
        <w:shd w:val="clear" w:color="auto" w:fill="E7E6E6"/>
        <w:spacing w:after="0" w:line="259" w:lineRule="auto"/>
        <w:ind w:left="144"/>
        <w:jc w:val="left"/>
      </w:pPr>
      <w:r>
        <w:t xml:space="preserve"> </w:t>
      </w:r>
    </w:p>
    <w:p w14:paraId="28E00B17" w14:textId="77777777" w:rsidR="00924A2B" w:rsidRDefault="00924A2B" w:rsidP="00924A2B">
      <w:pPr>
        <w:pBdr>
          <w:top w:val="single" w:sz="4" w:space="0" w:color="000000"/>
          <w:left w:val="single" w:sz="4" w:space="0" w:color="000000"/>
          <w:bottom w:val="single" w:sz="4" w:space="0" w:color="000000"/>
          <w:right w:val="single" w:sz="4" w:space="0" w:color="000000"/>
        </w:pBdr>
        <w:shd w:val="clear" w:color="auto" w:fill="E7E6E6"/>
        <w:spacing w:after="0" w:line="259" w:lineRule="auto"/>
        <w:ind w:left="154"/>
        <w:jc w:val="left"/>
      </w:pPr>
      <w:r>
        <w:t xml:space="preserve">UNICEF procedures for ethical research involving children </w:t>
      </w:r>
    </w:p>
    <w:p w14:paraId="361647AC" w14:textId="77777777" w:rsidR="00924A2B" w:rsidRDefault="00000000" w:rsidP="00924A2B">
      <w:pPr>
        <w:pBdr>
          <w:top w:val="single" w:sz="4" w:space="0" w:color="000000"/>
          <w:left w:val="single" w:sz="4" w:space="0" w:color="000000"/>
          <w:bottom w:val="single" w:sz="4" w:space="0" w:color="000000"/>
          <w:right w:val="single" w:sz="4" w:space="0" w:color="000000"/>
        </w:pBdr>
        <w:shd w:val="clear" w:color="auto" w:fill="E7E6E6"/>
        <w:spacing w:after="2" w:line="250" w:lineRule="auto"/>
        <w:ind w:left="144"/>
        <w:jc w:val="left"/>
      </w:pPr>
      <w:hyperlink r:id="rId88">
        <w:r w:rsidR="00924A2B">
          <w:rPr>
            <w:color w:val="0563C1"/>
            <w:u w:val="single" w:color="0563C1"/>
          </w:rPr>
          <w:t>https://www.unicef.org/supply/files/ATTACHMENT_IV</w:t>
        </w:r>
      </w:hyperlink>
      <w:hyperlink r:id="rId89">
        <w:r w:rsidR="00924A2B">
          <w:rPr>
            <w:color w:val="0563C1"/>
            <w:u w:val="single" w:color="0563C1"/>
          </w:rPr>
          <w:t>-</w:t>
        </w:r>
      </w:hyperlink>
      <w:hyperlink r:id="rId90">
        <w:r w:rsidR="00924A2B">
          <w:rPr>
            <w:color w:val="0563C1"/>
            <w:u w:val="single" w:color="0563C1"/>
          </w:rPr>
          <w:t>UNICEF_Procedure_for_Ethical_Standards.PDF</w:t>
        </w:r>
      </w:hyperlink>
      <w:hyperlink r:id="rId91">
        <w:r w:rsidR="00924A2B">
          <w:rPr>
            <w:color w:val="0000FF"/>
          </w:rPr>
          <w:t xml:space="preserve"> </w:t>
        </w:r>
      </w:hyperlink>
      <w:hyperlink r:id="rId92">
        <w:r w:rsidR="00924A2B">
          <w:rPr>
            <w:color w:val="0000FF"/>
            <w:u w:val="single" w:color="0000FF"/>
          </w:rPr>
          <w:t>https://childethics.com/wp</w:t>
        </w:r>
      </w:hyperlink>
      <w:hyperlink r:id="rId93">
        <w:r w:rsidR="00924A2B">
          <w:rPr>
            <w:color w:val="0000FF"/>
            <w:u w:val="single" w:color="0000FF"/>
          </w:rPr>
          <w:t>-</w:t>
        </w:r>
      </w:hyperlink>
      <w:hyperlink r:id="rId94">
        <w:r w:rsidR="00924A2B">
          <w:rPr>
            <w:color w:val="0000FF"/>
            <w:u w:val="single" w:color="0000FF"/>
          </w:rPr>
          <w:t>content/uploads/2015/04/ERIC</w:t>
        </w:r>
      </w:hyperlink>
      <w:hyperlink r:id="rId95">
        <w:r w:rsidR="00924A2B">
          <w:rPr>
            <w:color w:val="0000FF"/>
            <w:u w:val="single" w:color="0000FF"/>
          </w:rPr>
          <w:t>-</w:t>
        </w:r>
      </w:hyperlink>
      <w:hyperlink r:id="rId96">
        <w:r w:rsidR="00924A2B">
          <w:rPr>
            <w:color w:val="0000FF"/>
            <w:u w:val="single" w:color="0000FF"/>
          </w:rPr>
          <w:t>compendium</w:t>
        </w:r>
      </w:hyperlink>
      <w:hyperlink r:id="rId97">
        <w:r w:rsidR="00924A2B">
          <w:rPr>
            <w:color w:val="0000FF"/>
            <w:u w:val="single" w:color="0000FF"/>
          </w:rPr>
          <w:t>-</w:t>
        </w:r>
      </w:hyperlink>
      <w:hyperlink r:id="rId98">
        <w:r w:rsidR="00924A2B">
          <w:rPr>
            <w:color w:val="0000FF"/>
            <w:u w:val="single" w:color="0000FF"/>
          </w:rPr>
          <w:t>FR_LR.pdf</w:t>
        </w:r>
      </w:hyperlink>
      <w:hyperlink r:id="rId99">
        <w:r w:rsidR="00924A2B">
          <w:t xml:space="preserve"> </w:t>
        </w:r>
      </w:hyperlink>
    </w:p>
    <w:p w14:paraId="0FC874EB" w14:textId="77777777" w:rsidR="00924A2B" w:rsidRDefault="00924A2B" w:rsidP="00924A2B">
      <w:pPr>
        <w:pBdr>
          <w:top w:val="single" w:sz="4" w:space="0" w:color="000000"/>
          <w:left w:val="single" w:sz="4" w:space="0" w:color="000000"/>
          <w:bottom w:val="single" w:sz="4" w:space="0" w:color="000000"/>
          <w:right w:val="single" w:sz="4" w:space="0" w:color="000000"/>
        </w:pBdr>
        <w:shd w:val="clear" w:color="auto" w:fill="E7E6E6"/>
        <w:spacing w:after="0" w:line="259" w:lineRule="auto"/>
        <w:ind w:left="144"/>
        <w:jc w:val="left"/>
      </w:pPr>
      <w:r>
        <w:t xml:space="preserve"> </w:t>
      </w:r>
    </w:p>
    <w:p w14:paraId="183A1046" w14:textId="77777777" w:rsidR="00924A2B" w:rsidRDefault="00924A2B" w:rsidP="00924A2B">
      <w:pPr>
        <w:spacing w:after="0" w:line="259" w:lineRule="auto"/>
        <w:ind w:left="31"/>
        <w:jc w:val="left"/>
      </w:pPr>
      <w:r>
        <w:t xml:space="preserve"> </w:t>
      </w:r>
    </w:p>
    <w:p w14:paraId="068F0A0D" w14:textId="77777777" w:rsidR="00924A2B" w:rsidRPr="00E76E19" w:rsidRDefault="00924A2B" w:rsidP="00924A2B">
      <w:pPr>
        <w:ind w:right="133"/>
      </w:pPr>
      <w:r w:rsidRPr="00E76E19">
        <w:t xml:space="preserve">En plus des cadres normatifs de OCDE-CAD, l’évaluation devra utilisée les documents les plus pertinents des deux cadres suivants : </w:t>
      </w:r>
    </w:p>
    <w:p w14:paraId="3881462D" w14:textId="77777777" w:rsidR="00924A2B" w:rsidRPr="00E76E19" w:rsidRDefault="00924A2B" w:rsidP="00924A2B">
      <w:pPr>
        <w:spacing w:after="14" w:line="259" w:lineRule="auto"/>
        <w:ind w:left="31"/>
        <w:jc w:val="left"/>
      </w:pPr>
      <w:r w:rsidRPr="00E76E19">
        <w:t xml:space="preserve"> </w:t>
      </w:r>
    </w:p>
    <w:p w14:paraId="526E01B1" w14:textId="77777777" w:rsidR="00924A2B" w:rsidRPr="00E76E19" w:rsidRDefault="00924A2B">
      <w:pPr>
        <w:numPr>
          <w:ilvl w:val="0"/>
          <w:numId w:val="62"/>
        </w:numPr>
        <w:spacing w:before="0" w:after="51" w:line="247" w:lineRule="auto"/>
        <w:ind w:right="132" w:hanging="360"/>
      </w:pPr>
      <w:r w:rsidRPr="00E76E19">
        <w:t xml:space="preserve">Les cadres normatifs qui reflètent les normes qui définissent les interventions humanitaires. Ils comprennent le droit international humanitaire, les principes humanitaires (UNEG HEIG, 2016) et diverses conventions. </w:t>
      </w:r>
    </w:p>
    <w:p w14:paraId="6143B8DE" w14:textId="77777777" w:rsidR="00924A2B" w:rsidRPr="00E76E19" w:rsidRDefault="00924A2B">
      <w:pPr>
        <w:numPr>
          <w:ilvl w:val="0"/>
          <w:numId w:val="62"/>
        </w:numPr>
        <w:spacing w:before="0" w:after="5" w:line="248" w:lineRule="auto"/>
        <w:ind w:right="132" w:hanging="360"/>
      </w:pPr>
      <w:r w:rsidRPr="00E76E19">
        <w:t xml:space="preserve">Les normes sectorielles et les guides qui permettent d’évaluer la qualité des interventions par secteur d’activités (ex., les Standards Sphère). </w:t>
      </w:r>
    </w:p>
    <w:p w14:paraId="7E18071E" w14:textId="77777777" w:rsidR="00924A2B" w:rsidRPr="00E76E19" w:rsidRDefault="00924A2B" w:rsidP="00924A2B">
      <w:pPr>
        <w:spacing w:after="0" w:line="259" w:lineRule="auto"/>
        <w:ind w:left="31"/>
        <w:jc w:val="left"/>
      </w:pPr>
      <w:r w:rsidRPr="00E76E19">
        <w:t xml:space="preserve"> </w:t>
      </w:r>
    </w:p>
    <w:tbl>
      <w:tblPr>
        <w:tblStyle w:val="TableGrid2"/>
        <w:tblW w:w="9631" w:type="dxa"/>
        <w:tblInd w:w="37" w:type="dxa"/>
        <w:tblCellMar>
          <w:left w:w="131" w:type="dxa"/>
          <w:right w:w="115" w:type="dxa"/>
        </w:tblCellMar>
        <w:tblLook w:val="04A0" w:firstRow="1" w:lastRow="0" w:firstColumn="1" w:lastColumn="0" w:noHBand="0" w:noVBand="1"/>
      </w:tblPr>
      <w:tblGrid>
        <w:gridCol w:w="9631"/>
      </w:tblGrid>
      <w:tr w:rsidR="00924A2B" w:rsidRPr="00E76E19" w14:paraId="60636928" w14:textId="77777777" w:rsidTr="00C701E7">
        <w:trPr>
          <w:trHeight w:val="2399"/>
        </w:trPr>
        <w:tc>
          <w:tcPr>
            <w:tcW w:w="9631" w:type="dxa"/>
            <w:tcBorders>
              <w:top w:val="single" w:sz="4" w:space="0" w:color="98C573"/>
              <w:left w:val="single" w:sz="4" w:space="0" w:color="98C573"/>
              <w:bottom w:val="single" w:sz="4" w:space="0" w:color="98C573"/>
              <w:right w:val="single" w:sz="4" w:space="0" w:color="98C573"/>
            </w:tcBorders>
            <w:shd w:val="clear" w:color="auto" w:fill="E7E6E6"/>
            <w:vAlign w:val="center"/>
          </w:tcPr>
          <w:p w14:paraId="7AD60E5E" w14:textId="77777777" w:rsidR="00924A2B" w:rsidRDefault="00924A2B" w:rsidP="00C701E7">
            <w:pPr>
              <w:spacing w:after="0" w:line="259" w:lineRule="auto"/>
            </w:pPr>
            <w:r>
              <w:rPr>
                <w:b/>
              </w:rPr>
              <w:t xml:space="preserve">Les grands cadres normatifs </w:t>
            </w:r>
          </w:p>
          <w:p w14:paraId="00F231C0" w14:textId="77777777" w:rsidR="00924A2B" w:rsidRPr="00E76E19" w:rsidRDefault="00000000">
            <w:pPr>
              <w:numPr>
                <w:ilvl w:val="0"/>
                <w:numId w:val="86"/>
              </w:numPr>
              <w:spacing w:before="0" w:after="195" w:line="216" w:lineRule="auto"/>
              <w:ind w:hanging="113"/>
            </w:pPr>
            <w:hyperlink r:id="rId100">
              <w:r w:rsidR="00924A2B" w:rsidRPr="00E76E19">
                <w:rPr>
                  <w:color w:val="0563C1"/>
                  <w:u w:val="single" w:color="0563C1"/>
                </w:rPr>
                <w:t>Droit humanitaire international comme le Protocole sur la protection des victimes de conflits armés</w:t>
              </w:r>
            </w:hyperlink>
            <w:hyperlink r:id="rId101">
              <w:r w:rsidR="00924A2B" w:rsidRPr="00E76E19">
                <w:rPr>
                  <w:color w:val="0563C1"/>
                </w:rPr>
                <w:t xml:space="preserve"> </w:t>
              </w:r>
            </w:hyperlink>
            <w:hyperlink r:id="rId102">
              <w:r w:rsidR="00924A2B" w:rsidRPr="00E76E19">
                <w:rPr>
                  <w:color w:val="0563C1"/>
                  <w:u w:val="single" w:color="0563C1"/>
                </w:rPr>
                <w:t>non internationaux (CICR, 1977)</w:t>
              </w:r>
            </w:hyperlink>
            <w:hyperlink r:id="rId103">
              <w:r w:rsidR="00924A2B" w:rsidRPr="00E76E19">
                <w:t xml:space="preserve"> </w:t>
              </w:r>
            </w:hyperlink>
          </w:p>
          <w:p w14:paraId="666B4121" w14:textId="77777777" w:rsidR="00924A2B" w:rsidRDefault="00000000">
            <w:pPr>
              <w:numPr>
                <w:ilvl w:val="0"/>
                <w:numId w:val="86"/>
              </w:numPr>
              <w:spacing w:before="0" w:after="161" w:line="259" w:lineRule="auto"/>
              <w:ind w:hanging="113"/>
            </w:pPr>
            <w:hyperlink r:id="rId104">
              <w:r w:rsidR="00924A2B">
                <w:rPr>
                  <w:color w:val="0563C1"/>
                  <w:u w:val="single" w:color="0563C1"/>
                </w:rPr>
                <w:t>Principes humanitaires (Wortel, 2009)</w:t>
              </w:r>
            </w:hyperlink>
            <w:hyperlink r:id="rId105">
              <w:r w:rsidR="00924A2B">
                <w:t xml:space="preserve"> </w:t>
              </w:r>
            </w:hyperlink>
          </w:p>
          <w:p w14:paraId="3BAE798A" w14:textId="77777777" w:rsidR="00924A2B" w:rsidRPr="00E76E19" w:rsidRDefault="00000000">
            <w:pPr>
              <w:numPr>
                <w:ilvl w:val="0"/>
                <w:numId w:val="86"/>
              </w:numPr>
              <w:spacing w:before="0" w:after="140" w:line="259" w:lineRule="auto"/>
              <w:ind w:hanging="113"/>
            </w:pPr>
            <w:hyperlink r:id="rId106">
              <w:r w:rsidR="00924A2B" w:rsidRPr="00E76E19">
                <w:rPr>
                  <w:color w:val="0563C1"/>
                  <w:u w:val="single" w:color="0563C1"/>
                </w:rPr>
                <w:t>Convention relative aux droits de l’enfant (Assemblée générale des Nations unies, 1989)</w:t>
              </w:r>
            </w:hyperlink>
            <w:hyperlink r:id="rId107">
              <w:r w:rsidR="00924A2B" w:rsidRPr="00E76E19">
                <w:t xml:space="preserve"> </w:t>
              </w:r>
            </w:hyperlink>
          </w:p>
          <w:p w14:paraId="2F796D50" w14:textId="77777777" w:rsidR="00924A2B" w:rsidRPr="00E76E19" w:rsidRDefault="00000000">
            <w:pPr>
              <w:numPr>
                <w:ilvl w:val="0"/>
                <w:numId w:val="86"/>
              </w:numPr>
              <w:spacing w:before="0" w:after="0" w:line="259" w:lineRule="auto"/>
              <w:ind w:hanging="113"/>
            </w:pPr>
            <w:hyperlink r:id="rId108">
              <w:r w:rsidR="00924A2B" w:rsidRPr="00E76E19">
                <w:rPr>
                  <w:color w:val="0563C1"/>
                  <w:u w:val="single" w:color="0563C1"/>
                </w:rPr>
                <w:t>Convention relative au statut des réfugiés (Assemblée générale des Nations unies, 1951)</w:t>
              </w:r>
            </w:hyperlink>
            <w:hyperlink r:id="rId109">
              <w:r w:rsidR="00924A2B" w:rsidRPr="00E76E19">
                <w:t xml:space="preserve"> </w:t>
              </w:r>
            </w:hyperlink>
          </w:p>
        </w:tc>
      </w:tr>
      <w:tr w:rsidR="00924A2B" w14:paraId="42A542E6" w14:textId="77777777" w:rsidTr="00C701E7">
        <w:trPr>
          <w:trHeight w:val="3778"/>
        </w:trPr>
        <w:tc>
          <w:tcPr>
            <w:tcW w:w="9631" w:type="dxa"/>
            <w:tcBorders>
              <w:top w:val="single" w:sz="4" w:space="0" w:color="98C573"/>
              <w:left w:val="single" w:sz="4" w:space="0" w:color="98C573"/>
              <w:bottom w:val="single" w:sz="4" w:space="0" w:color="98C573"/>
              <w:right w:val="single" w:sz="4" w:space="0" w:color="98C573"/>
            </w:tcBorders>
            <w:shd w:val="clear" w:color="auto" w:fill="E7E6E6"/>
            <w:vAlign w:val="center"/>
          </w:tcPr>
          <w:p w14:paraId="60C60E3A" w14:textId="77777777" w:rsidR="00924A2B" w:rsidRPr="00E76E19" w:rsidRDefault="00924A2B" w:rsidP="00C701E7">
            <w:pPr>
              <w:spacing w:after="9" w:line="259" w:lineRule="auto"/>
            </w:pPr>
            <w:r w:rsidRPr="00E76E19">
              <w:rPr>
                <w:b/>
              </w:rPr>
              <w:lastRenderedPageBreak/>
              <w:t xml:space="preserve">Standards et lignes directrices concernant l’ensemble du système </w:t>
            </w:r>
          </w:p>
          <w:p w14:paraId="291CBA16" w14:textId="77777777" w:rsidR="00924A2B" w:rsidRPr="00E76E19" w:rsidRDefault="00000000">
            <w:pPr>
              <w:numPr>
                <w:ilvl w:val="0"/>
                <w:numId w:val="87"/>
              </w:numPr>
              <w:spacing w:before="0" w:after="142" w:line="259" w:lineRule="auto"/>
              <w:ind w:hanging="113"/>
            </w:pPr>
            <w:hyperlink r:id="rId110">
              <w:r w:rsidR="00924A2B" w:rsidRPr="00E76E19">
                <w:rPr>
                  <w:color w:val="0563C1"/>
                  <w:u w:val="single" w:color="0563C1"/>
                </w:rPr>
                <w:t>Principes</w:t>
              </w:r>
            </w:hyperlink>
            <w:hyperlink r:id="rId111">
              <w:r w:rsidR="00924A2B" w:rsidRPr="00E76E19">
                <w:rPr>
                  <w:color w:val="0563C1"/>
                  <w:u w:val="single" w:color="0563C1"/>
                </w:rPr>
                <w:t xml:space="preserve"> </w:t>
              </w:r>
            </w:hyperlink>
            <w:hyperlink r:id="rId112">
              <w:r w:rsidR="00924A2B" w:rsidRPr="00E76E19">
                <w:rPr>
                  <w:color w:val="0563C1"/>
                  <w:u w:val="single" w:color="0563C1"/>
                </w:rPr>
                <w:t>et bonnes pratiques pour l’aide humanitaire (Good Humanitarian Donorship, 2003)</w:t>
              </w:r>
            </w:hyperlink>
            <w:hyperlink r:id="rId113">
              <w:r w:rsidR="00924A2B" w:rsidRPr="00E76E19">
                <w:t xml:space="preserve"> </w:t>
              </w:r>
            </w:hyperlink>
          </w:p>
          <w:p w14:paraId="4E1BB0DD" w14:textId="77777777" w:rsidR="00924A2B" w:rsidRPr="00E76E19" w:rsidRDefault="00000000">
            <w:pPr>
              <w:numPr>
                <w:ilvl w:val="0"/>
                <w:numId w:val="87"/>
              </w:numPr>
              <w:spacing w:before="0" w:after="195" w:line="216" w:lineRule="auto"/>
              <w:ind w:hanging="113"/>
            </w:pPr>
            <w:hyperlink r:id="rId114">
              <w:r w:rsidR="00924A2B" w:rsidRPr="00E76E19">
                <w:rPr>
                  <w:color w:val="0563C1"/>
                  <w:u w:val="single" w:color="0563C1"/>
                </w:rPr>
                <w:t>Code de conduite des ONG et du Mouvement international Croix</w:t>
              </w:r>
            </w:hyperlink>
            <w:hyperlink r:id="rId115">
              <w:r w:rsidR="00924A2B" w:rsidRPr="00E76E19">
                <w:rPr>
                  <w:color w:val="0563C1"/>
                  <w:u w:val="single" w:color="0563C1"/>
                </w:rPr>
                <w:t>-</w:t>
              </w:r>
            </w:hyperlink>
            <w:hyperlink r:id="rId116">
              <w:r w:rsidR="00924A2B" w:rsidRPr="00E76E19">
                <w:rPr>
                  <w:color w:val="0563C1"/>
                  <w:u w:val="single" w:color="0563C1"/>
                </w:rPr>
                <w:t>Rouge/Croissant</w:t>
              </w:r>
            </w:hyperlink>
            <w:hyperlink r:id="rId117">
              <w:r w:rsidR="00924A2B" w:rsidRPr="00E76E19">
                <w:rPr>
                  <w:color w:val="0563C1"/>
                  <w:u w:val="single" w:color="0563C1"/>
                </w:rPr>
                <w:t>-</w:t>
              </w:r>
            </w:hyperlink>
            <w:hyperlink r:id="rId118">
              <w:r w:rsidR="00924A2B" w:rsidRPr="00E76E19">
                <w:rPr>
                  <w:color w:val="0563C1"/>
                  <w:u w:val="single" w:color="0563C1"/>
                </w:rPr>
                <w:t>Rouge (Borton,</w:t>
              </w:r>
            </w:hyperlink>
            <w:hyperlink r:id="rId119">
              <w:r w:rsidR="00924A2B" w:rsidRPr="00E76E19">
                <w:rPr>
                  <w:color w:val="0563C1"/>
                </w:rPr>
                <w:t xml:space="preserve"> </w:t>
              </w:r>
            </w:hyperlink>
            <w:hyperlink r:id="rId120">
              <w:r w:rsidR="00924A2B" w:rsidRPr="00E76E19">
                <w:rPr>
                  <w:color w:val="0563C1"/>
                  <w:u w:val="single" w:color="0563C1"/>
                </w:rPr>
                <w:t>1994)</w:t>
              </w:r>
            </w:hyperlink>
            <w:hyperlink r:id="rId121">
              <w:r w:rsidR="00924A2B" w:rsidRPr="00E76E19">
                <w:t xml:space="preserve"> </w:t>
              </w:r>
            </w:hyperlink>
          </w:p>
          <w:p w14:paraId="175CE415" w14:textId="77777777" w:rsidR="00924A2B" w:rsidRPr="00E76E19" w:rsidRDefault="00000000">
            <w:pPr>
              <w:numPr>
                <w:ilvl w:val="0"/>
                <w:numId w:val="87"/>
              </w:numPr>
              <w:spacing w:before="0" w:after="192" w:line="216" w:lineRule="auto"/>
              <w:ind w:hanging="113"/>
            </w:pPr>
            <w:hyperlink r:id="rId122">
              <w:r w:rsidR="00924A2B" w:rsidRPr="00E76E19">
                <w:rPr>
                  <w:color w:val="0563C1"/>
                  <w:u w:val="single" w:color="0563C1"/>
                </w:rPr>
                <w:t>La Norme humanitaire fondamentale sur la qualité et la redevabilité (CHS Alliance, Groupe URD et</w:t>
              </w:r>
            </w:hyperlink>
            <w:hyperlink r:id="rId123">
              <w:r w:rsidR="00924A2B" w:rsidRPr="00E76E19">
                <w:rPr>
                  <w:color w:val="0563C1"/>
                </w:rPr>
                <w:t xml:space="preserve"> </w:t>
              </w:r>
            </w:hyperlink>
            <w:hyperlink r:id="rId124">
              <w:r w:rsidR="00924A2B" w:rsidRPr="00E76E19">
                <w:rPr>
                  <w:color w:val="0563C1"/>
                  <w:u w:val="single" w:color="0563C1"/>
                </w:rPr>
                <w:t>Sphere Project, 2014)</w:t>
              </w:r>
            </w:hyperlink>
            <w:hyperlink r:id="rId125">
              <w:r w:rsidR="00924A2B" w:rsidRPr="00E76E19">
                <w:t xml:space="preserve"> </w:t>
              </w:r>
            </w:hyperlink>
          </w:p>
          <w:p w14:paraId="61A6AC47" w14:textId="77777777" w:rsidR="00924A2B" w:rsidRPr="00E76E19" w:rsidRDefault="00000000">
            <w:pPr>
              <w:numPr>
                <w:ilvl w:val="0"/>
                <w:numId w:val="87"/>
              </w:numPr>
              <w:spacing w:before="0" w:after="190" w:line="216" w:lineRule="auto"/>
              <w:ind w:hanging="113"/>
            </w:pPr>
            <w:hyperlink r:id="rId126">
              <w:r w:rsidR="00924A2B" w:rsidRPr="00E76E19">
                <w:rPr>
                  <w:color w:val="0563C1"/>
                  <w:u w:val="single" w:color="0563C1"/>
                </w:rPr>
                <w:t xml:space="preserve">Principes directeurs relatifs au déplacement de personnes à l’intérieur de leur propre </w:t>
              </w:r>
            </w:hyperlink>
            <w:hyperlink r:id="rId127">
              <w:r w:rsidR="00924A2B" w:rsidRPr="00E76E19">
                <w:rPr>
                  <w:color w:val="0563C1"/>
                  <w:u w:val="single" w:color="0563C1"/>
                </w:rPr>
                <w:t>pays (OCHA,</w:t>
              </w:r>
            </w:hyperlink>
            <w:hyperlink r:id="rId128">
              <w:r w:rsidR="00924A2B" w:rsidRPr="00E76E19">
                <w:rPr>
                  <w:color w:val="0563C1"/>
                </w:rPr>
                <w:t xml:space="preserve"> </w:t>
              </w:r>
            </w:hyperlink>
            <w:hyperlink r:id="rId129">
              <w:r w:rsidR="00924A2B" w:rsidRPr="00E76E19">
                <w:rPr>
                  <w:color w:val="0563C1"/>
                  <w:u w:val="single" w:color="0563C1"/>
                </w:rPr>
                <w:t>2004)</w:t>
              </w:r>
            </w:hyperlink>
            <w:hyperlink r:id="rId130">
              <w:r w:rsidR="00924A2B" w:rsidRPr="00E76E19">
                <w:t xml:space="preserve"> </w:t>
              </w:r>
            </w:hyperlink>
          </w:p>
          <w:p w14:paraId="522C17E7" w14:textId="77777777" w:rsidR="00924A2B" w:rsidRPr="00E76E19" w:rsidRDefault="00000000">
            <w:pPr>
              <w:numPr>
                <w:ilvl w:val="0"/>
                <w:numId w:val="87"/>
              </w:numPr>
              <w:spacing w:before="0" w:after="150" w:line="259" w:lineRule="auto"/>
              <w:ind w:hanging="113"/>
            </w:pPr>
            <w:hyperlink r:id="rId131">
              <w:r w:rsidR="00924A2B" w:rsidRPr="00E76E19">
                <w:rPr>
                  <w:color w:val="0563C1"/>
                  <w:u w:val="single" w:color="0563C1"/>
                </w:rPr>
                <w:t>Principes directeurs relatifs aux Etats fragiles (OCDE/CAD, 2007)</w:t>
              </w:r>
            </w:hyperlink>
            <w:hyperlink r:id="rId132">
              <w:r w:rsidR="00924A2B" w:rsidRPr="00E76E19">
                <w:t xml:space="preserve"> </w:t>
              </w:r>
            </w:hyperlink>
          </w:p>
          <w:p w14:paraId="009DD948" w14:textId="77777777" w:rsidR="00924A2B" w:rsidRDefault="00000000">
            <w:pPr>
              <w:numPr>
                <w:ilvl w:val="0"/>
                <w:numId w:val="87"/>
              </w:numPr>
              <w:spacing w:before="0" w:after="0" w:line="259" w:lineRule="auto"/>
              <w:ind w:hanging="113"/>
            </w:pPr>
            <w:hyperlink r:id="rId133">
              <w:r w:rsidR="00924A2B">
                <w:rPr>
                  <w:color w:val="0563C1"/>
                  <w:u w:val="single" w:color="0563C1"/>
                </w:rPr>
                <w:t>Compas qualité (Groupe URD, 20</w:t>
              </w:r>
            </w:hyperlink>
            <w:hyperlink r:id="rId134">
              <w:r w:rsidR="00924A2B">
                <w:rPr>
                  <w:color w:val="0563C1"/>
                  <w:u w:val="single" w:color="0563C1"/>
                </w:rPr>
                <w:t>09)</w:t>
              </w:r>
            </w:hyperlink>
            <w:hyperlink r:id="rId135">
              <w:r w:rsidR="00924A2B">
                <w:t xml:space="preserve"> </w:t>
              </w:r>
            </w:hyperlink>
          </w:p>
        </w:tc>
      </w:tr>
      <w:tr w:rsidR="00924A2B" w:rsidRPr="00E76E19" w14:paraId="4B421587" w14:textId="77777777" w:rsidTr="00C701E7">
        <w:trPr>
          <w:trHeight w:val="2408"/>
        </w:trPr>
        <w:tc>
          <w:tcPr>
            <w:tcW w:w="9631" w:type="dxa"/>
            <w:tcBorders>
              <w:top w:val="single" w:sz="4" w:space="0" w:color="98C573"/>
              <w:left w:val="single" w:sz="4" w:space="0" w:color="98C573"/>
              <w:bottom w:val="single" w:sz="4" w:space="0" w:color="98C573"/>
              <w:right w:val="single" w:sz="4" w:space="0" w:color="98C573"/>
            </w:tcBorders>
            <w:shd w:val="clear" w:color="auto" w:fill="E7E6E6"/>
            <w:vAlign w:val="bottom"/>
          </w:tcPr>
          <w:p w14:paraId="59043DAF" w14:textId="77777777" w:rsidR="00924A2B" w:rsidRDefault="00924A2B" w:rsidP="00C701E7">
            <w:pPr>
              <w:spacing w:after="0" w:line="259" w:lineRule="auto"/>
            </w:pPr>
            <w:r>
              <w:rPr>
                <w:b/>
              </w:rPr>
              <w:t xml:space="preserve">Standards sectoriels </w:t>
            </w:r>
          </w:p>
          <w:p w14:paraId="12BF367F" w14:textId="77777777" w:rsidR="00924A2B" w:rsidRPr="00E76E19" w:rsidRDefault="00000000">
            <w:pPr>
              <w:numPr>
                <w:ilvl w:val="0"/>
                <w:numId w:val="88"/>
              </w:numPr>
              <w:spacing w:before="0" w:after="142" w:line="259" w:lineRule="auto"/>
              <w:ind w:hanging="113"/>
            </w:pPr>
            <w:hyperlink r:id="rId136">
              <w:r w:rsidR="00924A2B" w:rsidRPr="00E76E19">
                <w:rPr>
                  <w:color w:val="0563C1"/>
                  <w:u w:val="single" w:color="0563C1"/>
                </w:rPr>
                <w:t>Eléments</w:t>
              </w:r>
            </w:hyperlink>
            <w:hyperlink r:id="rId137">
              <w:r w:rsidR="00924A2B" w:rsidRPr="00E76E19">
                <w:rPr>
                  <w:color w:val="0563C1"/>
                  <w:u w:val="single" w:color="0563C1"/>
                </w:rPr>
                <w:t xml:space="preserve"> </w:t>
              </w:r>
            </w:hyperlink>
            <w:hyperlink r:id="rId138">
              <w:r w:rsidR="00924A2B" w:rsidRPr="00E76E19">
                <w:rPr>
                  <w:color w:val="0563C1"/>
                  <w:u w:val="single" w:color="0563C1"/>
                </w:rPr>
                <w:t>sectoriels des standards Sphère (Sphère Project, 201</w:t>
              </w:r>
            </w:hyperlink>
            <w:hyperlink r:id="rId139">
              <w:r w:rsidR="00924A2B" w:rsidRPr="00E76E19">
                <w:rPr>
                  <w:color w:val="0563C1"/>
                  <w:u w:val="single" w:color="0563C1"/>
                </w:rPr>
                <w:t>8</w:t>
              </w:r>
            </w:hyperlink>
            <w:hyperlink r:id="rId140">
              <w:r w:rsidR="00924A2B" w:rsidRPr="00E76E19">
                <w:rPr>
                  <w:color w:val="0563C1"/>
                  <w:u w:val="single" w:color="0563C1"/>
                </w:rPr>
                <w:t>)</w:t>
              </w:r>
            </w:hyperlink>
            <w:hyperlink r:id="rId141">
              <w:r w:rsidR="00924A2B" w:rsidRPr="00E76E19">
                <w:t xml:space="preserve"> </w:t>
              </w:r>
            </w:hyperlink>
          </w:p>
          <w:p w14:paraId="4C9A6A65" w14:textId="77777777" w:rsidR="00924A2B" w:rsidRPr="00E76E19" w:rsidRDefault="00000000">
            <w:pPr>
              <w:numPr>
                <w:ilvl w:val="0"/>
                <w:numId w:val="88"/>
              </w:numPr>
              <w:spacing w:before="0" w:after="141" w:line="259" w:lineRule="auto"/>
              <w:ind w:hanging="113"/>
            </w:pPr>
            <w:hyperlink r:id="rId142">
              <w:r w:rsidR="00924A2B" w:rsidRPr="00E76E19">
                <w:rPr>
                  <w:color w:val="0563C1"/>
                  <w:u w:val="single" w:color="0563C1"/>
                </w:rPr>
                <w:t>Standards minimums</w:t>
              </w:r>
            </w:hyperlink>
            <w:hyperlink r:id="rId143">
              <w:r w:rsidR="00924A2B" w:rsidRPr="00E76E19">
                <w:rPr>
                  <w:color w:val="0563C1"/>
                  <w:u w:val="single" w:color="0563C1"/>
                </w:rPr>
                <w:t xml:space="preserve"> </w:t>
              </w:r>
            </w:hyperlink>
            <w:hyperlink r:id="rId144">
              <w:r w:rsidR="00924A2B" w:rsidRPr="00E76E19">
                <w:rPr>
                  <w:color w:val="0563C1"/>
                  <w:u w:val="single" w:color="0563C1"/>
                </w:rPr>
                <w:t>de l’INEE pour l’éducation en situations d’urgence (INEE, 2006)</w:t>
              </w:r>
            </w:hyperlink>
            <w:hyperlink r:id="rId145">
              <w:r w:rsidR="00924A2B" w:rsidRPr="00E76E19">
                <w:t xml:space="preserve"> </w:t>
              </w:r>
            </w:hyperlink>
          </w:p>
          <w:p w14:paraId="5AF090BD" w14:textId="77777777" w:rsidR="00924A2B" w:rsidRPr="00E76E19" w:rsidRDefault="00000000">
            <w:pPr>
              <w:numPr>
                <w:ilvl w:val="0"/>
                <w:numId w:val="88"/>
              </w:numPr>
              <w:spacing w:before="0" w:after="144" w:line="259" w:lineRule="auto"/>
              <w:ind w:hanging="113"/>
            </w:pPr>
            <w:hyperlink r:id="rId146">
              <w:r w:rsidR="00924A2B" w:rsidRPr="00E76E19">
                <w:rPr>
                  <w:color w:val="0563C1"/>
                  <w:u w:val="single" w:color="0563C1"/>
                </w:rPr>
                <w:t>Directives et normes pour la gestion du bétail dans les situations d'urgence (LEGS Project, 2009)</w:t>
              </w:r>
            </w:hyperlink>
            <w:hyperlink r:id="rId147">
              <w:r w:rsidR="00924A2B" w:rsidRPr="00E76E19">
                <w:t xml:space="preserve"> </w:t>
              </w:r>
            </w:hyperlink>
          </w:p>
          <w:p w14:paraId="59ED79A7" w14:textId="77777777" w:rsidR="00924A2B" w:rsidRPr="00E76E19" w:rsidRDefault="00000000">
            <w:pPr>
              <w:numPr>
                <w:ilvl w:val="0"/>
                <w:numId w:val="88"/>
              </w:numPr>
              <w:spacing w:before="0" w:after="144" w:line="259" w:lineRule="auto"/>
              <w:ind w:hanging="113"/>
            </w:pPr>
            <w:hyperlink r:id="rId148">
              <w:r w:rsidR="00924A2B" w:rsidRPr="00E76E19">
                <w:rPr>
                  <w:color w:val="0563C1"/>
                  <w:u w:val="single" w:color="0563C1"/>
                </w:rPr>
                <w:t>Normes minimales pour le redressement économique (the SEEP Network, 2010)</w:t>
              </w:r>
            </w:hyperlink>
            <w:hyperlink r:id="rId149">
              <w:r w:rsidR="00924A2B" w:rsidRPr="00E76E19">
                <w:t xml:space="preserve"> </w:t>
              </w:r>
            </w:hyperlink>
          </w:p>
          <w:p w14:paraId="0660D117" w14:textId="77777777" w:rsidR="00924A2B" w:rsidRPr="00E76E19" w:rsidRDefault="00000000">
            <w:pPr>
              <w:numPr>
                <w:ilvl w:val="0"/>
                <w:numId w:val="88"/>
              </w:numPr>
              <w:spacing w:before="0" w:after="0" w:line="259" w:lineRule="auto"/>
              <w:ind w:hanging="113"/>
            </w:pPr>
            <w:hyperlink r:id="rId150">
              <w:r w:rsidR="00924A2B" w:rsidRPr="00E76E19">
                <w:rPr>
                  <w:color w:val="0563C1"/>
                  <w:u w:val="single" w:color="0563C1"/>
                </w:rPr>
                <w:t>Normes minimales pour la protection de l’enfance en situation humanitaire (Child Protection Working</w:t>
              </w:r>
            </w:hyperlink>
            <w:hyperlink r:id="rId151">
              <w:r w:rsidR="00924A2B" w:rsidRPr="00E76E19">
                <w:rPr>
                  <w:color w:val="0563C1"/>
                </w:rPr>
                <w:t xml:space="preserve"> </w:t>
              </w:r>
            </w:hyperlink>
          </w:p>
        </w:tc>
      </w:tr>
    </w:tbl>
    <w:p w14:paraId="4140C265" w14:textId="77777777" w:rsidR="00924A2B" w:rsidRPr="00E76E19" w:rsidRDefault="00924A2B" w:rsidP="00924A2B">
      <w:pPr>
        <w:sectPr w:rsidR="00924A2B" w:rsidRPr="00E76E19" w:rsidSect="00BD1C7A">
          <w:footerReference w:type="even" r:id="rId152"/>
          <w:footerReference w:type="default" r:id="rId153"/>
          <w:headerReference w:type="first" r:id="rId154"/>
          <w:footerReference w:type="first" r:id="rId155"/>
          <w:pgSz w:w="12240" w:h="15840"/>
          <w:pgMar w:top="1445" w:right="1165" w:bottom="378" w:left="1049" w:header="720" w:footer="720" w:gutter="0"/>
          <w:cols w:space="720"/>
          <w:titlePg/>
        </w:sectPr>
      </w:pPr>
    </w:p>
    <w:p w14:paraId="6C6E7B2C" w14:textId="77777777" w:rsidR="00924A2B" w:rsidRPr="00E76E19" w:rsidRDefault="00924A2B" w:rsidP="00924A2B">
      <w:pPr>
        <w:spacing w:after="215" w:line="259" w:lineRule="auto"/>
        <w:jc w:val="left"/>
      </w:pPr>
      <w:r w:rsidRPr="00E76E19">
        <w:rPr>
          <w:rFonts w:ascii="Times New Roman" w:eastAsia="Times New Roman" w:hAnsi="Times New Roman" w:cs="Times New Roman"/>
          <w:sz w:val="20"/>
        </w:rPr>
        <w:lastRenderedPageBreak/>
        <w:t xml:space="preserve"> </w:t>
      </w:r>
    </w:p>
    <w:p w14:paraId="6578490F" w14:textId="5D385FB2" w:rsidR="00924A2B" w:rsidRPr="00DF4997" w:rsidRDefault="00DF4997" w:rsidP="00DF4997">
      <w:pPr>
        <w:rPr>
          <w:b/>
          <w:bCs/>
        </w:rPr>
      </w:pPr>
      <w:r w:rsidRPr="00DF4997">
        <w:rPr>
          <w:b/>
          <w:bCs/>
          <w:color w:val="000000"/>
        </w:rPr>
        <w:tab/>
      </w:r>
      <w:r w:rsidRPr="00DF4997">
        <w:rPr>
          <w:b/>
          <w:bCs/>
        </w:rPr>
        <w:t>X.</w:t>
      </w:r>
      <w:r w:rsidRPr="00DF4997">
        <w:rPr>
          <w:rFonts w:ascii="Arial" w:eastAsia="Arial" w:hAnsi="Arial" w:cs="Arial"/>
          <w:b/>
          <w:bCs/>
        </w:rPr>
        <w:t xml:space="preserve"> </w:t>
      </w:r>
      <w:r w:rsidRPr="00DF4997">
        <w:rPr>
          <w:rFonts w:ascii="Arial" w:eastAsia="Arial" w:hAnsi="Arial" w:cs="Arial"/>
          <w:b/>
          <w:bCs/>
        </w:rPr>
        <w:tab/>
      </w:r>
      <w:r w:rsidRPr="00DF4997">
        <w:rPr>
          <w:b/>
          <w:bCs/>
        </w:rPr>
        <w:t>LIVRABLES</w:t>
      </w:r>
      <w:r w:rsidRPr="00DF4997">
        <w:rPr>
          <w:b/>
          <w:bCs/>
          <w:color w:val="000000"/>
        </w:rPr>
        <w:t xml:space="preserve"> </w:t>
      </w:r>
    </w:p>
    <w:p w14:paraId="5297AAE0" w14:textId="77777777" w:rsidR="00924A2B" w:rsidRDefault="00924A2B">
      <w:pPr>
        <w:numPr>
          <w:ilvl w:val="0"/>
          <w:numId w:val="63"/>
        </w:numPr>
        <w:spacing w:before="0" w:after="39" w:line="239" w:lineRule="auto"/>
        <w:ind w:left="1313" w:right="355" w:hanging="833"/>
      </w:pPr>
      <w:r w:rsidRPr="00E76E19">
        <w:t xml:space="preserve">Une </w:t>
      </w:r>
      <w:r w:rsidRPr="00E76E19">
        <w:rPr>
          <w:b/>
        </w:rPr>
        <w:t xml:space="preserve">note de cadrage par pays </w:t>
      </w:r>
      <w:r w:rsidRPr="00E76E19">
        <w:t xml:space="preserve">ou « inception report » présentant la méthodologie détaillée d’évaluation (3 notes de cadrage au total). Un canevas de note de cadrage sera partagé avec l’équipe d’évaluation après la signature du contrat. </w:t>
      </w:r>
      <w:r>
        <w:t xml:space="preserve">Cette note sera articulée autour des principaux points suivants : </w:t>
      </w:r>
    </w:p>
    <w:p w14:paraId="1F8338D5" w14:textId="77777777" w:rsidR="00924A2B" w:rsidRPr="00E76E19" w:rsidRDefault="00924A2B">
      <w:pPr>
        <w:numPr>
          <w:ilvl w:val="1"/>
          <w:numId w:val="63"/>
        </w:numPr>
        <w:spacing w:before="0" w:after="22" w:line="249" w:lineRule="auto"/>
        <w:ind w:right="48" w:hanging="360"/>
        <w:jc w:val="left"/>
      </w:pPr>
      <w:r w:rsidRPr="00E76E19">
        <w:t xml:space="preserve">Introduction présentant l’objet d’évaluation, le but, la portée et les objectifs de l’évaluation </w:t>
      </w:r>
    </w:p>
    <w:p w14:paraId="0827F49C" w14:textId="77777777" w:rsidR="00924A2B" w:rsidRPr="00E76E19" w:rsidRDefault="00924A2B">
      <w:pPr>
        <w:numPr>
          <w:ilvl w:val="1"/>
          <w:numId w:val="63"/>
        </w:numPr>
        <w:spacing w:before="0" w:after="22" w:line="249" w:lineRule="auto"/>
        <w:ind w:right="48" w:hanging="360"/>
        <w:jc w:val="left"/>
      </w:pPr>
      <w:r w:rsidRPr="00E76E19">
        <w:t xml:space="preserve">Contexte de l’évaluation y compris les résultats préliminaires de la revue documentaire </w:t>
      </w:r>
    </w:p>
    <w:p w14:paraId="7FDFC51B" w14:textId="77777777" w:rsidR="00924A2B" w:rsidRPr="00E76E19" w:rsidRDefault="00924A2B">
      <w:pPr>
        <w:numPr>
          <w:ilvl w:val="1"/>
          <w:numId w:val="63"/>
        </w:numPr>
        <w:spacing w:before="0" w:after="22" w:line="249" w:lineRule="auto"/>
        <w:ind w:right="48" w:hanging="360"/>
        <w:jc w:val="left"/>
      </w:pPr>
      <w:r w:rsidRPr="00E76E19">
        <w:t xml:space="preserve">Les critères et questions d’évaluation affinées à partir de la revue documentaire et des entretiens préliminaires </w:t>
      </w:r>
    </w:p>
    <w:p w14:paraId="4699A51A" w14:textId="77777777" w:rsidR="00924A2B" w:rsidRPr="00E76E19" w:rsidRDefault="00924A2B">
      <w:pPr>
        <w:numPr>
          <w:ilvl w:val="1"/>
          <w:numId w:val="63"/>
        </w:numPr>
        <w:spacing w:before="0" w:after="22" w:line="249" w:lineRule="auto"/>
        <w:ind w:right="48" w:hanging="360"/>
        <w:jc w:val="left"/>
      </w:pPr>
      <w:r w:rsidRPr="00E76E19">
        <w:t xml:space="preserve">Méthodes de collecte des données y compris l’échantillonnage et la prise en compte des considérations éthiques </w:t>
      </w:r>
    </w:p>
    <w:p w14:paraId="0F5FBFDF" w14:textId="77777777" w:rsidR="00924A2B" w:rsidRDefault="00924A2B">
      <w:pPr>
        <w:numPr>
          <w:ilvl w:val="1"/>
          <w:numId w:val="63"/>
        </w:numPr>
        <w:spacing w:before="0" w:after="22" w:line="249" w:lineRule="auto"/>
        <w:ind w:right="48" w:hanging="360"/>
        <w:jc w:val="left"/>
      </w:pPr>
      <w:r>
        <w:t xml:space="preserve">Méthodes d’analyse des données ; </w:t>
      </w:r>
    </w:p>
    <w:p w14:paraId="6750974A" w14:textId="77777777" w:rsidR="00924A2B" w:rsidRPr="00E76E19" w:rsidRDefault="00924A2B">
      <w:pPr>
        <w:numPr>
          <w:ilvl w:val="1"/>
          <w:numId w:val="63"/>
        </w:numPr>
        <w:spacing w:before="0" w:after="22" w:line="249" w:lineRule="auto"/>
        <w:ind w:right="48" w:hanging="360"/>
        <w:jc w:val="left"/>
      </w:pPr>
      <w:r w:rsidRPr="00E76E19">
        <w:t xml:space="preserve">Matrice d’évaluation présentant pour chaque critère et chaque question d’évaluation, les méthodes de collecte et les sources de données correspondantes </w:t>
      </w:r>
    </w:p>
    <w:p w14:paraId="19C8E473" w14:textId="77777777" w:rsidR="00924A2B" w:rsidRPr="00E76E19" w:rsidRDefault="00924A2B">
      <w:pPr>
        <w:numPr>
          <w:ilvl w:val="1"/>
          <w:numId w:val="63"/>
        </w:numPr>
        <w:spacing w:before="0" w:after="22" w:line="249" w:lineRule="auto"/>
        <w:ind w:right="48" w:hanging="360"/>
        <w:jc w:val="left"/>
      </w:pPr>
      <w:r w:rsidRPr="00E76E19">
        <w:t xml:space="preserve">Limites de l’évaluation et mesures de mitigation </w:t>
      </w:r>
    </w:p>
    <w:p w14:paraId="4AF0DF33" w14:textId="77777777" w:rsidR="00924A2B" w:rsidRDefault="00924A2B">
      <w:pPr>
        <w:numPr>
          <w:ilvl w:val="1"/>
          <w:numId w:val="63"/>
        </w:numPr>
        <w:spacing w:before="0" w:after="22" w:line="249" w:lineRule="auto"/>
        <w:ind w:right="48" w:hanging="360"/>
        <w:jc w:val="left"/>
      </w:pPr>
      <w:r>
        <w:t xml:space="preserve">Plan de travail indicatif </w:t>
      </w:r>
    </w:p>
    <w:p w14:paraId="15AF960D" w14:textId="77777777" w:rsidR="00924A2B" w:rsidRPr="00E76E19" w:rsidRDefault="00924A2B">
      <w:pPr>
        <w:numPr>
          <w:ilvl w:val="1"/>
          <w:numId w:val="63"/>
        </w:numPr>
        <w:spacing w:before="0" w:after="22" w:line="249" w:lineRule="auto"/>
        <w:ind w:right="48" w:hanging="360"/>
        <w:jc w:val="left"/>
      </w:pPr>
      <w:r w:rsidRPr="00E76E19">
        <w:t xml:space="preserve">Structure proposée pour le rapport final </w:t>
      </w:r>
    </w:p>
    <w:p w14:paraId="0C1C2121" w14:textId="77777777" w:rsidR="00924A2B" w:rsidRPr="00E76E19" w:rsidRDefault="00924A2B">
      <w:pPr>
        <w:numPr>
          <w:ilvl w:val="1"/>
          <w:numId w:val="63"/>
        </w:numPr>
        <w:spacing w:before="0" w:after="0" w:line="249" w:lineRule="auto"/>
        <w:ind w:right="48" w:hanging="360"/>
        <w:jc w:val="left"/>
      </w:pPr>
      <w:r w:rsidRPr="00E76E19">
        <w:t xml:space="preserve">Annexe : liste des principaux documents revus ; ensemble des outils proposés pour la collecte des données ; liste des informateurs clés et sites à visiter </w:t>
      </w:r>
    </w:p>
    <w:p w14:paraId="2E2FAF81" w14:textId="77777777" w:rsidR="00924A2B" w:rsidRPr="00E76E19" w:rsidRDefault="00924A2B" w:rsidP="00924A2B">
      <w:pPr>
        <w:spacing w:after="14" w:line="259" w:lineRule="auto"/>
        <w:jc w:val="left"/>
      </w:pPr>
      <w:r w:rsidRPr="00E76E19">
        <w:t xml:space="preserve"> </w:t>
      </w:r>
    </w:p>
    <w:p w14:paraId="766CAA66" w14:textId="77777777" w:rsidR="00924A2B" w:rsidRPr="00E95E97" w:rsidRDefault="00924A2B">
      <w:pPr>
        <w:numPr>
          <w:ilvl w:val="0"/>
          <w:numId w:val="63"/>
        </w:numPr>
        <w:spacing w:before="0" w:after="54" w:line="249" w:lineRule="auto"/>
        <w:ind w:left="1313" w:right="355" w:hanging="833"/>
      </w:pPr>
      <w:r w:rsidRPr="00E76E19">
        <w:rPr>
          <w:b/>
        </w:rPr>
        <w:t>Une présentation PPT des conclusions préliminaires par pays (</w:t>
      </w:r>
      <w:r w:rsidRPr="00E76E19">
        <w:t>3 présentations en total)</w:t>
      </w:r>
      <w:r w:rsidRPr="00E76E19">
        <w:rPr>
          <w:b/>
        </w:rPr>
        <w:t xml:space="preserve">. </w:t>
      </w:r>
      <w:r w:rsidRPr="00E76E19">
        <w:t xml:space="preserve">Cette présentation sera discutée à l’occasion du mini-atelier de restitution des résultats de l’évaluation vers </w:t>
      </w:r>
      <w:r w:rsidRPr="00E95E97">
        <w:t>la fin de la mission sur le terrain. La présentation PPT sera par ailleurs actualisée et remise en même temps que le rapport final</w:t>
      </w:r>
    </w:p>
    <w:p w14:paraId="41D1F048" w14:textId="77777777" w:rsidR="00924A2B" w:rsidRPr="00E76E19" w:rsidRDefault="00924A2B">
      <w:pPr>
        <w:numPr>
          <w:ilvl w:val="0"/>
          <w:numId w:val="63"/>
        </w:numPr>
        <w:spacing w:before="0" w:after="145" w:line="248" w:lineRule="auto"/>
        <w:ind w:left="1313" w:right="355" w:hanging="833"/>
      </w:pPr>
      <w:r w:rsidRPr="00E76E19">
        <w:rPr>
          <w:b/>
        </w:rPr>
        <w:t xml:space="preserve">Un rapport provisoire par pays </w:t>
      </w:r>
      <w:r w:rsidRPr="00E76E19">
        <w:t>(3 rapports provisoires en total) présentant l’ensemble des constats de l’évaluation. Un canevas de rapport d’évaluation sera partagé avec l’équipe d’évaluation après la signature du contrat. Le contenu du rapport d’évaluation sera conforme aux normes de l’UNICEF</w:t>
      </w:r>
      <w:r>
        <w:rPr>
          <w:vertAlign w:val="superscript"/>
        </w:rPr>
        <w:footnoteReference w:id="13"/>
      </w:r>
      <w:r w:rsidRPr="00E76E19">
        <w:t xml:space="preserve"> et devra répondre aux standards utilisés pour l’évaluation indépendante de la qualité des rapports d’évaluation de l’UNICEF (méta-évaluation) à travers le GEROS</w:t>
      </w:r>
      <w:r>
        <w:rPr>
          <w:vertAlign w:val="superscript"/>
        </w:rPr>
        <w:footnoteReference w:id="14"/>
      </w:r>
      <w:r w:rsidRPr="00E76E19">
        <w:t xml:space="preserve">.  Chaque constat, conclusion et recommandation devra être numéroté et le lien entre chacun d’eux devra être bien explicite dans la section des conclusions et recommandations. </w:t>
      </w:r>
    </w:p>
    <w:p w14:paraId="2DFBE348" w14:textId="77777777" w:rsidR="00924A2B" w:rsidRPr="00E76E19" w:rsidRDefault="00924A2B">
      <w:pPr>
        <w:numPr>
          <w:ilvl w:val="0"/>
          <w:numId w:val="63"/>
        </w:numPr>
        <w:spacing w:before="0" w:after="147" w:line="247" w:lineRule="auto"/>
        <w:ind w:left="1313" w:right="355" w:hanging="833"/>
      </w:pPr>
      <w:r w:rsidRPr="00E76E19">
        <w:rPr>
          <w:b/>
        </w:rPr>
        <w:t>Un Atelier de validation</w:t>
      </w:r>
      <w:r w:rsidRPr="00E76E19">
        <w:t xml:space="preserve"> des recommandations sera animé à distance ou par le consultant national dans chacun des 3 pays. </w:t>
      </w:r>
    </w:p>
    <w:p w14:paraId="334B14ED" w14:textId="77777777" w:rsidR="00924A2B" w:rsidRPr="00E76E19" w:rsidRDefault="00924A2B">
      <w:pPr>
        <w:numPr>
          <w:ilvl w:val="0"/>
          <w:numId w:val="63"/>
        </w:numPr>
        <w:spacing w:before="0" w:after="112" w:line="248" w:lineRule="auto"/>
        <w:ind w:left="1313" w:right="355" w:hanging="833"/>
      </w:pPr>
      <w:r w:rsidRPr="00E76E19">
        <w:rPr>
          <w:b/>
        </w:rPr>
        <w:t xml:space="preserve">Un rapport final d’évaluation </w:t>
      </w:r>
      <w:r w:rsidRPr="00E76E19">
        <w:t xml:space="preserve">(3 rapports en total), ce produit sera d’au plus 50 pages et intégrera un résumé exécutif d’au plus 5 pages. Le contenu du rapport d’évaluation devra être conforme aux normes et standards de qualité de l’UNEG mentionnés pars les présents TdR et devra surtout répondre aux critères de l’UNICEF en matière de qualité des rapports d’évaluation (GEROS). </w:t>
      </w:r>
    </w:p>
    <w:p w14:paraId="626EA4C8" w14:textId="77777777" w:rsidR="00924A2B" w:rsidRPr="00E76E19" w:rsidRDefault="00924A2B" w:rsidP="00924A2B">
      <w:pPr>
        <w:spacing w:after="0" w:line="259" w:lineRule="auto"/>
        <w:ind w:left="840"/>
        <w:jc w:val="left"/>
      </w:pPr>
      <w:r w:rsidRPr="00E76E19">
        <w:lastRenderedPageBreak/>
        <w:t xml:space="preserve"> </w:t>
      </w:r>
    </w:p>
    <w:tbl>
      <w:tblPr>
        <w:tblStyle w:val="TableGrid2"/>
        <w:tblW w:w="8214" w:type="dxa"/>
        <w:tblInd w:w="712" w:type="dxa"/>
        <w:tblCellMar>
          <w:top w:w="47" w:type="dxa"/>
          <w:left w:w="107" w:type="dxa"/>
          <w:right w:w="58" w:type="dxa"/>
        </w:tblCellMar>
        <w:tblLook w:val="04A0" w:firstRow="1" w:lastRow="0" w:firstColumn="1" w:lastColumn="0" w:noHBand="0" w:noVBand="1"/>
      </w:tblPr>
      <w:tblGrid>
        <w:gridCol w:w="8214"/>
      </w:tblGrid>
      <w:tr w:rsidR="00924A2B" w:rsidRPr="00E76E19" w14:paraId="094AEA12" w14:textId="77777777" w:rsidTr="00924A2B">
        <w:trPr>
          <w:trHeight w:val="6855"/>
        </w:trPr>
        <w:tc>
          <w:tcPr>
            <w:tcW w:w="8214" w:type="dxa"/>
            <w:tcBorders>
              <w:top w:val="single" w:sz="4" w:space="0" w:color="000000"/>
              <w:left w:val="single" w:sz="4" w:space="0" w:color="000000"/>
              <w:bottom w:val="single" w:sz="4" w:space="0" w:color="000000"/>
              <w:right w:val="single" w:sz="4" w:space="0" w:color="000000"/>
            </w:tcBorders>
            <w:shd w:val="clear" w:color="auto" w:fill="D9E2F3"/>
          </w:tcPr>
          <w:p w14:paraId="49B480F2" w14:textId="77777777" w:rsidR="00924A2B" w:rsidRPr="00E76E19" w:rsidRDefault="00924A2B" w:rsidP="00C701E7">
            <w:pPr>
              <w:spacing w:after="24" w:line="259" w:lineRule="auto"/>
            </w:pPr>
            <w:r w:rsidRPr="00E76E19">
              <w:rPr>
                <w:b/>
              </w:rPr>
              <w:t xml:space="preserve">Le rapport final complet est structuré comme suit : </w:t>
            </w:r>
          </w:p>
          <w:p w14:paraId="2CC39A28" w14:textId="77777777" w:rsidR="00924A2B" w:rsidRPr="00E76E19" w:rsidRDefault="00924A2B">
            <w:pPr>
              <w:numPr>
                <w:ilvl w:val="0"/>
                <w:numId w:val="89"/>
              </w:numPr>
              <w:spacing w:before="0" w:after="0" w:line="259" w:lineRule="auto"/>
              <w:ind w:hanging="360"/>
            </w:pPr>
            <w:r w:rsidRPr="00E76E19">
              <w:t xml:space="preserve">Table des matières, y compris la liste des tableaux et la liste des figures </w:t>
            </w:r>
          </w:p>
          <w:p w14:paraId="66FDCCFE" w14:textId="77777777" w:rsidR="00924A2B" w:rsidRPr="00E76E19" w:rsidRDefault="00924A2B">
            <w:pPr>
              <w:numPr>
                <w:ilvl w:val="0"/>
                <w:numId w:val="89"/>
              </w:numPr>
              <w:spacing w:before="0" w:after="46"/>
              <w:ind w:hanging="360"/>
            </w:pPr>
            <w:r w:rsidRPr="00E76E19">
              <w:t xml:space="preserve">Résumé (couvrant les principales sections du rapport : contexte, méthodologie et processus, principales conclusions et recommandations, leçons apprises) </w:t>
            </w:r>
          </w:p>
          <w:p w14:paraId="31AE0BA9" w14:textId="77777777" w:rsidR="00924A2B" w:rsidRPr="00E76E19" w:rsidRDefault="00924A2B">
            <w:pPr>
              <w:numPr>
                <w:ilvl w:val="0"/>
                <w:numId w:val="89"/>
              </w:numPr>
              <w:spacing w:before="0" w:after="48" w:line="237" w:lineRule="auto"/>
              <w:ind w:hanging="360"/>
            </w:pPr>
            <w:r w:rsidRPr="00E76E19">
              <w:t xml:space="preserve">Remerciements (tous ceux qui ont soutenu l'évaluation et ont apporté une coopération et une collaboration solides pendant le processus) </w:t>
            </w:r>
          </w:p>
          <w:p w14:paraId="7D020EA2" w14:textId="77777777" w:rsidR="00924A2B" w:rsidRDefault="00924A2B">
            <w:pPr>
              <w:numPr>
                <w:ilvl w:val="0"/>
                <w:numId w:val="89"/>
              </w:numPr>
              <w:spacing w:before="0" w:after="0" w:line="259" w:lineRule="auto"/>
              <w:ind w:hanging="360"/>
            </w:pPr>
            <w:r>
              <w:t xml:space="preserve">Liste des abréviations et acronymes </w:t>
            </w:r>
          </w:p>
          <w:p w14:paraId="52F85E8D" w14:textId="77777777" w:rsidR="00924A2B" w:rsidRPr="00E76E19" w:rsidRDefault="00924A2B">
            <w:pPr>
              <w:numPr>
                <w:ilvl w:val="0"/>
                <w:numId w:val="89"/>
              </w:numPr>
              <w:spacing w:before="0" w:after="45"/>
              <w:ind w:hanging="360"/>
            </w:pPr>
            <w:r w:rsidRPr="00E76E19">
              <w:t xml:space="preserve">Introduction (objet de l'évaluation, but de l'évaluation, objectifs, portée, utilisation et utilisateurs envisagés) </w:t>
            </w:r>
          </w:p>
          <w:p w14:paraId="1D503140" w14:textId="77777777" w:rsidR="00924A2B" w:rsidRDefault="00924A2B">
            <w:pPr>
              <w:numPr>
                <w:ilvl w:val="0"/>
                <w:numId w:val="89"/>
              </w:numPr>
              <w:spacing w:before="0" w:after="0" w:line="259" w:lineRule="auto"/>
              <w:ind w:hanging="360"/>
            </w:pPr>
            <w:r>
              <w:t xml:space="preserve">Contexte de l'évaluation </w:t>
            </w:r>
          </w:p>
          <w:p w14:paraId="287E188D" w14:textId="77777777" w:rsidR="00924A2B" w:rsidRPr="00E76E19" w:rsidRDefault="00924A2B">
            <w:pPr>
              <w:numPr>
                <w:ilvl w:val="0"/>
                <w:numId w:val="89"/>
              </w:numPr>
              <w:spacing w:before="0" w:after="46"/>
              <w:ind w:hanging="360"/>
            </w:pPr>
            <w:r w:rsidRPr="00E76E19">
              <w:t xml:space="preserve">Méthodologie, y compris la stratégie d'échantillonnage et les méthodes d'analyse des données </w:t>
            </w:r>
          </w:p>
          <w:p w14:paraId="0880AAD3" w14:textId="77777777" w:rsidR="00924A2B" w:rsidRPr="00E76E19" w:rsidRDefault="00924A2B">
            <w:pPr>
              <w:numPr>
                <w:ilvl w:val="0"/>
                <w:numId w:val="89"/>
              </w:numPr>
              <w:spacing w:before="0" w:after="46" w:line="239" w:lineRule="auto"/>
              <w:ind w:hanging="360"/>
            </w:pPr>
            <w:r w:rsidRPr="00E76E19">
              <w:t xml:space="preserve">Constats Principaux (par critère - chaque question devra recevoir une réponse individuelle) + Conclusions préliminaires (étant donné que tous les constats seront numérotés, chaque conclusion devra indiquer clairement ces constats spécifiques et les numéros des paragraphes correspondants sur lesquels elle est fondée) </w:t>
            </w:r>
          </w:p>
          <w:p w14:paraId="4B260CB6" w14:textId="77777777" w:rsidR="00924A2B" w:rsidRDefault="00924A2B">
            <w:pPr>
              <w:numPr>
                <w:ilvl w:val="0"/>
                <w:numId w:val="89"/>
              </w:numPr>
              <w:spacing w:before="0" w:after="0" w:line="259" w:lineRule="auto"/>
              <w:ind w:hanging="360"/>
            </w:pPr>
            <w:r>
              <w:t xml:space="preserve">Conclusions finales </w:t>
            </w:r>
          </w:p>
          <w:p w14:paraId="0DC27477" w14:textId="77777777" w:rsidR="00924A2B" w:rsidRDefault="00924A2B">
            <w:pPr>
              <w:numPr>
                <w:ilvl w:val="0"/>
                <w:numId w:val="89"/>
              </w:numPr>
              <w:spacing w:before="0" w:after="0" w:line="259" w:lineRule="auto"/>
              <w:ind w:hanging="360"/>
            </w:pPr>
            <w:r>
              <w:t xml:space="preserve">Leçons apprises </w:t>
            </w:r>
          </w:p>
          <w:p w14:paraId="77FAC49B" w14:textId="77777777" w:rsidR="00924A2B" w:rsidRPr="00E76E19" w:rsidRDefault="00924A2B">
            <w:pPr>
              <w:numPr>
                <w:ilvl w:val="0"/>
                <w:numId w:val="89"/>
              </w:numPr>
              <w:spacing w:before="0" w:after="0" w:line="259" w:lineRule="auto"/>
              <w:ind w:hanging="360"/>
            </w:pPr>
            <w:r w:rsidRPr="00E76E19">
              <w:t xml:space="preserve">Recommandations </w:t>
            </w:r>
            <w:r w:rsidRPr="00E76E19">
              <w:tab/>
              <w:t xml:space="preserve">(stratégiques et </w:t>
            </w:r>
            <w:r w:rsidRPr="00E76E19">
              <w:tab/>
              <w:t xml:space="preserve">opérationnelles, maximum </w:t>
            </w:r>
            <w:r w:rsidRPr="00E76E19">
              <w:tab/>
              <w:t xml:space="preserve">5 </w:t>
            </w:r>
            <w:r w:rsidRPr="00E76E19">
              <w:tab/>
              <w:t xml:space="preserve">recommandations </w:t>
            </w:r>
          </w:p>
          <w:p w14:paraId="6A55642B" w14:textId="77777777" w:rsidR="00924A2B" w:rsidRDefault="00924A2B" w:rsidP="00C701E7">
            <w:pPr>
              <w:spacing w:after="24" w:line="259" w:lineRule="auto"/>
              <w:ind w:left="720"/>
            </w:pPr>
            <w:r>
              <w:t xml:space="preserve">prioritaires) </w:t>
            </w:r>
          </w:p>
          <w:p w14:paraId="68F0BB2E" w14:textId="77777777" w:rsidR="00924A2B" w:rsidRPr="00E76E19" w:rsidRDefault="00924A2B">
            <w:pPr>
              <w:numPr>
                <w:ilvl w:val="0"/>
                <w:numId w:val="89"/>
              </w:numPr>
              <w:spacing w:before="0" w:after="1" w:line="239" w:lineRule="auto"/>
              <w:ind w:hanging="360"/>
            </w:pPr>
            <w:r w:rsidRPr="00E76E19">
              <w:t xml:space="preserve">Annexes (termes de référence ; liste des personnes interrogées et des sites visités ; liste des documents consultés ; plus de détails sur la méthodologie, tels que les instruments de collecte de données, y compris des détails sur leur fiabilité et leur validité ; matrice d'évaluation ; cadre de résultats et/ou la théorie de changement) </w:t>
            </w:r>
          </w:p>
          <w:p w14:paraId="7649D3AF" w14:textId="77777777" w:rsidR="00924A2B" w:rsidRPr="00E76E19" w:rsidRDefault="00924A2B" w:rsidP="00C701E7">
            <w:pPr>
              <w:spacing w:after="0" w:line="259" w:lineRule="auto"/>
            </w:pPr>
            <w:r w:rsidRPr="00E76E19">
              <w:t xml:space="preserve"> </w:t>
            </w:r>
          </w:p>
        </w:tc>
      </w:tr>
    </w:tbl>
    <w:p w14:paraId="1A027402" w14:textId="77777777" w:rsidR="00924A2B" w:rsidRDefault="00924A2B" w:rsidP="00924A2B">
      <w:pPr>
        <w:spacing w:after="947" w:line="259" w:lineRule="auto"/>
        <w:ind w:left="480"/>
        <w:jc w:val="left"/>
      </w:pPr>
      <w:r w:rsidRPr="00E76E19">
        <w:t xml:space="preserve"> </w:t>
      </w:r>
    </w:p>
    <w:p w14:paraId="6B291E6E" w14:textId="77777777" w:rsidR="00924A2B" w:rsidRPr="00E76E19" w:rsidRDefault="00924A2B">
      <w:pPr>
        <w:numPr>
          <w:ilvl w:val="0"/>
          <w:numId w:val="63"/>
        </w:numPr>
        <w:spacing w:before="0" w:after="146" w:line="248" w:lineRule="auto"/>
        <w:ind w:left="1313" w:right="355" w:hanging="833"/>
      </w:pPr>
      <w:r w:rsidRPr="00E76E19">
        <w:rPr>
          <w:b/>
        </w:rPr>
        <w:t>Un</w:t>
      </w:r>
      <w:r w:rsidRPr="00E76E19">
        <w:t xml:space="preserve"> </w:t>
      </w:r>
      <w:r w:rsidRPr="00E76E19">
        <w:rPr>
          <w:b/>
        </w:rPr>
        <w:t>plan d’action pour la mise en œuvre des principales recommandations de l’évaluation</w:t>
      </w:r>
      <w:r w:rsidRPr="00E76E19">
        <w:t xml:space="preserve"> ou « management response ». Un plan d’action sera élaboré par pays et sera défini de manière participative au cours de l’atelier de validation du rapport d’évaluation.  </w:t>
      </w:r>
    </w:p>
    <w:p w14:paraId="23815A86" w14:textId="77777777" w:rsidR="00924A2B" w:rsidRPr="00E76E19" w:rsidRDefault="00924A2B">
      <w:pPr>
        <w:numPr>
          <w:ilvl w:val="0"/>
          <w:numId w:val="63"/>
        </w:numPr>
        <w:spacing w:before="0" w:after="147" w:line="247" w:lineRule="auto"/>
        <w:ind w:left="1313" w:right="355" w:hanging="833"/>
      </w:pPr>
      <w:r w:rsidRPr="00E76E19">
        <w:rPr>
          <w:b/>
        </w:rPr>
        <w:t xml:space="preserve">Un Rapport Régional </w:t>
      </w:r>
      <w:r w:rsidRPr="00E76E19">
        <w:t xml:space="preserve">d’au plus 50 pages présentant un résumé des évaluations des 3 pays enrichi des résultats des entretiens avec les membres de l’équipe régionale de l’UNICEF ainsi que le staff des urgences des autres Bureaux Pays de la région (si applicable). Ce rapport doit correspondre aux mêmes standards et avoir la même structure comme les rapport pays. </w:t>
      </w:r>
      <w:r w:rsidRPr="00E76E19">
        <w:rPr>
          <w:b/>
        </w:rPr>
        <w:t xml:space="preserve"> </w:t>
      </w:r>
    </w:p>
    <w:p w14:paraId="347A8432" w14:textId="77777777" w:rsidR="00924A2B" w:rsidRPr="00E76E19" w:rsidRDefault="00924A2B">
      <w:pPr>
        <w:numPr>
          <w:ilvl w:val="0"/>
          <w:numId w:val="63"/>
        </w:numPr>
        <w:spacing w:before="0" w:after="146" w:line="248" w:lineRule="auto"/>
        <w:ind w:left="1313" w:right="355" w:hanging="833"/>
      </w:pPr>
      <w:r w:rsidRPr="00E76E19">
        <w:rPr>
          <w:b/>
        </w:rPr>
        <w:t>Un ‘’policy brief’ (max 3 pages) régional</w:t>
      </w:r>
      <w:r w:rsidRPr="00E76E19">
        <w:t xml:space="preserve"> qui servira d’outil de dissémination des principales conclusions,  recommandations et messages clés de l’évaluation    </w:t>
      </w:r>
    </w:p>
    <w:p w14:paraId="5B2E50DF" w14:textId="77777777" w:rsidR="00924A2B" w:rsidRPr="00E76E19" w:rsidRDefault="00924A2B">
      <w:pPr>
        <w:numPr>
          <w:ilvl w:val="0"/>
          <w:numId w:val="63"/>
        </w:numPr>
        <w:spacing w:before="0" w:after="123" w:line="247" w:lineRule="auto"/>
        <w:ind w:left="1313" w:right="355" w:hanging="833"/>
      </w:pPr>
      <w:r w:rsidRPr="00E76E19">
        <w:rPr>
          <w:b/>
        </w:rPr>
        <w:t xml:space="preserve">Données brutes, </w:t>
      </w:r>
      <w:r w:rsidRPr="00E76E19">
        <w:t xml:space="preserve">y compris les instruments de collecte de données, les transcriptions électroniques, les data sets complètes, etc. </w:t>
      </w:r>
    </w:p>
    <w:p w14:paraId="1AE16BA2" w14:textId="77777777" w:rsidR="00924A2B" w:rsidRPr="00E76E19" w:rsidRDefault="00924A2B" w:rsidP="00924A2B">
      <w:pPr>
        <w:spacing w:after="121" w:line="259" w:lineRule="auto"/>
        <w:ind w:left="120"/>
        <w:jc w:val="left"/>
      </w:pPr>
      <w:r w:rsidRPr="00E76E19">
        <w:rPr>
          <w:sz w:val="23"/>
        </w:rPr>
        <w:lastRenderedPageBreak/>
        <w:t xml:space="preserve"> </w:t>
      </w:r>
    </w:p>
    <w:p w14:paraId="54EAD98D" w14:textId="7B500162" w:rsidR="00924A2B" w:rsidRPr="00DF4997" w:rsidRDefault="00DF4997" w:rsidP="00DF4997">
      <w:pPr>
        <w:rPr>
          <w:b/>
          <w:bCs/>
        </w:rPr>
      </w:pPr>
      <w:r w:rsidRPr="00DF4997">
        <w:rPr>
          <w:b/>
          <w:bCs/>
          <w:color w:val="000000"/>
        </w:rPr>
        <w:tab/>
      </w:r>
      <w:r w:rsidRPr="00DF4997">
        <w:rPr>
          <w:b/>
          <w:bCs/>
        </w:rPr>
        <w:t>XI.</w:t>
      </w:r>
      <w:r w:rsidRPr="00DF4997">
        <w:rPr>
          <w:rFonts w:ascii="Arial" w:eastAsia="Arial" w:hAnsi="Arial" w:cs="Arial"/>
          <w:b/>
          <w:bCs/>
        </w:rPr>
        <w:t xml:space="preserve"> </w:t>
      </w:r>
      <w:r w:rsidRPr="00DF4997">
        <w:rPr>
          <w:rFonts w:ascii="Arial" w:eastAsia="Arial" w:hAnsi="Arial" w:cs="Arial"/>
          <w:b/>
          <w:bCs/>
        </w:rPr>
        <w:tab/>
      </w:r>
      <w:r w:rsidRPr="00DF4997">
        <w:rPr>
          <w:b/>
          <w:bCs/>
        </w:rPr>
        <w:t xml:space="preserve">GESTION DE L’EVALUATION  </w:t>
      </w:r>
    </w:p>
    <w:p w14:paraId="50A8DCCC" w14:textId="77777777" w:rsidR="00924A2B" w:rsidRPr="00E76E19" w:rsidRDefault="00924A2B" w:rsidP="00924A2B">
      <w:pPr>
        <w:spacing w:after="104"/>
        <w:ind w:left="115" w:right="360"/>
      </w:pPr>
      <w:r w:rsidRPr="00E76E19">
        <w:rPr>
          <w:i/>
        </w:rPr>
        <w:t xml:space="preserve">Le gestionnaire de l’évaluation : </w:t>
      </w:r>
      <w:r w:rsidRPr="00E76E19">
        <w:t>Le Conseiller Régional en Evaluation du Bureau pour l’Afrique de l’Ouest et du Centre</w:t>
      </w:r>
      <w:r w:rsidRPr="00E76E19">
        <w:rPr>
          <w:i/>
        </w:rPr>
        <w:t xml:space="preserve"> </w:t>
      </w:r>
      <w:r w:rsidRPr="00E76E19">
        <w:t>sera le gestionnaire global de l'évaluation. Ceci contribuera à la préservation de l'indépendance de l'évaluation. Le gestionnaire doit s’assurer du respect des normes et standards de l'UNICEF ainsi que du respect des normes de qualité</w:t>
      </w:r>
      <w:r>
        <w:rPr>
          <w:vertAlign w:val="superscript"/>
        </w:rPr>
        <w:footnoteReference w:id="15"/>
      </w:r>
      <w:r w:rsidRPr="00E76E19">
        <w:t>. Il sera le point focal de l’équipe d’évaluation et sera responsable de la validation des documents. Il veillera également à ce que les groupes de référence (GRE) de l'évaluation soient informé de l'état d'avancement de l'évaluation.</w:t>
      </w:r>
      <w:r w:rsidRPr="00E76E19">
        <w:rPr>
          <w:i/>
        </w:rPr>
        <w:t xml:space="preserve"> </w:t>
      </w:r>
    </w:p>
    <w:p w14:paraId="792B717F" w14:textId="77777777" w:rsidR="00924A2B" w:rsidRPr="00E76E19" w:rsidRDefault="00924A2B" w:rsidP="00924A2B">
      <w:pPr>
        <w:spacing w:after="107"/>
        <w:ind w:left="115" w:right="361"/>
      </w:pPr>
      <w:r w:rsidRPr="00E76E19">
        <w:rPr>
          <w:i/>
        </w:rPr>
        <w:t xml:space="preserve">Le Contrôle de qualité </w:t>
      </w:r>
      <w:r w:rsidRPr="00E76E19">
        <w:t>de l’évaluation sera effectué au moyen d’une revue</w:t>
      </w:r>
      <w:r w:rsidRPr="00E76E19">
        <w:rPr>
          <w:i/>
        </w:rPr>
        <w:t xml:space="preserve"> </w:t>
      </w:r>
      <w:r w:rsidRPr="00E76E19">
        <w:t xml:space="preserve">des TDR, de la méthodologie et des rapports et assuré par </w:t>
      </w:r>
      <w:r w:rsidRPr="00E76E19">
        <w:rPr>
          <w:i/>
        </w:rPr>
        <w:t>le gestionnaire de l’évaluation</w:t>
      </w:r>
      <w:r w:rsidRPr="00E76E19">
        <w:t xml:space="preserve"> en coordination avec les GRE et les sections du bureau régional de l’UNICEF. </w:t>
      </w:r>
    </w:p>
    <w:p w14:paraId="12AE0ADA" w14:textId="77777777" w:rsidR="00924A2B" w:rsidRPr="00E76E19" w:rsidRDefault="00924A2B" w:rsidP="00924A2B">
      <w:pPr>
        <w:ind w:left="115" w:right="360"/>
      </w:pPr>
      <w:r w:rsidRPr="00E76E19">
        <w:rPr>
          <w:i/>
        </w:rPr>
        <w:t>Les Groupes de référence constitués dans chaque pays</w:t>
      </w:r>
      <w:r w:rsidRPr="00E76E19">
        <w:t xml:space="preserve"> composé de staff internes à l’UNICEF et des représentants des ministères et partenaires concernés. Le secrétariat de ces comités sera assuré dans chaque pays par la personne de l’UNICEF responsable de la fonction de l’évaluation. </w:t>
      </w:r>
    </w:p>
    <w:p w14:paraId="39E30E75" w14:textId="77777777" w:rsidR="00924A2B" w:rsidRPr="00E76E19" w:rsidRDefault="00924A2B" w:rsidP="00924A2B">
      <w:pPr>
        <w:spacing w:after="0" w:line="259" w:lineRule="auto"/>
        <w:ind w:left="120"/>
        <w:jc w:val="left"/>
      </w:pPr>
      <w:r w:rsidRPr="00E76E19">
        <w:t xml:space="preserve"> </w:t>
      </w:r>
    </w:p>
    <w:p w14:paraId="56AE805C" w14:textId="77777777" w:rsidR="00924A2B" w:rsidRPr="00E76E19" w:rsidRDefault="00924A2B" w:rsidP="00924A2B">
      <w:pPr>
        <w:spacing w:line="248" w:lineRule="auto"/>
        <w:ind w:left="130" w:right="363"/>
      </w:pPr>
      <w:r w:rsidRPr="00E76E19">
        <w:rPr>
          <w:i/>
        </w:rPr>
        <w:t>Le Groupe de référence Régional sera</w:t>
      </w:r>
      <w:r w:rsidRPr="00E76E19">
        <w:t xml:space="preserve"> composé parmi les autres d’un membre de la Section des Urgences du Bureau Régional, d’un membre d’au moins une autre section régionale engagée dans la réponse, un staff du Bureau de l’Évaluation et, si possible, d’un expert indépendant en matière d’évaluations humanitaires.  </w:t>
      </w:r>
    </w:p>
    <w:p w14:paraId="7F7F2BCD" w14:textId="77777777" w:rsidR="00924A2B" w:rsidRPr="00E76E19" w:rsidRDefault="00924A2B" w:rsidP="00924A2B">
      <w:pPr>
        <w:spacing w:after="11" w:line="259" w:lineRule="auto"/>
        <w:ind w:left="120"/>
        <w:jc w:val="left"/>
      </w:pPr>
      <w:r w:rsidRPr="00E76E19">
        <w:t xml:space="preserve"> </w:t>
      </w:r>
    </w:p>
    <w:p w14:paraId="4CC04445" w14:textId="5341BFC3" w:rsidR="00924A2B" w:rsidRPr="00DF4997" w:rsidRDefault="00DF4997" w:rsidP="00DF4997">
      <w:pPr>
        <w:rPr>
          <w:b/>
          <w:bCs/>
        </w:rPr>
      </w:pPr>
      <w:r w:rsidRPr="00DF4997">
        <w:rPr>
          <w:b/>
          <w:bCs/>
          <w:color w:val="000000"/>
        </w:rPr>
        <w:tab/>
      </w:r>
      <w:r w:rsidRPr="00DF4997">
        <w:rPr>
          <w:b/>
          <w:bCs/>
          <w:color w:val="2E74B5"/>
        </w:rPr>
        <w:t>XII.</w:t>
      </w:r>
      <w:r w:rsidRPr="00DF4997">
        <w:rPr>
          <w:rFonts w:ascii="Arial" w:eastAsia="Arial" w:hAnsi="Arial" w:cs="Arial"/>
          <w:b/>
          <w:bCs/>
          <w:color w:val="2E74B5"/>
        </w:rPr>
        <w:t xml:space="preserve"> </w:t>
      </w:r>
      <w:r w:rsidRPr="00DF4997">
        <w:rPr>
          <w:rFonts w:ascii="Arial" w:eastAsia="Arial" w:hAnsi="Arial" w:cs="Arial"/>
          <w:b/>
          <w:bCs/>
          <w:color w:val="2E74B5"/>
        </w:rPr>
        <w:tab/>
      </w:r>
      <w:r w:rsidRPr="00DF4997">
        <w:rPr>
          <w:b/>
          <w:bCs/>
        </w:rPr>
        <w:t xml:space="preserve">PRINCIPES DE CONDUITE ETHIQUE DE L’EVALUATION </w:t>
      </w:r>
      <w:r w:rsidRPr="00DF4997">
        <w:rPr>
          <w:b/>
          <w:bCs/>
          <w:color w:val="2E74B5"/>
        </w:rPr>
        <w:t xml:space="preserve"> </w:t>
      </w:r>
    </w:p>
    <w:p w14:paraId="0707DB05" w14:textId="77777777" w:rsidR="00924A2B" w:rsidRPr="00E76E19" w:rsidRDefault="00924A2B" w:rsidP="00924A2B">
      <w:pPr>
        <w:spacing w:after="0" w:line="259" w:lineRule="auto"/>
        <w:ind w:left="120"/>
        <w:jc w:val="left"/>
      </w:pPr>
      <w:r w:rsidRPr="00E76E19">
        <w:rPr>
          <w:b/>
          <w:color w:val="2E74B5"/>
        </w:rPr>
        <w:t xml:space="preserve"> </w:t>
      </w:r>
    </w:p>
    <w:p w14:paraId="5369FB06" w14:textId="77777777" w:rsidR="00924A2B" w:rsidRPr="00E76E19" w:rsidRDefault="00924A2B" w:rsidP="00924A2B">
      <w:pPr>
        <w:ind w:left="115" w:right="133"/>
      </w:pPr>
      <w:r w:rsidRPr="00E76E19">
        <w:t xml:space="preserve">L'évaluation doit être réalisée selon les principes éthiques et les normes définis par le Groupe des Nations Unies pour l'évaluation : </w:t>
      </w:r>
    </w:p>
    <w:p w14:paraId="23CFF577" w14:textId="77777777" w:rsidR="00924A2B" w:rsidRPr="00E76E19" w:rsidRDefault="00924A2B" w:rsidP="00924A2B">
      <w:pPr>
        <w:spacing w:after="0" w:line="259" w:lineRule="auto"/>
        <w:ind w:left="120"/>
        <w:jc w:val="left"/>
      </w:pPr>
      <w:r w:rsidRPr="00E76E19">
        <w:t xml:space="preserve"> </w:t>
      </w:r>
    </w:p>
    <w:p w14:paraId="7C08995D" w14:textId="77777777" w:rsidR="00924A2B" w:rsidRPr="00E76E19" w:rsidRDefault="00924A2B">
      <w:pPr>
        <w:numPr>
          <w:ilvl w:val="0"/>
          <w:numId w:val="64"/>
        </w:numPr>
        <w:spacing w:before="0" w:after="5" w:line="247" w:lineRule="auto"/>
        <w:ind w:right="133" w:hanging="10"/>
      </w:pPr>
      <w:r w:rsidRPr="00E76E19">
        <w:rPr>
          <w:b/>
        </w:rPr>
        <w:t xml:space="preserve">Anonymat et confidentialité </w:t>
      </w:r>
      <w:r w:rsidRPr="00E76E19">
        <w:t xml:space="preserve">: L'évaluation doit respecter les droits des personnes qui fournissent des informations, en garantissant leur anonymat et la confidentialité. </w:t>
      </w:r>
    </w:p>
    <w:p w14:paraId="70F07B65" w14:textId="77777777" w:rsidR="00924A2B" w:rsidRPr="00E76E19" w:rsidRDefault="00924A2B" w:rsidP="00924A2B">
      <w:pPr>
        <w:spacing w:after="0" w:line="259" w:lineRule="auto"/>
        <w:ind w:left="120"/>
        <w:jc w:val="left"/>
      </w:pPr>
      <w:r w:rsidRPr="00E76E19">
        <w:t xml:space="preserve"> </w:t>
      </w:r>
    </w:p>
    <w:p w14:paraId="54BAC036" w14:textId="77777777" w:rsidR="00924A2B" w:rsidRPr="00E76E19" w:rsidRDefault="00924A2B">
      <w:pPr>
        <w:numPr>
          <w:ilvl w:val="0"/>
          <w:numId w:val="64"/>
        </w:numPr>
        <w:spacing w:before="0" w:after="5" w:line="247" w:lineRule="auto"/>
        <w:ind w:right="133" w:hanging="10"/>
      </w:pPr>
      <w:r w:rsidRPr="00E76E19">
        <w:rPr>
          <w:b/>
        </w:rPr>
        <w:t xml:space="preserve">Responsabilité </w:t>
      </w:r>
      <w:r w:rsidRPr="00E76E19">
        <w:t xml:space="preserve">: Le rapport doit faire état de tous les conflits ou divergences d'opinion ayant pu se manifester entre les consultants et/ou entre le/la consultant(e) et les responsables des programmes faisant l’objet de cette évaluation concernant les conclusions et/ou recommandations de l'évaluation. L'ensemble de l'équipe doit confirmer les résultats présentés, les éventuels désaccords devant être indiqués. </w:t>
      </w:r>
    </w:p>
    <w:p w14:paraId="1B6CAE76" w14:textId="77777777" w:rsidR="00924A2B" w:rsidRPr="00E76E19" w:rsidRDefault="00924A2B" w:rsidP="00924A2B">
      <w:pPr>
        <w:spacing w:after="0" w:line="259" w:lineRule="auto"/>
        <w:ind w:left="120"/>
        <w:jc w:val="left"/>
      </w:pPr>
      <w:r w:rsidRPr="00E76E19">
        <w:t xml:space="preserve"> </w:t>
      </w:r>
    </w:p>
    <w:p w14:paraId="336DAC5A" w14:textId="77777777" w:rsidR="00924A2B" w:rsidRPr="00E76E19" w:rsidRDefault="00924A2B">
      <w:pPr>
        <w:numPr>
          <w:ilvl w:val="0"/>
          <w:numId w:val="64"/>
        </w:numPr>
        <w:spacing w:before="0" w:after="5" w:line="247" w:lineRule="auto"/>
        <w:ind w:right="133" w:hanging="10"/>
      </w:pPr>
      <w:r w:rsidRPr="00E76E19">
        <w:rPr>
          <w:b/>
        </w:rPr>
        <w:t xml:space="preserve">Intégrité </w:t>
      </w:r>
      <w:r w:rsidRPr="00E76E19">
        <w:t xml:space="preserve">: L'évaluateur devra de mettre en évidence les questions qui ne sont pas expressément mentionnées dans les TdR, afin d'obtenir une analyse plus complète de la réponse </w:t>
      </w:r>
    </w:p>
    <w:p w14:paraId="1179B71D" w14:textId="77777777" w:rsidR="00924A2B" w:rsidRPr="00E76E19" w:rsidRDefault="00924A2B" w:rsidP="00924A2B">
      <w:pPr>
        <w:spacing w:after="0" w:line="259" w:lineRule="auto"/>
        <w:ind w:left="120"/>
        <w:jc w:val="left"/>
      </w:pPr>
      <w:r w:rsidRPr="00E76E19">
        <w:t xml:space="preserve"> </w:t>
      </w:r>
    </w:p>
    <w:p w14:paraId="057292C7" w14:textId="77777777" w:rsidR="00924A2B" w:rsidRPr="00E76E19" w:rsidRDefault="00924A2B">
      <w:pPr>
        <w:numPr>
          <w:ilvl w:val="0"/>
          <w:numId w:val="64"/>
        </w:numPr>
        <w:spacing w:before="0" w:after="5" w:line="247" w:lineRule="auto"/>
        <w:ind w:right="133" w:hanging="10"/>
      </w:pPr>
      <w:r w:rsidRPr="00E76E19">
        <w:rPr>
          <w:b/>
        </w:rPr>
        <w:t xml:space="preserve">Indépendance </w:t>
      </w:r>
      <w:r w:rsidRPr="00E76E19">
        <w:t>: Le consultant doit veiller à rester indépendant vis</w:t>
      </w:r>
      <w:r w:rsidRPr="00E76E19">
        <w:rPr>
          <w:rFonts w:ascii="Times New Roman" w:hAnsi="Times New Roman" w:cs="Times New Roman"/>
        </w:rPr>
        <w:t>‐</w:t>
      </w:r>
      <w:r w:rsidRPr="00E76E19">
        <w:rPr>
          <w:rFonts w:cs="Georgia"/>
        </w:rPr>
        <w:t>à</w:t>
      </w:r>
      <w:r w:rsidRPr="00E76E19">
        <w:rPr>
          <w:rFonts w:ascii="Times New Roman" w:hAnsi="Times New Roman" w:cs="Times New Roman"/>
        </w:rPr>
        <w:t>‐</w:t>
      </w:r>
      <w:r w:rsidRPr="00E76E19">
        <w:t>vis des interventions de la r</w:t>
      </w:r>
      <w:r w:rsidRPr="00E76E19">
        <w:rPr>
          <w:rFonts w:cs="Georgia"/>
        </w:rPr>
        <w:t>é</w:t>
      </w:r>
      <w:r w:rsidRPr="00E76E19">
        <w:t>ponse examin</w:t>
      </w:r>
      <w:r w:rsidRPr="00E76E19">
        <w:rPr>
          <w:rFonts w:cs="Georgia"/>
        </w:rPr>
        <w:t>é</w:t>
      </w:r>
      <w:r w:rsidRPr="00E76E19">
        <w:t xml:space="preserve">es, et il ne devra pas </w:t>
      </w:r>
      <w:r w:rsidRPr="00E76E19">
        <w:rPr>
          <w:rFonts w:cs="Georgia"/>
        </w:rPr>
        <w:t>ê</w:t>
      </w:r>
      <w:r w:rsidRPr="00E76E19">
        <w:t>tre associ</w:t>
      </w:r>
      <w:r w:rsidRPr="00E76E19">
        <w:rPr>
          <w:rFonts w:cs="Georgia"/>
        </w:rPr>
        <w:t>é</w:t>
      </w:r>
      <w:r w:rsidRPr="00E76E19">
        <w:t xml:space="preserve"> </w:t>
      </w:r>
      <w:r w:rsidRPr="00E76E19">
        <w:rPr>
          <w:rFonts w:cs="Georgia"/>
        </w:rPr>
        <w:t>à</w:t>
      </w:r>
      <w:r w:rsidRPr="00E76E19">
        <w:t xml:space="preserve"> sa gestion, mise en </w:t>
      </w:r>
      <w:r w:rsidRPr="00E76E19">
        <w:rPr>
          <w:rFonts w:cs="Georgia"/>
        </w:rPr>
        <w:t>œ</w:t>
      </w:r>
      <w:r w:rsidRPr="00E76E19">
        <w:t xml:space="preserve">uvre ou un autre </w:t>
      </w:r>
      <w:r w:rsidRPr="00E76E19">
        <w:rPr>
          <w:rFonts w:cs="Georgia"/>
        </w:rPr>
        <w:t>é</w:t>
      </w:r>
      <w:r w:rsidRPr="00E76E19">
        <w:t>l</w:t>
      </w:r>
      <w:r w:rsidRPr="00E76E19">
        <w:rPr>
          <w:rFonts w:cs="Georgia"/>
        </w:rPr>
        <w:t>é</w:t>
      </w:r>
      <w:r w:rsidRPr="00E76E19">
        <w:t>ment de celle</w:t>
      </w:r>
      <w:r w:rsidRPr="00E76E19">
        <w:rPr>
          <w:rFonts w:ascii="Times New Roman" w:hAnsi="Times New Roman" w:cs="Times New Roman"/>
        </w:rPr>
        <w:t>‐</w:t>
      </w:r>
      <w:r w:rsidRPr="00E76E19">
        <w:t xml:space="preserve">ci. </w:t>
      </w:r>
    </w:p>
    <w:p w14:paraId="17759B76" w14:textId="77777777" w:rsidR="00924A2B" w:rsidRPr="00E76E19" w:rsidRDefault="00924A2B" w:rsidP="00924A2B">
      <w:pPr>
        <w:spacing w:after="0" w:line="259" w:lineRule="auto"/>
        <w:ind w:left="120"/>
        <w:jc w:val="left"/>
      </w:pPr>
      <w:r w:rsidRPr="00E76E19">
        <w:lastRenderedPageBreak/>
        <w:t xml:space="preserve"> </w:t>
      </w:r>
    </w:p>
    <w:p w14:paraId="15D9B611" w14:textId="77777777" w:rsidR="00924A2B" w:rsidRPr="00E76E19" w:rsidRDefault="00924A2B">
      <w:pPr>
        <w:numPr>
          <w:ilvl w:val="0"/>
          <w:numId w:val="64"/>
        </w:numPr>
        <w:spacing w:before="0" w:after="5" w:line="247" w:lineRule="auto"/>
        <w:ind w:right="133" w:hanging="10"/>
      </w:pPr>
      <w:r w:rsidRPr="00E76E19">
        <w:rPr>
          <w:b/>
        </w:rPr>
        <w:t xml:space="preserve">Incidents </w:t>
      </w:r>
      <w:r w:rsidRPr="00E76E19">
        <w:t xml:space="preserve">: Si des problèmes surviennent au cours du travail de terrain, ou à tout autre moment de l'évaluation, ils doivent être immédiatement signalés au Gestionnaire de l’évaluation. Si cela n'est pas fait, l'existence de tels problèmes ne pourra en aucun cas être utilisée pour justifier l'impossibilité d'obtenir les résultats prévus par l’UNICEF dans les présents termes de référence. </w:t>
      </w:r>
    </w:p>
    <w:p w14:paraId="5C2A667E" w14:textId="77777777" w:rsidR="00924A2B" w:rsidRPr="00E76E19" w:rsidRDefault="00924A2B" w:rsidP="00924A2B">
      <w:pPr>
        <w:spacing w:after="0" w:line="259" w:lineRule="auto"/>
        <w:ind w:left="120"/>
        <w:jc w:val="left"/>
      </w:pPr>
      <w:r w:rsidRPr="00E76E19">
        <w:t xml:space="preserve"> </w:t>
      </w:r>
    </w:p>
    <w:p w14:paraId="61AAD214" w14:textId="77777777" w:rsidR="00924A2B" w:rsidRPr="00E76E19" w:rsidRDefault="00924A2B">
      <w:pPr>
        <w:numPr>
          <w:ilvl w:val="0"/>
          <w:numId w:val="64"/>
        </w:numPr>
        <w:spacing w:before="0" w:after="5" w:line="247" w:lineRule="auto"/>
        <w:ind w:right="133" w:hanging="10"/>
      </w:pPr>
      <w:r w:rsidRPr="00E76E19">
        <w:rPr>
          <w:b/>
        </w:rPr>
        <w:t xml:space="preserve">Validation de l'information </w:t>
      </w:r>
      <w:r w:rsidRPr="00E76E19">
        <w:t xml:space="preserve">: Le/la consultant(e) doit garantir l'exactitude des informations recueillies lors de la préparation des rapports et sera responsable de l'information présentée dans le rapport final. </w:t>
      </w:r>
    </w:p>
    <w:p w14:paraId="714A2F17" w14:textId="77777777" w:rsidR="00924A2B" w:rsidRPr="00E76E19" w:rsidRDefault="00924A2B" w:rsidP="00924A2B">
      <w:pPr>
        <w:spacing w:after="0" w:line="259" w:lineRule="auto"/>
        <w:ind w:left="120"/>
        <w:jc w:val="left"/>
      </w:pPr>
      <w:r w:rsidRPr="00E76E19">
        <w:t xml:space="preserve"> </w:t>
      </w:r>
    </w:p>
    <w:p w14:paraId="45FD7FCA" w14:textId="77777777" w:rsidR="00924A2B" w:rsidRPr="00E76E19" w:rsidRDefault="00924A2B">
      <w:pPr>
        <w:numPr>
          <w:ilvl w:val="0"/>
          <w:numId w:val="64"/>
        </w:numPr>
        <w:spacing w:before="0" w:after="5" w:line="247" w:lineRule="auto"/>
        <w:ind w:right="133" w:hanging="10"/>
      </w:pPr>
      <w:r w:rsidRPr="00E76E19">
        <w:rPr>
          <w:b/>
        </w:rPr>
        <w:t>Propriété intellectuelle :</w:t>
      </w:r>
      <w:r w:rsidRPr="00E76E19">
        <w:t xml:space="preserve"> En utilisant les différentes sources d'information, le consultant doit respecter les droits de propriété intellectuelle des institutions et des communautés examinées. </w:t>
      </w:r>
    </w:p>
    <w:p w14:paraId="291C3ABB" w14:textId="77777777" w:rsidR="00924A2B" w:rsidRPr="00E76E19" w:rsidRDefault="00924A2B" w:rsidP="00924A2B">
      <w:pPr>
        <w:spacing w:after="0" w:line="259" w:lineRule="auto"/>
        <w:ind w:left="120"/>
        <w:jc w:val="left"/>
      </w:pPr>
      <w:r w:rsidRPr="00E76E19">
        <w:t xml:space="preserve"> </w:t>
      </w:r>
    </w:p>
    <w:p w14:paraId="3B05E350" w14:textId="77777777" w:rsidR="00924A2B" w:rsidRPr="00E76E19" w:rsidRDefault="00924A2B">
      <w:pPr>
        <w:numPr>
          <w:ilvl w:val="0"/>
          <w:numId w:val="64"/>
        </w:numPr>
        <w:spacing w:before="0" w:after="5" w:line="247" w:lineRule="auto"/>
        <w:ind w:right="133" w:hanging="10"/>
      </w:pPr>
      <w:r w:rsidRPr="00E76E19">
        <w:rPr>
          <w:b/>
        </w:rPr>
        <w:t xml:space="preserve">Soumission des rapports </w:t>
      </w:r>
      <w:r w:rsidRPr="00E76E19">
        <w:t xml:space="preserve">: Si la soumission des rapports est repoussée, ou dans le cas où la qualité des rapports soumis serait nettement plus basse de ce qui a été convenu, les sanctions prévues dans les présents termes de référence s'appliqueront. </w:t>
      </w:r>
    </w:p>
    <w:p w14:paraId="6BEE438F" w14:textId="77777777" w:rsidR="00924A2B" w:rsidRPr="00E76E19" w:rsidRDefault="00924A2B" w:rsidP="00924A2B">
      <w:pPr>
        <w:spacing w:after="0" w:line="259" w:lineRule="auto"/>
        <w:ind w:left="120"/>
        <w:jc w:val="left"/>
      </w:pPr>
      <w:r w:rsidRPr="00E76E19">
        <w:rPr>
          <w:b/>
          <w:color w:val="2E74B5"/>
        </w:rPr>
        <w:t xml:space="preserve"> </w:t>
      </w:r>
    </w:p>
    <w:p w14:paraId="2EA2BA70" w14:textId="77777777" w:rsidR="00924A2B" w:rsidRPr="00E76E19" w:rsidRDefault="00924A2B" w:rsidP="00924A2B">
      <w:pPr>
        <w:spacing w:after="11" w:line="259" w:lineRule="auto"/>
        <w:ind w:left="120"/>
        <w:jc w:val="left"/>
      </w:pPr>
      <w:r w:rsidRPr="00E76E19">
        <w:rPr>
          <w:b/>
          <w:color w:val="2E74B5"/>
        </w:rPr>
        <w:t xml:space="preserve"> </w:t>
      </w:r>
    </w:p>
    <w:p w14:paraId="33D72D56" w14:textId="74E4DC60" w:rsidR="00924A2B" w:rsidRPr="00DF4997" w:rsidRDefault="00DF4997" w:rsidP="00DF4997">
      <w:pPr>
        <w:rPr>
          <w:b/>
          <w:bCs/>
        </w:rPr>
      </w:pPr>
      <w:r w:rsidRPr="00DF4997">
        <w:rPr>
          <w:b/>
          <w:bCs/>
        </w:rPr>
        <w:t>XIII.</w:t>
      </w:r>
      <w:r w:rsidRPr="00DF4997">
        <w:rPr>
          <w:rFonts w:ascii="Arial" w:eastAsia="Arial" w:hAnsi="Arial" w:cs="Arial"/>
          <w:b/>
          <w:bCs/>
        </w:rPr>
        <w:t xml:space="preserve"> </w:t>
      </w:r>
      <w:r w:rsidRPr="00DF4997">
        <w:rPr>
          <w:rFonts w:ascii="Arial" w:eastAsia="Arial" w:hAnsi="Arial" w:cs="Arial"/>
          <w:b/>
          <w:bCs/>
        </w:rPr>
        <w:tab/>
      </w:r>
      <w:r w:rsidRPr="00DF4997">
        <w:rPr>
          <w:b/>
          <w:bCs/>
        </w:rPr>
        <w:t xml:space="preserve">REMUNERATION ET AUTRES CONDITIONS </w:t>
      </w:r>
    </w:p>
    <w:p w14:paraId="60F2FD21" w14:textId="77777777" w:rsidR="00924A2B" w:rsidRPr="00E76E19" w:rsidRDefault="00924A2B" w:rsidP="00924A2B">
      <w:pPr>
        <w:spacing w:after="0" w:line="259" w:lineRule="auto"/>
        <w:ind w:left="120"/>
        <w:jc w:val="left"/>
      </w:pPr>
      <w:r w:rsidRPr="00E76E19">
        <w:t xml:space="preserve"> </w:t>
      </w:r>
    </w:p>
    <w:p w14:paraId="64E5C05D" w14:textId="77777777" w:rsidR="00924A2B" w:rsidRPr="00E76E19" w:rsidRDefault="00924A2B" w:rsidP="00924A2B">
      <w:pPr>
        <w:ind w:left="115" w:right="360"/>
      </w:pPr>
      <w:r w:rsidRPr="00E76E19">
        <w:t xml:space="preserve">A l’exception du travail sur le terrain, les consultant(e)s seront basé(e)s à domicile, et utiliseront leur propre matériel et les ressources du cabinet qui a soumis la proposition technique et financière. Des discussions périodiques avec le Bureau Régional et les Bureaux Pays UNICEF auront lieu et les commentaires des Bureaux Pays et du Bureau Régional de l’UNICEF seront intégrés dans les produits finaux de la consultance. La soumission des produits se fera par voie électronique et selon le calendrier ci-dessus.   </w:t>
      </w:r>
    </w:p>
    <w:p w14:paraId="5D11A6C5" w14:textId="77777777" w:rsidR="00924A2B" w:rsidRPr="00E76E19" w:rsidRDefault="00924A2B" w:rsidP="00924A2B">
      <w:pPr>
        <w:spacing w:after="0" w:line="259" w:lineRule="auto"/>
        <w:ind w:left="120"/>
        <w:jc w:val="left"/>
      </w:pPr>
      <w:r w:rsidRPr="00E76E19">
        <w:t xml:space="preserve"> </w:t>
      </w:r>
    </w:p>
    <w:p w14:paraId="0937BE7E" w14:textId="77777777" w:rsidR="00924A2B" w:rsidRPr="00E76E19" w:rsidRDefault="00924A2B" w:rsidP="00924A2B">
      <w:pPr>
        <w:ind w:left="115" w:right="133"/>
      </w:pPr>
      <w:r w:rsidRPr="00E76E19">
        <w:t xml:space="preserve">Les frais de service seront payés en trois versements comme suit : </w:t>
      </w:r>
    </w:p>
    <w:p w14:paraId="3A93A2F8" w14:textId="77777777" w:rsidR="00924A2B" w:rsidRPr="00E76E19" w:rsidRDefault="00924A2B">
      <w:pPr>
        <w:numPr>
          <w:ilvl w:val="0"/>
          <w:numId w:val="65"/>
        </w:numPr>
        <w:spacing w:before="0" w:after="26" w:line="247" w:lineRule="auto"/>
        <w:ind w:right="133" w:hanging="360"/>
      </w:pPr>
      <w:r w:rsidRPr="00E76E19">
        <w:t xml:space="preserve">30% après la validation des 3 notes de cadrage (inception reports) pour chacun des 3 pays et de la note de cadrage régional  ; </w:t>
      </w:r>
    </w:p>
    <w:p w14:paraId="4CDFCA9A" w14:textId="77777777" w:rsidR="00924A2B" w:rsidRPr="00E76E19" w:rsidRDefault="00924A2B">
      <w:pPr>
        <w:numPr>
          <w:ilvl w:val="0"/>
          <w:numId w:val="65"/>
        </w:numPr>
        <w:spacing w:before="0" w:after="5" w:line="247" w:lineRule="auto"/>
        <w:ind w:right="133" w:hanging="360"/>
      </w:pPr>
      <w:r w:rsidRPr="00E76E19">
        <w:t xml:space="preserve">40% après la soumission des 3 rapports finaux pour l’ensemble des pays ; </w:t>
      </w:r>
    </w:p>
    <w:p w14:paraId="406C4CDD" w14:textId="77777777" w:rsidR="00924A2B" w:rsidRPr="00E76E19" w:rsidRDefault="00924A2B">
      <w:pPr>
        <w:numPr>
          <w:ilvl w:val="0"/>
          <w:numId w:val="65"/>
        </w:numPr>
        <w:spacing w:before="0" w:after="5" w:line="247" w:lineRule="auto"/>
        <w:ind w:right="133" w:hanging="360"/>
      </w:pPr>
      <w:r w:rsidRPr="00E76E19">
        <w:t xml:space="preserve">30% après validation du rapport final régional de l’évaluation, du Policy Brief des présentations PPT, et du plan d’action pour la mise en œuvre des recommandations. </w:t>
      </w:r>
    </w:p>
    <w:p w14:paraId="15CD88BD" w14:textId="77777777" w:rsidR="00924A2B" w:rsidRPr="00E76E19" w:rsidRDefault="00924A2B" w:rsidP="00924A2B">
      <w:pPr>
        <w:spacing w:after="0" w:line="259" w:lineRule="auto"/>
        <w:ind w:left="120"/>
        <w:jc w:val="left"/>
      </w:pPr>
      <w:r w:rsidRPr="00E76E19">
        <w:t xml:space="preserve"> </w:t>
      </w:r>
    </w:p>
    <w:p w14:paraId="090374F5" w14:textId="77777777" w:rsidR="00924A2B" w:rsidRPr="00E76E19" w:rsidRDefault="00924A2B" w:rsidP="00924A2B">
      <w:pPr>
        <w:spacing w:after="13"/>
        <w:ind w:left="130" w:right="345"/>
      </w:pPr>
      <w:r w:rsidRPr="00E76E19">
        <w:rPr>
          <w:b/>
        </w:rPr>
        <w:t xml:space="preserve">Recours de l'UNICEF en cas de performance insatisfaisante :  </w:t>
      </w:r>
    </w:p>
    <w:p w14:paraId="64AA9A9E" w14:textId="77777777" w:rsidR="00924A2B" w:rsidRPr="00E76E19" w:rsidRDefault="00924A2B" w:rsidP="00924A2B">
      <w:pPr>
        <w:ind w:left="115" w:right="133"/>
      </w:pPr>
      <w:r w:rsidRPr="00E76E19">
        <w:t xml:space="preserve">Les paiements seront effectués pour les travaux achevés de manière satisfaisante et acceptés par l'UNICEF. </w:t>
      </w:r>
    </w:p>
    <w:p w14:paraId="7FFA8167" w14:textId="77777777" w:rsidR="00924A2B" w:rsidRPr="00E76E19" w:rsidRDefault="00924A2B" w:rsidP="00924A2B">
      <w:pPr>
        <w:spacing w:after="131" w:line="259" w:lineRule="auto"/>
        <w:ind w:left="120"/>
        <w:jc w:val="left"/>
      </w:pPr>
      <w:r w:rsidRPr="00E76E19">
        <w:t xml:space="preserve"> </w:t>
      </w:r>
    </w:p>
    <w:p w14:paraId="48433CBC" w14:textId="01F13472" w:rsidR="00924A2B" w:rsidRPr="00DF4997" w:rsidRDefault="00DF4997" w:rsidP="00DF4997">
      <w:pPr>
        <w:rPr>
          <w:b/>
          <w:bCs/>
        </w:rPr>
      </w:pPr>
      <w:r w:rsidRPr="00DF4997">
        <w:rPr>
          <w:b/>
          <w:bCs/>
        </w:rPr>
        <w:t>XIV.</w:t>
      </w:r>
      <w:r w:rsidRPr="00DF4997">
        <w:rPr>
          <w:rFonts w:ascii="Arial" w:eastAsia="Arial" w:hAnsi="Arial" w:cs="Arial"/>
          <w:b/>
          <w:bCs/>
        </w:rPr>
        <w:t xml:space="preserve"> </w:t>
      </w:r>
      <w:r w:rsidRPr="00DF4997">
        <w:rPr>
          <w:rFonts w:ascii="Arial" w:eastAsia="Arial" w:hAnsi="Arial" w:cs="Arial"/>
          <w:b/>
          <w:bCs/>
        </w:rPr>
        <w:tab/>
      </w:r>
      <w:r w:rsidRPr="00DF4997">
        <w:rPr>
          <w:b/>
          <w:bCs/>
        </w:rPr>
        <w:t xml:space="preserve">QUALIFICATIONS ET EXPERIENCE DEMANDEES </w:t>
      </w:r>
    </w:p>
    <w:p w14:paraId="567DDCED" w14:textId="77777777" w:rsidR="00924A2B" w:rsidRPr="00E76E19" w:rsidRDefault="00924A2B" w:rsidP="00924A2B">
      <w:pPr>
        <w:spacing w:after="0" w:line="259" w:lineRule="auto"/>
        <w:ind w:left="120"/>
        <w:jc w:val="left"/>
      </w:pPr>
      <w:r w:rsidRPr="00E76E19">
        <w:t xml:space="preserve"> </w:t>
      </w:r>
    </w:p>
    <w:p w14:paraId="359147C4" w14:textId="77777777" w:rsidR="00924A2B" w:rsidRPr="00E76E19" w:rsidRDefault="00924A2B" w:rsidP="00924A2B">
      <w:pPr>
        <w:ind w:left="115" w:right="363"/>
      </w:pPr>
      <w:r w:rsidRPr="00E76E19">
        <w:t xml:space="preserve">L'évaluation sera réalisée par une équipe de 6 consultants en évaluation possédant une vaste expérience tant au niveau national qu'international. Le cabinet d'évaluation doit proposer un </w:t>
      </w:r>
      <w:r w:rsidRPr="00E76E19">
        <w:lastRenderedPageBreak/>
        <w:t xml:space="preserve">nombre suffisant de consultants/personnel pour garantir que les résultats et les produits de l'évaluation seront fournis à temps. </w:t>
      </w:r>
    </w:p>
    <w:p w14:paraId="217AF19D" w14:textId="77777777" w:rsidR="00924A2B" w:rsidRPr="00E76E19" w:rsidRDefault="00924A2B" w:rsidP="00924A2B">
      <w:pPr>
        <w:spacing w:after="0" w:line="259" w:lineRule="auto"/>
        <w:ind w:left="120"/>
        <w:jc w:val="left"/>
      </w:pPr>
      <w:r w:rsidRPr="00E76E19">
        <w:t xml:space="preserve"> </w:t>
      </w:r>
    </w:p>
    <w:p w14:paraId="0493CB7C" w14:textId="77777777" w:rsidR="00924A2B" w:rsidRPr="00E76E19" w:rsidRDefault="00924A2B" w:rsidP="00924A2B">
      <w:pPr>
        <w:ind w:left="115" w:right="360"/>
      </w:pPr>
      <w:r w:rsidRPr="00E76E19">
        <w:t xml:space="preserve">L'équipe doit avoir une bonne connaissance du contexte spécifique du Mali, Niger et Burkina Faso ainsi que des approches humanitaires et des secteurs affiliés (Politiques Sociales, Santé, Filets de Sécurité, Migration, etc.). L'équipe travaillera en étroite collaboration pour développer et mettre en œuvre une méthodologie et une approche appropriées pour répondre aux questions de l'évaluation et atteindre les résultats attendus de l'évaluation.  </w:t>
      </w:r>
    </w:p>
    <w:p w14:paraId="34F21769" w14:textId="77777777" w:rsidR="00924A2B" w:rsidRPr="00E76E19" w:rsidRDefault="00924A2B" w:rsidP="00924A2B">
      <w:pPr>
        <w:spacing w:after="0" w:line="259" w:lineRule="auto"/>
        <w:ind w:left="120"/>
        <w:jc w:val="left"/>
      </w:pPr>
      <w:r w:rsidRPr="00E76E19">
        <w:t xml:space="preserve"> </w:t>
      </w:r>
    </w:p>
    <w:p w14:paraId="4678D5EF" w14:textId="77777777" w:rsidR="00924A2B" w:rsidRPr="00E76E19" w:rsidRDefault="00924A2B" w:rsidP="00924A2B">
      <w:pPr>
        <w:ind w:left="115" w:right="361"/>
      </w:pPr>
      <w:r w:rsidRPr="00E76E19">
        <w:t xml:space="preserve">Dans l'ensemble, l'équipe devrait posséder les compétences suivantes : Expérience dans la conduite d'évaluation d'actions humanitaires, familiarité avec la réforme, la coordination et l'architecture humanitaires, excellente connaissance des Nations Unies et des ONG dans les pays où l'évaluation aura lieu, bonnes compétences en matière de facilitation, expérience dans l'utilisation de techniques participatives dans la collecte d'informations, connaissance ou expérience de travail avec des ONG locales ou des structures gouvernementales locales, expérience de travail sur la question du genre. </w:t>
      </w:r>
    </w:p>
    <w:p w14:paraId="24B413E8" w14:textId="77777777" w:rsidR="00924A2B" w:rsidRPr="00E76E19" w:rsidRDefault="00924A2B" w:rsidP="00924A2B">
      <w:pPr>
        <w:spacing w:after="0" w:line="259" w:lineRule="auto"/>
        <w:ind w:left="120"/>
        <w:jc w:val="left"/>
      </w:pPr>
      <w:r w:rsidRPr="00E76E19">
        <w:t xml:space="preserve"> </w:t>
      </w:r>
    </w:p>
    <w:p w14:paraId="2B6C7C35" w14:textId="77777777" w:rsidR="00924A2B" w:rsidRPr="00E76E19" w:rsidRDefault="00924A2B" w:rsidP="00924A2B">
      <w:pPr>
        <w:ind w:left="115" w:right="361"/>
      </w:pPr>
      <w:r w:rsidRPr="00E76E19">
        <w:rPr>
          <w:b/>
        </w:rPr>
        <w:t>L’équipe consistera en 6 membres : 1 Chef d’équipe, 2 experts thématiques nationaux et trois consultants nationaux (1 pour chacun des 3 pays concernés par cette évaluation).</w:t>
      </w:r>
      <w:r w:rsidRPr="00E76E19">
        <w:t xml:space="preserve"> La composition détaillée doit être proposée par le cabinet d'évaluation. L'évaluation nécessitera également l'emploi de recenseurs locaux dans chacun des pays participant à cette évaluation (pour soutenir la collecte de données primaires) et le cabinet d'évaluation devra prévoir tout autre personnel nécessaire, comme des traducteurs, etc. La proposition devra indiquer clairement comment le travail sur le terrain sera organisé. Toutefois, il est prévu qu'au moins un consultant international visite et soutienne le processus d'évaluation dans tous les trois pays, les restrictions de déplacement liées à la sécurité dans les pays et à la COVID-19 permettant. Dans l'ensemble, les profils suivants devraient être présents dans l'équipe d'évaluation.  </w:t>
      </w:r>
    </w:p>
    <w:p w14:paraId="7BE5B752" w14:textId="77777777" w:rsidR="00924A2B" w:rsidRPr="00E76E19" w:rsidRDefault="00924A2B" w:rsidP="00924A2B">
      <w:pPr>
        <w:spacing w:after="0" w:line="259" w:lineRule="auto"/>
        <w:ind w:left="120"/>
        <w:jc w:val="left"/>
      </w:pPr>
      <w:r w:rsidRPr="00E76E19">
        <w:rPr>
          <w:b/>
        </w:rPr>
        <w:t xml:space="preserve"> </w:t>
      </w:r>
    </w:p>
    <w:p w14:paraId="36B6BC3A" w14:textId="59221767" w:rsidR="00924A2B" w:rsidRPr="00DF4997" w:rsidRDefault="00DF4997" w:rsidP="00DF4997">
      <w:pPr>
        <w:rPr>
          <w:b/>
          <w:bCs/>
        </w:rPr>
      </w:pPr>
      <w:r w:rsidRPr="00DF4997">
        <w:rPr>
          <w:b/>
          <w:bCs/>
        </w:rPr>
        <w:t xml:space="preserve">A. CHEF DE L'EQUIPE D'EVALUATION </w:t>
      </w:r>
    </w:p>
    <w:p w14:paraId="1B5FC53B" w14:textId="77777777" w:rsidR="00924A2B" w:rsidRDefault="00924A2B" w:rsidP="00924A2B">
      <w:pPr>
        <w:ind w:left="115" w:right="364"/>
      </w:pPr>
      <w:r w:rsidRPr="00E76E19">
        <w:t xml:space="preserve">Il/elle coordonnera l'équipe d'évaluation et assurera la conception de l'évaluation, la gestion du processus d'évaluation, l'assurance qualité et la fourniture des produits attendus en étroite collaboration avec les autres membres de l'équipe. Il/elle conduira l'évaluation en appliquant une approche propice au transfert de compétences aux membres nationaux de l'équipe d'évaluation. </w:t>
      </w:r>
      <w:r>
        <w:t xml:space="preserve">Il/elle doit avoir le profil suivant : </w:t>
      </w:r>
    </w:p>
    <w:p w14:paraId="441E18D6" w14:textId="77777777" w:rsidR="00924A2B" w:rsidRDefault="00924A2B" w:rsidP="00924A2B">
      <w:pPr>
        <w:spacing w:after="24" w:line="259" w:lineRule="auto"/>
        <w:ind w:left="120"/>
        <w:jc w:val="left"/>
      </w:pPr>
      <w:r>
        <w:t xml:space="preserve"> </w:t>
      </w:r>
    </w:p>
    <w:p w14:paraId="51ABB09E" w14:textId="77777777" w:rsidR="00924A2B" w:rsidRPr="00E76E19" w:rsidRDefault="00924A2B">
      <w:pPr>
        <w:numPr>
          <w:ilvl w:val="0"/>
          <w:numId w:val="66"/>
        </w:numPr>
        <w:spacing w:before="0" w:after="39" w:line="247" w:lineRule="auto"/>
        <w:ind w:left="571" w:right="133" w:hanging="360"/>
      </w:pPr>
      <w:r w:rsidRPr="00E76E19">
        <w:t xml:space="preserve">Diplôme universitaire supérieur en évaluation, protection de l'enfance, santé publique, éducation, protection sociale, recherche en sciences sociales ou autre domaine pertinent ;  </w:t>
      </w:r>
    </w:p>
    <w:p w14:paraId="42A3864C" w14:textId="77777777" w:rsidR="00924A2B" w:rsidRPr="00E76E19" w:rsidRDefault="00924A2B">
      <w:pPr>
        <w:numPr>
          <w:ilvl w:val="0"/>
          <w:numId w:val="66"/>
        </w:numPr>
        <w:spacing w:before="0" w:after="36" w:line="247" w:lineRule="auto"/>
        <w:ind w:left="571" w:right="133" w:hanging="360"/>
      </w:pPr>
      <w:r w:rsidRPr="00E76E19">
        <w:t xml:space="preserve">Plus de 10 ans d'expérience dans la recherche et l'évaluation de programmes et avoir effectué au moins trois évaluations de programmes/projets de grande qualité au cours de cette période (une copie d'un rapport d'évaluation, dont le chef d'équipe a été l'un des principaux auteurs, devra être jointe à la candidature) ; </w:t>
      </w:r>
    </w:p>
    <w:p w14:paraId="1663F6D7" w14:textId="77777777" w:rsidR="00924A2B" w:rsidRPr="00E76E19" w:rsidRDefault="00924A2B">
      <w:pPr>
        <w:numPr>
          <w:ilvl w:val="0"/>
          <w:numId w:val="66"/>
        </w:numPr>
        <w:spacing w:before="0" w:after="5" w:line="247" w:lineRule="auto"/>
        <w:ind w:left="571" w:right="133" w:hanging="360"/>
      </w:pPr>
      <w:r w:rsidRPr="00E76E19">
        <w:t xml:space="preserve">Expérience de l'évaluation d'actions humanitaires. </w:t>
      </w:r>
    </w:p>
    <w:p w14:paraId="140158CB" w14:textId="77777777" w:rsidR="00924A2B" w:rsidRPr="00E76E19" w:rsidRDefault="00924A2B">
      <w:pPr>
        <w:numPr>
          <w:ilvl w:val="0"/>
          <w:numId w:val="66"/>
        </w:numPr>
        <w:spacing w:before="0" w:after="39" w:line="247" w:lineRule="auto"/>
        <w:ind w:left="571" w:right="133" w:hanging="360"/>
      </w:pPr>
      <w:r w:rsidRPr="00E76E19">
        <w:t xml:space="preserve">Avoir une parfaite maîtrise des méthodes quantitatives et qualitatives de recherche et des méthodes d'évaluation basées sur l'équité, les droits de l'homme et le genre ; </w:t>
      </w:r>
    </w:p>
    <w:p w14:paraId="12B8308D" w14:textId="77777777" w:rsidR="00924A2B" w:rsidRPr="00E76E19" w:rsidRDefault="00924A2B">
      <w:pPr>
        <w:numPr>
          <w:ilvl w:val="0"/>
          <w:numId w:val="66"/>
        </w:numPr>
        <w:spacing w:before="0" w:after="36" w:line="247" w:lineRule="auto"/>
        <w:ind w:left="571" w:right="133" w:hanging="360"/>
      </w:pPr>
      <w:r w:rsidRPr="00E76E19">
        <w:t xml:space="preserve">Avoir d'excellentes compétences en communication orale et écrite en français et en anglais ainsi que des compétences en matière d'animation de processus participatifs ; </w:t>
      </w:r>
    </w:p>
    <w:p w14:paraId="3F2B4BAB" w14:textId="77777777" w:rsidR="00924A2B" w:rsidRPr="00E76E19" w:rsidRDefault="00924A2B">
      <w:pPr>
        <w:numPr>
          <w:ilvl w:val="0"/>
          <w:numId w:val="66"/>
        </w:numPr>
        <w:spacing w:before="0" w:after="5" w:line="247" w:lineRule="auto"/>
        <w:ind w:left="571" w:right="133" w:hanging="360"/>
      </w:pPr>
      <w:r w:rsidRPr="00E76E19">
        <w:t xml:space="preserve">Doit être familier avec les approches d’évaluation humanitaire  </w:t>
      </w:r>
    </w:p>
    <w:p w14:paraId="7B02ACAB" w14:textId="77777777" w:rsidR="00924A2B" w:rsidRPr="00E76E19" w:rsidRDefault="00924A2B">
      <w:pPr>
        <w:numPr>
          <w:ilvl w:val="0"/>
          <w:numId w:val="66"/>
        </w:numPr>
        <w:spacing w:before="0" w:after="39" w:line="247" w:lineRule="auto"/>
        <w:ind w:left="571" w:right="133" w:hanging="360"/>
      </w:pPr>
      <w:r w:rsidRPr="00E76E19">
        <w:lastRenderedPageBreak/>
        <w:t xml:space="preserve">Avoir une bonne expérience professionnelle dans les communautés rurales d'Afrique de l'Ouest ou du Centre ; </w:t>
      </w:r>
    </w:p>
    <w:p w14:paraId="30A71C40" w14:textId="77777777" w:rsidR="00924A2B" w:rsidRPr="00E76E19" w:rsidRDefault="00924A2B">
      <w:pPr>
        <w:numPr>
          <w:ilvl w:val="0"/>
          <w:numId w:val="66"/>
        </w:numPr>
        <w:spacing w:before="0" w:after="5" w:line="247" w:lineRule="auto"/>
        <w:ind w:left="571" w:right="133" w:hanging="360"/>
      </w:pPr>
      <w:r w:rsidRPr="00E76E19">
        <w:t xml:space="preserve">Bonne connaissance des approches de l'UNICEF ; </w:t>
      </w:r>
    </w:p>
    <w:p w14:paraId="15F38E1B" w14:textId="77777777" w:rsidR="00924A2B" w:rsidRPr="00E76E19" w:rsidRDefault="00924A2B">
      <w:pPr>
        <w:numPr>
          <w:ilvl w:val="0"/>
          <w:numId w:val="66"/>
        </w:numPr>
        <w:spacing w:before="0" w:after="5" w:line="247" w:lineRule="auto"/>
        <w:ind w:left="571" w:right="133" w:hanging="360"/>
      </w:pPr>
      <w:r w:rsidRPr="00E76E19">
        <w:t xml:space="preserve">Des évaluations antérieures dans des domaines liés à la protection sociale ou à la sécurité en contexte humanitaire sera un atout. </w:t>
      </w:r>
    </w:p>
    <w:p w14:paraId="3B9F66E5" w14:textId="77777777" w:rsidR="00924A2B" w:rsidRPr="00E76E19" w:rsidRDefault="00924A2B" w:rsidP="00924A2B">
      <w:pPr>
        <w:spacing w:after="0" w:line="259" w:lineRule="auto"/>
        <w:ind w:left="120"/>
        <w:jc w:val="left"/>
      </w:pPr>
      <w:r w:rsidRPr="00E76E19">
        <w:t xml:space="preserve"> </w:t>
      </w:r>
    </w:p>
    <w:p w14:paraId="6D3B24CC" w14:textId="77777777" w:rsidR="00924A2B" w:rsidRPr="00E76E19" w:rsidRDefault="00924A2B" w:rsidP="00924A2B">
      <w:pPr>
        <w:spacing w:after="0" w:line="259" w:lineRule="auto"/>
        <w:ind w:left="120"/>
        <w:jc w:val="left"/>
      </w:pPr>
      <w:r w:rsidRPr="00E76E19">
        <w:t xml:space="preserve"> </w:t>
      </w:r>
    </w:p>
    <w:p w14:paraId="10FF9C80" w14:textId="3B3395AE" w:rsidR="00924A2B" w:rsidRPr="00DF4997" w:rsidRDefault="00DF4997" w:rsidP="00DF4997">
      <w:pPr>
        <w:rPr>
          <w:b/>
          <w:bCs/>
        </w:rPr>
      </w:pPr>
      <w:r w:rsidRPr="00DF4997">
        <w:rPr>
          <w:b/>
          <w:bCs/>
        </w:rPr>
        <w:t xml:space="preserve">B. </w:t>
      </w:r>
      <w:r w:rsidRPr="00DF4997">
        <w:rPr>
          <w:b/>
          <w:bCs/>
        </w:rPr>
        <w:tab/>
        <w:t xml:space="preserve">AUTRES MEMBRES DE L'EQUIPE D'EVALUATION </w:t>
      </w:r>
    </w:p>
    <w:p w14:paraId="39238DAD" w14:textId="77777777" w:rsidR="00924A2B" w:rsidRPr="00E76E19" w:rsidRDefault="00924A2B" w:rsidP="00924A2B">
      <w:pPr>
        <w:ind w:left="115" w:right="361"/>
      </w:pPr>
      <w:r w:rsidRPr="00E76E19">
        <w:t xml:space="preserve"> Ils/elles participeront à toutes les étapes du processus d'évaluation et seront principalement responsables de la collecte et de l'analyse des données qui seront utilisées pour établir le jugement d'évaluation. Ils/elles contribueront également à l'analyse du contexte national et à la contextualisation des résultats de l'évaluation. Cela impliquera à la fois l'analyse des données secondaires et la collecte de données primaires auprès des communautés bénéficiaires et des principaux acteurs impliqués dans la mise en œuvre des programmes </w:t>
      </w:r>
    </w:p>
    <w:p w14:paraId="23FF0203" w14:textId="77777777" w:rsidR="00924A2B" w:rsidRPr="00E76E19" w:rsidRDefault="00924A2B" w:rsidP="00924A2B">
      <w:pPr>
        <w:spacing w:after="0" w:line="259" w:lineRule="auto"/>
        <w:ind w:left="120"/>
        <w:jc w:val="left"/>
      </w:pPr>
      <w:r w:rsidRPr="00E76E19">
        <w:t xml:space="preserve"> </w:t>
      </w:r>
    </w:p>
    <w:p w14:paraId="08FCF09B" w14:textId="77777777" w:rsidR="00924A2B" w:rsidRPr="00E76E19" w:rsidRDefault="00924A2B" w:rsidP="00924A2B">
      <w:pPr>
        <w:spacing w:after="24" w:line="259" w:lineRule="auto"/>
        <w:ind w:left="120"/>
        <w:jc w:val="left"/>
      </w:pPr>
      <w:r w:rsidRPr="00E76E19">
        <w:rPr>
          <w:b/>
          <w:u w:val="single" w:color="000000"/>
        </w:rPr>
        <w:t>B.1) Un(e) experte en matière d’urgences et réponses humanitaires</w:t>
      </w:r>
      <w:r w:rsidRPr="00E76E19">
        <w:rPr>
          <w:b/>
        </w:rPr>
        <w:t xml:space="preserve">   </w:t>
      </w:r>
    </w:p>
    <w:p w14:paraId="6AA710AB" w14:textId="77777777" w:rsidR="00924A2B" w:rsidRPr="00E76E19" w:rsidRDefault="00924A2B">
      <w:pPr>
        <w:numPr>
          <w:ilvl w:val="0"/>
          <w:numId w:val="67"/>
        </w:numPr>
        <w:spacing w:before="0" w:after="39" w:line="247" w:lineRule="auto"/>
        <w:ind w:right="133" w:hanging="272"/>
      </w:pPr>
      <w:r w:rsidRPr="00E76E19">
        <w:t xml:space="preserve">Diplôme universitaire supérieur en évaluation, protection de l'enfance, santé publique, éducation, protection sociale, recherche en sciences sociales ou autre domaine pertinent; </w:t>
      </w:r>
    </w:p>
    <w:p w14:paraId="26377053" w14:textId="77777777" w:rsidR="00924A2B" w:rsidRPr="00E76E19" w:rsidRDefault="00924A2B">
      <w:pPr>
        <w:numPr>
          <w:ilvl w:val="0"/>
          <w:numId w:val="67"/>
        </w:numPr>
        <w:spacing w:before="0" w:after="39" w:line="247" w:lineRule="auto"/>
        <w:ind w:right="133" w:hanging="272"/>
      </w:pPr>
      <w:r w:rsidRPr="00E76E19">
        <w:t xml:space="preserve">Un minimum de 7 années d'expérience professionnelle à responsabilité progressive dans la planification, la gestion et/ou l'évaluation d’interventions humanitaires en contexte difficile de sécurité ; </w:t>
      </w:r>
    </w:p>
    <w:p w14:paraId="37DCF1D3" w14:textId="77777777" w:rsidR="00924A2B" w:rsidRPr="00E76E19" w:rsidRDefault="00924A2B">
      <w:pPr>
        <w:numPr>
          <w:ilvl w:val="0"/>
          <w:numId w:val="67"/>
        </w:numPr>
        <w:spacing w:before="0" w:after="39" w:line="247" w:lineRule="auto"/>
        <w:ind w:right="133" w:hanging="272"/>
      </w:pPr>
      <w:r w:rsidRPr="00E76E19">
        <w:t xml:space="preserve">Une expérience substantielle et pertinente dans la région de l'Afrique de l'Ouest et une connaissance de l'évaluation de l'action humanitaire; </w:t>
      </w:r>
    </w:p>
    <w:p w14:paraId="3236050B" w14:textId="77777777" w:rsidR="00924A2B" w:rsidRPr="00E76E19" w:rsidRDefault="00924A2B">
      <w:pPr>
        <w:numPr>
          <w:ilvl w:val="0"/>
          <w:numId w:val="67"/>
        </w:numPr>
        <w:spacing w:before="0" w:after="38" w:line="248" w:lineRule="auto"/>
        <w:ind w:right="133" w:hanging="272"/>
      </w:pPr>
      <w:r w:rsidRPr="00E76E19">
        <w:t xml:space="preserve">Une ou plusieurs expériences antérieures avec l’UNICEF dans le cadre d’évaluation des urgences sera désirable;   </w:t>
      </w:r>
    </w:p>
    <w:p w14:paraId="5D6C4538" w14:textId="77777777" w:rsidR="00924A2B" w:rsidRPr="00E76E19" w:rsidRDefault="00924A2B">
      <w:pPr>
        <w:numPr>
          <w:ilvl w:val="0"/>
          <w:numId w:val="67"/>
        </w:numPr>
        <w:spacing w:before="0" w:after="39" w:line="247" w:lineRule="auto"/>
        <w:ind w:right="133" w:hanging="272"/>
      </w:pPr>
      <w:r w:rsidRPr="00E76E19">
        <w:t xml:space="preserve">Expérience pertinente et substantielle dans la région de l'Afrique de l'Ouest et connaissance de l'environnement social, politique et économique de la région ; </w:t>
      </w:r>
    </w:p>
    <w:p w14:paraId="1DA86776" w14:textId="77777777" w:rsidR="00924A2B" w:rsidRPr="00E76E19" w:rsidRDefault="00924A2B">
      <w:pPr>
        <w:numPr>
          <w:ilvl w:val="0"/>
          <w:numId w:val="67"/>
        </w:numPr>
        <w:spacing w:before="0" w:after="39" w:line="247" w:lineRule="auto"/>
        <w:ind w:right="133" w:hanging="272"/>
      </w:pPr>
      <w:r w:rsidRPr="00E76E19">
        <w:t xml:space="preserve">Connaissance des développements actuels dans les domaines de l’humanitaire et dans l’application des dimensions nexus Humanitaire-Développement – Sécurité ; </w:t>
      </w:r>
    </w:p>
    <w:p w14:paraId="6095E5D8" w14:textId="77777777" w:rsidR="00924A2B" w:rsidRPr="00E76E19" w:rsidRDefault="00924A2B">
      <w:pPr>
        <w:numPr>
          <w:ilvl w:val="0"/>
          <w:numId w:val="67"/>
        </w:numPr>
        <w:spacing w:before="0" w:after="36" w:line="247" w:lineRule="auto"/>
        <w:ind w:right="133" w:hanging="272"/>
      </w:pPr>
      <w:r w:rsidRPr="00E76E19">
        <w:t xml:space="preserve">Avoir une parfaite maîtrise des méthodes quantitatives et qualitatives de recherche et des méthodes d'évaluation basées sur l'équité, les droits de l'homme et le genre ; </w:t>
      </w:r>
    </w:p>
    <w:p w14:paraId="719F7059" w14:textId="77777777" w:rsidR="00924A2B" w:rsidRPr="00E76E19" w:rsidRDefault="00924A2B">
      <w:pPr>
        <w:numPr>
          <w:ilvl w:val="0"/>
          <w:numId w:val="67"/>
        </w:numPr>
        <w:spacing w:before="0" w:after="5" w:line="247" w:lineRule="auto"/>
        <w:ind w:right="133" w:hanging="272"/>
      </w:pPr>
      <w:r w:rsidRPr="00E76E19">
        <w:t xml:space="preserve">Avoir d'excellentes aptitudes à la communication orale et écrite en français et en anglais ainsi que des compétences en matière d'animation de processus participatifs ; </w:t>
      </w:r>
    </w:p>
    <w:p w14:paraId="0CA60138" w14:textId="77777777" w:rsidR="00924A2B" w:rsidRPr="00E76E19" w:rsidRDefault="00924A2B" w:rsidP="00924A2B">
      <w:pPr>
        <w:spacing w:after="0" w:line="259" w:lineRule="auto"/>
        <w:ind w:left="120"/>
        <w:jc w:val="left"/>
      </w:pPr>
      <w:r w:rsidRPr="00E76E19">
        <w:t xml:space="preserve"> </w:t>
      </w:r>
    </w:p>
    <w:p w14:paraId="5789709F" w14:textId="77777777" w:rsidR="00924A2B" w:rsidRPr="00E76E19" w:rsidRDefault="00924A2B" w:rsidP="00924A2B">
      <w:pPr>
        <w:spacing w:after="0" w:line="259" w:lineRule="auto"/>
        <w:ind w:left="120"/>
        <w:jc w:val="left"/>
      </w:pPr>
      <w:r w:rsidRPr="00E76E19">
        <w:t xml:space="preserve"> </w:t>
      </w:r>
    </w:p>
    <w:p w14:paraId="4EB27534" w14:textId="77777777" w:rsidR="00924A2B" w:rsidRPr="00E76E19" w:rsidRDefault="00924A2B" w:rsidP="00924A2B">
      <w:pPr>
        <w:spacing w:after="36"/>
        <w:ind w:left="115" w:right="360"/>
      </w:pPr>
      <w:r w:rsidRPr="00E76E19">
        <w:rPr>
          <w:b/>
          <w:u w:val="single" w:color="000000"/>
        </w:rPr>
        <w:t>B.2) Un(e) expert(e) thématiques international/les couvrant des secteurs différents</w:t>
      </w:r>
      <w:r w:rsidRPr="00E76E19">
        <w:rPr>
          <w:b/>
        </w:rPr>
        <w:t xml:space="preserve"> </w:t>
      </w:r>
      <w:r w:rsidRPr="00E76E19">
        <w:t xml:space="preserve">(par exemple, protection de l'enfance, nutrition, santé, éducation, communication pour le développement, protection sociale dans les contextes humanitaires) : </w:t>
      </w:r>
    </w:p>
    <w:p w14:paraId="2F4725E1" w14:textId="77777777" w:rsidR="00924A2B" w:rsidRPr="00E76E19" w:rsidRDefault="00924A2B">
      <w:pPr>
        <w:numPr>
          <w:ilvl w:val="0"/>
          <w:numId w:val="67"/>
        </w:numPr>
        <w:spacing w:before="0" w:after="39" w:line="247" w:lineRule="auto"/>
        <w:ind w:right="133" w:hanging="272"/>
      </w:pPr>
      <w:r w:rsidRPr="00E76E19">
        <w:t xml:space="preserve">Diplôme universitaire supérieur en évaluation, protection de l'enfance, santé publique, éducation, protection sociale, recherche en sciences sociales ou autre domaine pertinent; </w:t>
      </w:r>
    </w:p>
    <w:p w14:paraId="57850858" w14:textId="77777777" w:rsidR="00924A2B" w:rsidRPr="00E76E19" w:rsidRDefault="00924A2B">
      <w:pPr>
        <w:numPr>
          <w:ilvl w:val="0"/>
          <w:numId w:val="67"/>
        </w:numPr>
        <w:spacing w:before="0" w:after="39" w:line="247" w:lineRule="auto"/>
        <w:ind w:right="133" w:hanging="272"/>
      </w:pPr>
      <w:r w:rsidRPr="00E76E19">
        <w:t xml:space="preserve">Un minimum de 7 années d'expérience professionnelle à responsabilité progressive dans la planification, la gestion et/ou l'évaluation d’interventions humanitaires en contexte difficile de sécurité ; </w:t>
      </w:r>
    </w:p>
    <w:p w14:paraId="259E0F7B" w14:textId="77777777" w:rsidR="00924A2B" w:rsidRPr="00E76E19" w:rsidRDefault="00924A2B">
      <w:pPr>
        <w:numPr>
          <w:ilvl w:val="0"/>
          <w:numId w:val="67"/>
        </w:numPr>
        <w:spacing w:before="0" w:after="36" w:line="247" w:lineRule="auto"/>
        <w:ind w:right="133" w:hanging="272"/>
      </w:pPr>
      <w:r w:rsidRPr="00E76E19">
        <w:t xml:space="preserve">Une expérience substantielle et pertinente dans la région de l'Afrique de l'Ouest et une connaissance de l'évaluation de l'action humanitaire. </w:t>
      </w:r>
    </w:p>
    <w:p w14:paraId="3BC4B0A9" w14:textId="77777777" w:rsidR="00924A2B" w:rsidRPr="00E76E19" w:rsidRDefault="00924A2B">
      <w:pPr>
        <w:numPr>
          <w:ilvl w:val="0"/>
          <w:numId w:val="67"/>
        </w:numPr>
        <w:spacing w:before="0" w:after="39" w:line="247" w:lineRule="auto"/>
        <w:ind w:right="133" w:hanging="272"/>
      </w:pPr>
      <w:r w:rsidRPr="00E76E19">
        <w:t xml:space="preserve">Expérience pertinente et substantielle dans la région de l'Afrique de l'Ouest et connaissance de l'environnement social, politique et économique de la région ; </w:t>
      </w:r>
    </w:p>
    <w:p w14:paraId="03BA081C" w14:textId="77777777" w:rsidR="00924A2B" w:rsidRPr="00E76E19" w:rsidRDefault="00924A2B">
      <w:pPr>
        <w:numPr>
          <w:ilvl w:val="0"/>
          <w:numId w:val="67"/>
        </w:numPr>
        <w:spacing w:before="0" w:after="39" w:line="247" w:lineRule="auto"/>
        <w:ind w:right="133" w:hanging="272"/>
      </w:pPr>
      <w:r w:rsidRPr="00E76E19">
        <w:lastRenderedPageBreak/>
        <w:t xml:space="preserve">Connaissance des développements actuels dans les domaines de l’humanitaire et dans l’application des dimensions nexus Humanitaire-Développement – Sécurité ; </w:t>
      </w:r>
    </w:p>
    <w:p w14:paraId="12D5BCF1" w14:textId="77777777" w:rsidR="00924A2B" w:rsidRPr="00E76E19" w:rsidRDefault="00924A2B">
      <w:pPr>
        <w:numPr>
          <w:ilvl w:val="0"/>
          <w:numId w:val="67"/>
        </w:numPr>
        <w:spacing w:before="0" w:after="39" w:line="247" w:lineRule="auto"/>
        <w:ind w:right="133" w:hanging="272"/>
      </w:pPr>
      <w:r w:rsidRPr="00E76E19">
        <w:t xml:space="preserve">Avoir une parfaite maîtrise des méthodes quantitatives et qualitatives de recherche et des méthodes d'évaluation basées sur l'équité, les droits de l'homme et le genre ; </w:t>
      </w:r>
    </w:p>
    <w:p w14:paraId="2CBE27D1" w14:textId="77777777" w:rsidR="00924A2B" w:rsidRPr="00E76E19" w:rsidRDefault="00924A2B">
      <w:pPr>
        <w:numPr>
          <w:ilvl w:val="0"/>
          <w:numId w:val="67"/>
        </w:numPr>
        <w:spacing w:before="0" w:after="5" w:line="247" w:lineRule="auto"/>
        <w:ind w:right="133" w:hanging="272"/>
      </w:pPr>
      <w:r w:rsidRPr="00E76E19">
        <w:t xml:space="preserve">Avoir d'excellentes aptitudes à la communication orale et écrite en français et en anglais ainsi que des compétences en matière d'animation de processus participatifs ; </w:t>
      </w:r>
    </w:p>
    <w:p w14:paraId="160A5498" w14:textId="77777777" w:rsidR="00924A2B" w:rsidRPr="00E76E19" w:rsidRDefault="00924A2B" w:rsidP="00924A2B">
      <w:pPr>
        <w:spacing w:after="0" w:line="259" w:lineRule="auto"/>
        <w:ind w:left="120"/>
        <w:jc w:val="left"/>
      </w:pPr>
      <w:r w:rsidRPr="00E76E19">
        <w:t xml:space="preserve"> </w:t>
      </w:r>
    </w:p>
    <w:p w14:paraId="2C10F78D" w14:textId="7C822A2B" w:rsidR="00924A2B" w:rsidRPr="00E76E19" w:rsidRDefault="00924A2B" w:rsidP="00924A2B">
      <w:pPr>
        <w:spacing w:after="0" w:line="259" w:lineRule="auto"/>
        <w:ind w:left="120"/>
        <w:jc w:val="left"/>
      </w:pPr>
      <w:r w:rsidRPr="00E76E19">
        <w:t xml:space="preserve"> B.3) Un(e) expert(e) national (e) en évaluation dans chacun des 3 pays (Burkina Faso, Mali et Niger) </w:t>
      </w:r>
    </w:p>
    <w:p w14:paraId="21F59B04" w14:textId="77777777" w:rsidR="00924A2B" w:rsidRPr="00E76E19" w:rsidRDefault="00924A2B">
      <w:pPr>
        <w:numPr>
          <w:ilvl w:val="0"/>
          <w:numId w:val="68"/>
        </w:numPr>
        <w:spacing w:before="0" w:after="36" w:line="247" w:lineRule="auto"/>
        <w:ind w:right="133" w:hanging="360"/>
      </w:pPr>
      <w:r w:rsidRPr="00E76E19">
        <w:t xml:space="preserve">Diplôme universitaire supérieur en sciences sociales and gestion de programme humanitaire ou d'autres disciplines en rapport avec l'objet de l'évaluation ; </w:t>
      </w:r>
    </w:p>
    <w:p w14:paraId="6648A42B" w14:textId="77777777" w:rsidR="00924A2B" w:rsidRPr="00E76E19" w:rsidRDefault="00924A2B">
      <w:pPr>
        <w:numPr>
          <w:ilvl w:val="0"/>
          <w:numId w:val="68"/>
        </w:numPr>
        <w:spacing w:before="0" w:after="39" w:line="247" w:lineRule="auto"/>
        <w:ind w:right="133" w:hanging="360"/>
      </w:pPr>
      <w:r w:rsidRPr="00E76E19">
        <w:t xml:space="preserve">Un minimum de 3 ans d'expérience dans l'évaluation de programmes et de projets de développement dans les domaines de l'engagement communautaire, du changement de comportement, de la protection de l'enfance, de l'éducation, de la santé et de la protection sociale ;  </w:t>
      </w:r>
    </w:p>
    <w:p w14:paraId="0BCEFCE9" w14:textId="77777777" w:rsidR="00924A2B" w:rsidRPr="00E76E19" w:rsidRDefault="00924A2B">
      <w:pPr>
        <w:numPr>
          <w:ilvl w:val="0"/>
          <w:numId w:val="68"/>
        </w:numPr>
        <w:spacing w:before="0" w:after="39" w:line="247" w:lineRule="auto"/>
        <w:ind w:right="133" w:hanging="360"/>
      </w:pPr>
      <w:r w:rsidRPr="00E76E19">
        <w:t xml:space="preserve">Un minimum de 5 ans d'expérience professionnelle à responsabilité progressive dans la planification, la gestion et/ou la supervision d’interventions humanitaires en situation de conflit </w:t>
      </w:r>
      <w:r w:rsidRPr="00E76E19">
        <w:rPr>
          <w:color w:val="FF0000"/>
        </w:rPr>
        <w:t xml:space="preserve"> </w:t>
      </w:r>
    </w:p>
    <w:p w14:paraId="1EC930B7" w14:textId="77777777" w:rsidR="00924A2B" w:rsidRPr="00E76E19" w:rsidRDefault="00924A2B">
      <w:pPr>
        <w:numPr>
          <w:ilvl w:val="0"/>
          <w:numId w:val="68"/>
        </w:numPr>
        <w:spacing w:before="0" w:after="5" w:line="247" w:lineRule="auto"/>
        <w:ind w:right="133" w:hanging="360"/>
      </w:pPr>
      <w:r w:rsidRPr="00E76E19">
        <w:t>Avoir une parfaite connaissance du secteur humanitaire</w:t>
      </w:r>
      <w:r w:rsidRPr="00E76E19">
        <w:rPr>
          <w:color w:val="FF0000"/>
        </w:rPr>
        <w:t xml:space="preserve"> </w:t>
      </w:r>
      <w:r w:rsidRPr="00E76E19">
        <w:t xml:space="preserve">et des contextes spécifiques des pays concernés;  </w:t>
      </w:r>
    </w:p>
    <w:p w14:paraId="275EAD8E" w14:textId="77777777" w:rsidR="00924A2B" w:rsidRPr="00E76E19" w:rsidRDefault="00924A2B">
      <w:pPr>
        <w:numPr>
          <w:ilvl w:val="0"/>
          <w:numId w:val="68"/>
        </w:numPr>
        <w:spacing w:before="0" w:after="5" w:line="247" w:lineRule="auto"/>
        <w:ind w:right="133" w:hanging="360"/>
      </w:pPr>
      <w:r w:rsidRPr="00E76E19">
        <w:t xml:space="preserve">Avoir une parfaite maîtrise des méthodes de collecte et d'analyse des données quantitatives et qualitatives; </w:t>
      </w:r>
    </w:p>
    <w:p w14:paraId="7634E897" w14:textId="77777777" w:rsidR="00924A2B" w:rsidRPr="00E76E19" w:rsidRDefault="00924A2B">
      <w:pPr>
        <w:numPr>
          <w:ilvl w:val="0"/>
          <w:numId w:val="68"/>
        </w:numPr>
        <w:spacing w:before="0" w:after="36" w:line="247" w:lineRule="auto"/>
        <w:ind w:right="133" w:hanging="360"/>
      </w:pPr>
      <w:r w:rsidRPr="00E76E19">
        <w:t xml:space="preserve">Avoir une expérience dans l'utilisation des techniques d'évaluation participative dans la collecte de données, en tenant compte des questions de genre ; </w:t>
      </w:r>
    </w:p>
    <w:p w14:paraId="66CBD80C" w14:textId="77777777" w:rsidR="00924A2B" w:rsidRPr="00E76E19" w:rsidRDefault="00924A2B">
      <w:pPr>
        <w:numPr>
          <w:ilvl w:val="0"/>
          <w:numId w:val="68"/>
        </w:numPr>
        <w:spacing w:before="0" w:after="5" w:line="247" w:lineRule="auto"/>
        <w:ind w:right="133" w:hanging="360"/>
      </w:pPr>
      <w:r w:rsidRPr="00E76E19">
        <w:t xml:space="preserve">Avoir d'excellentes compétences en communication orale et écrite en français ou en anglais ;  </w:t>
      </w:r>
    </w:p>
    <w:p w14:paraId="352C337B" w14:textId="77777777" w:rsidR="00924A2B" w:rsidRPr="00E76E19" w:rsidRDefault="00924A2B">
      <w:pPr>
        <w:numPr>
          <w:ilvl w:val="0"/>
          <w:numId w:val="68"/>
        </w:numPr>
        <w:spacing w:before="0" w:after="5" w:line="247" w:lineRule="auto"/>
        <w:ind w:right="133" w:hanging="360"/>
      </w:pPr>
      <w:r w:rsidRPr="00E76E19">
        <w:t xml:space="preserve">Avoir d'excellentes capacités d'analyse, de synthèse et de rédaction ; </w:t>
      </w:r>
    </w:p>
    <w:p w14:paraId="7BBFB778" w14:textId="77777777" w:rsidR="00924A2B" w:rsidRPr="00E76E19" w:rsidRDefault="00924A2B">
      <w:pPr>
        <w:numPr>
          <w:ilvl w:val="0"/>
          <w:numId w:val="68"/>
        </w:numPr>
        <w:spacing w:before="0" w:after="5" w:line="247" w:lineRule="auto"/>
        <w:ind w:right="133" w:hanging="360"/>
      </w:pPr>
      <w:r w:rsidRPr="00E76E19">
        <w:t xml:space="preserve">Doit avoir effectué au moins une évaluation de programme de haute qualité au cours des 5 dernières années. </w:t>
      </w:r>
    </w:p>
    <w:p w14:paraId="04EE62DE" w14:textId="77777777" w:rsidR="00924A2B" w:rsidRPr="00E76E19" w:rsidRDefault="00924A2B" w:rsidP="00924A2B">
      <w:pPr>
        <w:spacing w:after="0" w:line="259" w:lineRule="auto"/>
        <w:ind w:left="120"/>
        <w:jc w:val="left"/>
      </w:pPr>
      <w:r w:rsidRPr="00E76E19">
        <w:t xml:space="preserve"> </w:t>
      </w:r>
    </w:p>
    <w:p w14:paraId="4853A442" w14:textId="77CA245F" w:rsidR="00924A2B" w:rsidRPr="00DF4997" w:rsidRDefault="00DF4997" w:rsidP="00DF4997">
      <w:pPr>
        <w:rPr>
          <w:b/>
          <w:bCs/>
        </w:rPr>
      </w:pPr>
      <w:r w:rsidRPr="00DF4997">
        <w:rPr>
          <w:b/>
          <w:bCs/>
        </w:rPr>
        <w:t xml:space="preserve">B.3) DES RECENSEURS DE DONNEES DANS CHACUN DES 3 PAYS </w:t>
      </w:r>
      <w:r w:rsidRPr="00DF4997">
        <w:rPr>
          <w:b/>
          <w:bCs/>
          <w:i/>
        </w:rPr>
        <w:t>(OPTIONNEL)</w:t>
      </w:r>
      <w:r w:rsidRPr="00DF4997">
        <w:rPr>
          <w:b/>
          <w:bCs/>
        </w:rPr>
        <w:t xml:space="preserve"> </w:t>
      </w:r>
    </w:p>
    <w:p w14:paraId="4BD14800" w14:textId="77777777" w:rsidR="00924A2B" w:rsidRPr="00E76E19" w:rsidRDefault="00924A2B">
      <w:pPr>
        <w:numPr>
          <w:ilvl w:val="0"/>
          <w:numId w:val="69"/>
        </w:numPr>
        <w:spacing w:before="0" w:after="39" w:line="247" w:lineRule="auto"/>
        <w:ind w:right="133" w:hanging="272"/>
      </w:pPr>
      <w:r w:rsidRPr="00E76E19">
        <w:t xml:space="preserve">Le nombre de recenseurs dans chaque pays variera en fonction de l'échantillon de répondants inclus par la société d'évaluation candidate dans sa proposition technique.  </w:t>
      </w:r>
    </w:p>
    <w:p w14:paraId="36C4018A" w14:textId="77777777" w:rsidR="00924A2B" w:rsidRPr="00E76E19" w:rsidRDefault="00924A2B">
      <w:pPr>
        <w:numPr>
          <w:ilvl w:val="0"/>
          <w:numId w:val="69"/>
        </w:numPr>
        <w:spacing w:before="0" w:after="39" w:line="247" w:lineRule="auto"/>
        <w:ind w:right="133" w:hanging="272"/>
      </w:pPr>
      <w:r w:rsidRPr="00E76E19">
        <w:t xml:space="preserve">Les recenseurs doivent avoir une expérience préalable de la collecte de données dans les communautés et maîtriser parfaitement les techniques d'entretien en face à face. </w:t>
      </w:r>
    </w:p>
    <w:p w14:paraId="187BE74C" w14:textId="77777777" w:rsidR="00924A2B" w:rsidRPr="00E76E19" w:rsidRDefault="00924A2B">
      <w:pPr>
        <w:numPr>
          <w:ilvl w:val="0"/>
          <w:numId w:val="69"/>
        </w:numPr>
        <w:spacing w:before="0" w:after="5" w:line="247" w:lineRule="auto"/>
        <w:ind w:right="133" w:hanging="272"/>
      </w:pPr>
      <w:r w:rsidRPr="00E76E19">
        <w:t xml:space="preserve">La société d'évaluation est censée assurer une formation et une supervision adéquates des recenseurs. </w:t>
      </w:r>
    </w:p>
    <w:p w14:paraId="6465121E" w14:textId="77777777" w:rsidR="00924A2B" w:rsidRPr="00E76E19" w:rsidRDefault="00924A2B">
      <w:pPr>
        <w:numPr>
          <w:ilvl w:val="0"/>
          <w:numId w:val="69"/>
        </w:numPr>
        <w:spacing w:before="0" w:after="5" w:line="247" w:lineRule="auto"/>
        <w:ind w:right="133" w:hanging="272"/>
      </w:pPr>
      <w:r w:rsidRPr="00E76E19">
        <w:t xml:space="preserve">Il n'est pas prévu que les CV des recenseurs soient présentés dans la proposition. Toutefois, la société d'évaluation doit indiquer les stratégies qu'elle utilisera et/ou a utilisées avec succès dans le passé pour les identifier.  </w:t>
      </w:r>
    </w:p>
    <w:p w14:paraId="1474FBFE" w14:textId="77777777" w:rsidR="00924A2B" w:rsidRPr="00E76E19" w:rsidRDefault="00924A2B" w:rsidP="00924A2B">
      <w:pPr>
        <w:spacing w:after="0" w:line="259" w:lineRule="auto"/>
        <w:ind w:left="120"/>
        <w:jc w:val="left"/>
      </w:pPr>
      <w:r w:rsidRPr="00E76E19">
        <w:t xml:space="preserve"> </w:t>
      </w:r>
    </w:p>
    <w:p w14:paraId="66F3F2BF" w14:textId="77777777" w:rsidR="00924A2B" w:rsidRPr="00E76E19" w:rsidRDefault="00924A2B" w:rsidP="00924A2B">
      <w:pPr>
        <w:ind w:left="115" w:right="360"/>
      </w:pPr>
      <w:r w:rsidRPr="00E76E19">
        <w:t xml:space="preserve">Les équipes conjointes de consultants nationaux et internationaux intégrant des femmes sont fortement encouragées. La société d'évaluation candidate sera responsable de tous les recrutements locaux et des dispositions logistiques pour le travail sur le terrain. Elle ne fournira aucun transport ou soutien logistique pour les déplacements sur le terrain. </w:t>
      </w:r>
    </w:p>
    <w:p w14:paraId="37B4816C" w14:textId="77777777" w:rsidR="00924A2B" w:rsidRPr="00E76E19" w:rsidRDefault="00924A2B" w:rsidP="00924A2B">
      <w:pPr>
        <w:spacing w:after="131" w:line="259" w:lineRule="auto"/>
        <w:ind w:left="120"/>
        <w:jc w:val="left"/>
      </w:pPr>
      <w:r w:rsidRPr="00E76E19">
        <w:rPr>
          <w:b/>
          <w:color w:val="2F5496"/>
        </w:rPr>
        <w:t xml:space="preserve"> </w:t>
      </w:r>
    </w:p>
    <w:p w14:paraId="22D5E5A0" w14:textId="61E6104C" w:rsidR="00924A2B" w:rsidRPr="00DF4997" w:rsidRDefault="00DF4997" w:rsidP="00DF4997">
      <w:pPr>
        <w:rPr>
          <w:b/>
          <w:bCs/>
        </w:rPr>
      </w:pPr>
      <w:r w:rsidRPr="00DF4997">
        <w:rPr>
          <w:b/>
          <w:bCs/>
          <w:color w:val="2E74B5"/>
        </w:rPr>
        <w:t>XV.</w:t>
      </w:r>
      <w:r w:rsidRPr="00DF4997">
        <w:rPr>
          <w:rFonts w:ascii="Arial" w:eastAsia="Arial" w:hAnsi="Arial" w:cs="Arial"/>
          <w:b/>
          <w:bCs/>
          <w:color w:val="2E74B5"/>
        </w:rPr>
        <w:t xml:space="preserve"> </w:t>
      </w:r>
      <w:r w:rsidRPr="00DF4997">
        <w:rPr>
          <w:rFonts w:ascii="Arial" w:eastAsia="Arial" w:hAnsi="Arial" w:cs="Arial"/>
          <w:b/>
          <w:bCs/>
          <w:color w:val="2E74B5"/>
        </w:rPr>
        <w:tab/>
      </w:r>
      <w:r w:rsidRPr="00DF4997">
        <w:rPr>
          <w:b/>
          <w:bCs/>
        </w:rPr>
        <w:t>DROITS DE PROPRIETE</w:t>
      </w:r>
      <w:r w:rsidRPr="00DF4997">
        <w:rPr>
          <w:b/>
          <w:bCs/>
          <w:color w:val="2E74B5"/>
        </w:rPr>
        <w:t xml:space="preserve"> </w:t>
      </w:r>
    </w:p>
    <w:p w14:paraId="02D6F95B" w14:textId="77777777" w:rsidR="00924A2B" w:rsidRPr="00E76E19" w:rsidRDefault="00924A2B" w:rsidP="00924A2B">
      <w:pPr>
        <w:spacing w:after="0" w:line="259" w:lineRule="auto"/>
        <w:ind w:left="120"/>
        <w:jc w:val="left"/>
      </w:pPr>
      <w:r w:rsidRPr="00E76E19">
        <w:rPr>
          <w:i/>
          <w:shd w:val="clear" w:color="auto" w:fill="D3D3D3"/>
        </w:rPr>
        <w:lastRenderedPageBreak/>
        <w:t>(Insérer ce texte ou le modifier en fonction des discussions avec les homologues gouvernementaux.)</w:t>
      </w:r>
      <w:r w:rsidRPr="00E76E19">
        <w:rPr>
          <w:i/>
        </w:rPr>
        <w:t xml:space="preserve"> </w:t>
      </w:r>
    </w:p>
    <w:p w14:paraId="0C28BD74" w14:textId="77777777" w:rsidR="00924A2B" w:rsidRPr="00E76E19" w:rsidRDefault="00924A2B" w:rsidP="00924A2B">
      <w:pPr>
        <w:spacing w:after="0" w:line="259" w:lineRule="auto"/>
        <w:ind w:left="120"/>
        <w:jc w:val="left"/>
      </w:pPr>
      <w:r w:rsidRPr="00E76E19">
        <w:t xml:space="preserve"> </w:t>
      </w:r>
    </w:p>
    <w:p w14:paraId="11F8B0C3" w14:textId="77777777" w:rsidR="00924A2B" w:rsidRPr="00E76E19" w:rsidRDefault="00924A2B" w:rsidP="00924A2B">
      <w:pPr>
        <w:ind w:left="115" w:right="360"/>
      </w:pPr>
      <w:r w:rsidRPr="00E76E19">
        <w:t xml:space="preserve">L’UNICEF conserve le droit de brevet et les droits intellectuels, ainsi que le droit d’auteur et d’autres droits de propriété intellectuelle similaires pour toutes les découvertes, inventions, productions ou œuvres découlant de l’implantation de l’évaluation en vertu du présent accord avec l’UNICEF. Ni le contractant ni son personnel ne doivent communiquer à une autre personne ou entité les informations confidentielles que les ministères au sein de chaque pays lui ont communiquées dans le cadre de l'exécution de ses obligations aux termes du présent accord, ni utiliser ces informations pour obtenir des avantages personnelles ou commerciales. Cette disposition survivra à l'expiration ou à la résiliation du présent accord. Le droit de reproduire ou d'utiliser du matériel doit être transféré avec l'approbation écrite de l'UNICEF, sur la base de l'examen de chaque cas individuel. </w:t>
      </w:r>
    </w:p>
    <w:p w14:paraId="0CA1D3FE" w14:textId="77777777" w:rsidR="00924A2B" w:rsidRPr="00E76E19" w:rsidRDefault="00924A2B" w:rsidP="00924A2B">
      <w:pPr>
        <w:spacing w:after="0" w:line="259" w:lineRule="auto"/>
        <w:ind w:left="120"/>
        <w:jc w:val="left"/>
      </w:pPr>
      <w:r w:rsidRPr="00E76E19">
        <w:t xml:space="preserve"> </w:t>
      </w:r>
    </w:p>
    <w:p w14:paraId="374E737B" w14:textId="77777777" w:rsidR="00924A2B" w:rsidRPr="00E76E19" w:rsidRDefault="00924A2B" w:rsidP="00924A2B">
      <w:pPr>
        <w:ind w:left="115" w:right="362"/>
      </w:pPr>
      <w:r w:rsidRPr="00E76E19">
        <w:t xml:space="preserve">Les rapports principaux seront publiés par l’UNICEF et / ou le Groupe de Référence de l’évaluation, en indiquant dans les sections des remerciements les institutions et les personnes qui ont grandement contribué à la qualité de leur auteur. Les consultants fourniront à l’UNICEF et / ou aux membres du Groupe de Référence des données brutes, corrigées / vérifiées une fois nettoyées et des fichiers de programmation permettant de reproduire les résultats des principaux rapports de l’évaluation. </w:t>
      </w:r>
    </w:p>
    <w:p w14:paraId="57B0FA5B" w14:textId="77777777" w:rsidR="00924A2B" w:rsidRPr="00E76E19" w:rsidRDefault="00924A2B" w:rsidP="00924A2B">
      <w:pPr>
        <w:spacing w:after="0" w:line="259" w:lineRule="auto"/>
        <w:ind w:left="120"/>
        <w:jc w:val="left"/>
      </w:pPr>
      <w:r w:rsidRPr="00E76E19">
        <w:t xml:space="preserve"> </w:t>
      </w:r>
    </w:p>
    <w:p w14:paraId="3B814DED" w14:textId="77777777" w:rsidR="00924A2B" w:rsidRPr="00E76E19" w:rsidRDefault="00924A2B" w:rsidP="00924A2B">
      <w:pPr>
        <w:ind w:left="115" w:right="362"/>
      </w:pPr>
      <w:r w:rsidRPr="00E76E19">
        <w:t xml:space="preserve">Les données collectées pour l’évaluation la propriété du programme de pays de l'UNICEF / et des gouvernements respectifs des pays concernés Les versions principales des données, les protocoles de codage et le code de programmation permettant la reproduction des résultats des rapports d'évaluation de base seront conservés par le programme. Des copies des données seront distribuées aux chercheurs avec l'autorisation du Groupe de référence de l'évaluation afin de contribuer à la diffusion des enseignements tirés des ensembles de données. </w:t>
      </w:r>
    </w:p>
    <w:p w14:paraId="6A9740E8" w14:textId="77777777" w:rsidR="00924A2B" w:rsidRPr="00E76E19" w:rsidRDefault="00924A2B" w:rsidP="00924A2B">
      <w:pPr>
        <w:spacing w:after="0" w:line="259" w:lineRule="auto"/>
        <w:ind w:left="120"/>
        <w:jc w:val="left"/>
      </w:pPr>
      <w:r w:rsidRPr="00E76E19">
        <w:rPr>
          <w:b/>
          <w:color w:val="2F5496"/>
        </w:rPr>
        <w:t xml:space="preserve"> </w:t>
      </w:r>
    </w:p>
    <w:p w14:paraId="2A096375" w14:textId="0392CE55" w:rsidR="00924A2B" w:rsidRPr="00E76E19" w:rsidRDefault="00924A2B" w:rsidP="00924A2B">
      <w:pPr>
        <w:spacing w:after="0" w:line="259" w:lineRule="auto"/>
        <w:ind w:left="120"/>
        <w:jc w:val="left"/>
      </w:pPr>
      <w:r w:rsidRPr="00E76E19">
        <w:rPr>
          <w:b/>
          <w:color w:val="2F5496"/>
        </w:rPr>
        <w:t xml:space="preserve"> </w:t>
      </w:r>
      <w:r w:rsidRPr="00E76E19">
        <w:t>XVI.</w:t>
      </w:r>
      <w:r w:rsidRPr="00E76E19">
        <w:rPr>
          <w:rFonts w:ascii="Arial" w:eastAsia="Arial" w:hAnsi="Arial" w:cs="Arial"/>
        </w:rPr>
        <w:t xml:space="preserve"> </w:t>
      </w:r>
      <w:r w:rsidRPr="00E76E19">
        <w:rPr>
          <w:rFonts w:ascii="Arial" w:eastAsia="Arial" w:hAnsi="Arial" w:cs="Arial"/>
        </w:rPr>
        <w:tab/>
      </w:r>
      <w:r w:rsidRPr="00E76E19">
        <w:t xml:space="preserve">Documents à soumettre et processus de sélection </w:t>
      </w:r>
    </w:p>
    <w:p w14:paraId="453952AD" w14:textId="77777777" w:rsidR="00924A2B" w:rsidRPr="00E76E19" w:rsidRDefault="00924A2B" w:rsidP="00924A2B">
      <w:pPr>
        <w:spacing w:after="0" w:line="259" w:lineRule="auto"/>
        <w:ind w:left="120"/>
        <w:jc w:val="left"/>
      </w:pPr>
      <w:r w:rsidRPr="00E76E19">
        <w:t xml:space="preserve"> </w:t>
      </w:r>
    </w:p>
    <w:p w14:paraId="43258227" w14:textId="77777777" w:rsidR="00924A2B" w:rsidRPr="00E76E19" w:rsidRDefault="00924A2B" w:rsidP="00924A2B">
      <w:pPr>
        <w:spacing w:line="248" w:lineRule="auto"/>
        <w:ind w:left="130" w:right="131"/>
      </w:pPr>
      <w:r w:rsidRPr="00E76E19">
        <w:t xml:space="preserve">Les cabinets intéressés doivent soumettre en ligne deux propositions : </w:t>
      </w:r>
    </w:p>
    <w:p w14:paraId="10FEDAB4" w14:textId="77777777" w:rsidR="00924A2B" w:rsidRPr="00E76E19" w:rsidRDefault="00924A2B" w:rsidP="00924A2B">
      <w:pPr>
        <w:spacing w:after="9" w:line="259" w:lineRule="auto"/>
        <w:ind w:left="120"/>
        <w:jc w:val="left"/>
      </w:pPr>
      <w:r w:rsidRPr="00E76E19">
        <w:t xml:space="preserve"> </w:t>
      </w:r>
    </w:p>
    <w:p w14:paraId="1C18D846" w14:textId="77777777" w:rsidR="00924A2B" w:rsidRPr="00E76E19" w:rsidRDefault="00924A2B" w:rsidP="00924A2B">
      <w:pPr>
        <w:spacing w:after="0" w:line="259" w:lineRule="auto"/>
        <w:ind w:left="300"/>
        <w:jc w:val="left"/>
      </w:pPr>
      <w:r w:rsidRPr="00E76E19">
        <w:rPr>
          <w:i/>
        </w:rPr>
        <w:t>a)</w:t>
      </w:r>
      <w:r w:rsidRPr="00E76E19">
        <w:rPr>
          <w:rFonts w:ascii="Arial" w:eastAsia="Arial" w:hAnsi="Arial" w:cs="Arial"/>
          <w:i/>
        </w:rPr>
        <w:t xml:space="preserve"> </w:t>
      </w:r>
      <w:r w:rsidRPr="00E76E19">
        <w:rPr>
          <w:i/>
          <w:u w:val="single" w:color="000000"/>
        </w:rPr>
        <w:t>Une Proposition Technique qui devra inclure les documents suivants</w:t>
      </w:r>
      <w:r w:rsidRPr="00E76E19">
        <w:rPr>
          <w:i/>
        </w:rPr>
        <w:t xml:space="preserve"> : </w:t>
      </w:r>
    </w:p>
    <w:p w14:paraId="002DC7B5" w14:textId="77777777" w:rsidR="00924A2B" w:rsidRPr="00E76E19" w:rsidRDefault="00924A2B" w:rsidP="00924A2B">
      <w:pPr>
        <w:spacing w:after="24" w:line="259" w:lineRule="auto"/>
        <w:ind w:left="120"/>
        <w:jc w:val="left"/>
      </w:pPr>
      <w:r w:rsidRPr="00E76E19">
        <w:t xml:space="preserve"> </w:t>
      </w:r>
    </w:p>
    <w:p w14:paraId="775308CC" w14:textId="77777777" w:rsidR="00924A2B" w:rsidRPr="00E76E19" w:rsidRDefault="00924A2B">
      <w:pPr>
        <w:numPr>
          <w:ilvl w:val="0"/>
          <w:numId w:val="70"/>
        </w:numPr>
        <w:spacing w:before="0" w:after="5" w:line="248" w:lineRule="auto"/>
        <w:ind w:right="131" w:hanging="360"/>
      </w:pPr>
      <w:r w:rsidRPr="00E76E19">
        <w:t xml:space="preserve">Une copie du CV de chaque consultant(e) d’au maximum 3 pages par personne ; </w:t>
      </w:r>
    </w:p>
    <w:p w14:paraId="47857418" w14:textId="77777777" w:rsidR="00924A2B" w:rsidRPr="00E76E19" w:rsidRDefault="00924A2B">
      <w:pPr>
        <w:numPr>
          <w:ilvl w:val="0"/>
          <w:numId w:val="70"/>
        </w:numPr>
        <w:spacing w:before="0" w:after="38" w:line="248" w:lineRule="auto"/>
        <w:ind w:right="131" w:hanging="360"/>
      </w:pPr>
      <w:r w:rsidRPr="00E76E19">
        <w:t xml:space="preserve">Un exemplaire d’un rapport de l’évaluation d’un programme humanitaire récent rédigé par le/la Chef d’Equipe; </w:t>
      </w:r>
    </w:p>
    <w:p w14:paraId="65C399DA" w14:textId="77777777" w:rsidR="00924A2B" w:rsidRPr="00E76E19" w:rsidRDefault="00924A2B">
      <w:pPr>
        <w:numPr>
          <w:ilvl w:val="0"/>
          <w:numId w:val="70"/>
        </w:numPr>
        <w:spacing w:before="0" w:after="5" w:line="248" w:lineRule="auto"/>
        <w:ind w:right="131" w:hanging="360"/>
      </w:pPr>
      <w:r w:rsidRPr="00E76E19">
        <w:t>Une note méthodologique (</w:t>
      </w:r>
      <w:r w:rsidRPr="00E76E19">
        <w:rPr>
          <w:u w:val="single" w:color="000000"/>
        </w:rPr>
        <w:t>maximum 50 pages sans annexes</w:t>
      </w:r>
      <w:r w:rsidRPr="00E76E19">
        <w:t xml:space="preserve">) qui devra démontrer :   </w:t>
      </w:r>
    </w:p>
    <w:p w14:paraId="1BF237EF" w14:textId="77777777" w:rsidR="00924A2B" w:rsidRPr="00E76E19" w:rsidRDefault="00924A2B">
      <w:pPr>
        <w:numPr>
          <w:ilvl w:val="1"/>
          <w:numId w:val="70"/>
        </w:numPr>
        <w:spacing w:before="0" w:after="25" w:line="248" w:lineRule="auto"/>
        <w:ind w:right="246" w:hanging="360"/>
      </w:pPr>
      <w:r w:rsidRPr="00E76E19">
        <w:t xml:space="preserve">La compréhension des TdR (y compris des buts et des objectifs de l’évaluation) et des attentes de l’UNICEF ; </w:t>
      </w:r>
    </w:p>
    <w:p w14:paraId="36588957" w14:textId="77777777" w:rsidR="00924A2B" w:rsidRPr="00E76E19" w:rsidRDefault="00924A2B">
      <w:pPr>
        <w:numPr>
          <w:ilvl w:val="1"/>
          <w:numId w:val="70"/>
        </w:numPr>
        <w:spacing w:before="0" w:after="26" w:line="247" w:lineRule="auto"/>
        <w:ind w:right="246" w:hanging="360"/>
      </w:pPr>
      <w:r w:rsidRPr="00E76E19">
        <w:t xml:space="preserve">Un cadre méthodologique et conceptuel de référence pour la réponse aux questions d’évaluation </w:t>
      </w:r>
    </w:p>
    <w:p w14:paraId="7D99AD50" w14:textId="77777777" w:rsidR="00924A2B" w:rsidRPr="00E76E19" w:rsidRDefault="00924A2B">
      <w:pPr>
        <w:numPr>
          <w:ilvl w:val="1"/>
          <w:numId w:val="70"/>
        </w:numPr>
        <w:spacing w:before="0" w:after="5" w:line="248" w:lineRule="auto"/>
        <w:ind w:right="246" w:hanging="360"/>
      </w:pPr>
      <w:r w:rsidRPr="00E76E19">
        <w:t xml:space="preserve">Les méthodes de collecte et d’analyse des données y compris la stratégie d’échantillonnage que l’équipe estime pertinentes afin de répondre aux questions de l’évaluation inclues dans les TdR ; </w:t>
      </w:r>
      <w:r w:rsidRPr="00E76E19">
        <w:rPr>
          <w:rFonts w:ascii="Courier New" w:eastAsia="Courier New" w:hAnsi="Courier New" w:cs="Courier New"/>
        </w:rPr>
        <w:t>o</w:t>
      </w:r>
      <w:r w:rsidRPr="00E76E19">
        <w:rPr>
          <w:rFonts w:ascii="Arial" w:eastAsia="Arial" w:hAnsi="Arial" w:cs="Arial"/>
        </w:rPr>
        <w:t xml:space="preserve"> </w:t>
      </w:r>
      <w:r w:rsidRPr="00E76E19">
        <w:t xml:space="preserve">Des justifications valides pour l’utilisation de chacune des méthodes de collecte et d’analyse identifiées ; </w:t>
      </w:r>
    </w:p>
    <w:p w14:paraId="0B9AC6AF" w14:textId="77777777" w:rsidR="00924A2B" w:rsidRPr="00E76E19" w:rsidRDefault="00924A2B">
      <w:pPr>
        <w:numPr>
          <w:ilvl w:val="1"/>
          <w:numId w:val="70"/>
        </w:numPr>
        <w:spacing w:before="0" w:after="5" w:line="248" w:lineRule="auto"/>
        <w:ind w:right="246" w:hanging="360"/>
      </w:pPr>
      <w:r w:rsidRPr="00E76E19">
        <w:lastRenderedPageBreak/>
        <w:t xml:space="preserve">Un plan de travail y compris une définition claire des rôles et responsabilités que l’équipe de l’évaluation va jouer par rapport au Bureau Régional et les Bureaux Pays de l’UNICEF, ainsi que les rôles et responsabilités de chacun des membres de l’équipe de l’évaluation ; </w:t>
      </w:r>
    </w:p>
    <w:p w14:paraId="4BC4DB59" w14:textId="77777777" w:rsidR="00924A2B" w:rsidRPr="00E76E19" w:rsidRDefault="00924A2B" w:rsidP="00924A2B">
      <w:pPr>
        <w:spacing w:after="0" w:line="259" w:lineRule="auto"/>
        <w:ind w:left="120"/>
        <w:jc w:val="left"/>
      </w:pPr>
      <w:r w:rsidRPr="00E76E19">
        <w:t xml:space="preserve"> </w:t>
      </w:r>
    </w:p>
    <w:p w14:paraId="5A1FD2E0" w14:textId="77777777" w:rsidR="00924A2B" w:rsidRPr="00E76E19" w:rsidRDefault="00924A2B" w:rsidP="00924A2B">
      <w:pPr>
        <w:spacing w:after="0" w:line="239" w:lineRule="auto"/>
        <w:ind w:left="120"/>
        <w:jc w:val="left"/>
      </w:pPr>
      <w:r w:rsidRPr="00E76E19">
        <w:t xml:space="preserve">Ce document demeure un document technique et pas une lettre de motivation. Par ailleurs, cette note méthodologique ne devra pas répliquer le contenu d’aucune section des TdR à l’exception des questions d’évaluation. </w:t>
      </w:r>
    </w:p>
    <w:p w14:paraId="510FEBAA" w14:textId="3CEC2706" w:rsidR="00924A2B" w:rsidRPr="00DF4997" w:rsidRDefault="00DF4997" w:rsidP="00DF4997">
      <w:pPr>
        <w:rPr>
          <w:b/>
          <w:bCs/>
        </w:rPr>
      </w:pPr>
      <w:r w:rsidRPr="00DF4997">
        <w:rPr>
          <w:b/>
          <w:bCs/>
        </w:rPr>
        <w:t>B)</w:t>
      </w:r>
      <w:r w:rsidRPr="00DF4997">
        <w:rPr>
          <w:rFonts w:ascii="Arial" w:eastAsia="Arial" w:hAnsi="Arial" w:cs="Arial"/>
          <w:b/>
          <w:bCs/>
        </w:rPr>
        <w:t xml:space="preserve"> </w:t>
      </w:r>
      <w:r w:rsidRPr="00DF4997">
        <w:rPr>
          <w:b/>
          <w:bCs/>
          <w:u w:color="000000"/>
        </w:rPr>
        <w:t>UNE OFFRE FINANCIERE</w:t>
      </w:r>
      <w:r w:rsidRPr="00DF4997">
        <w:rPr>
          <w:b/>
          <w:bCs/>
        </w:rPr>
        <w:t xml:space="preserve"> </w:t>
      </w:r>
    </w:p>
    <w:p w14:paraId="64E757AA" w14:textId="77777777" w:rsidR="00924A2B" w:rsidRPr="00E76E19" w:rsidRDefault="00924A2B" w:rsidP="00924A2B">
      <w:pPr>
        <w:spacing w:line="248" w:lineRule="auto"/>
        <w:ind w:right="361"/>
      </w:pPr>
      <w:r w:rsidRPr="00E76E19">
        <w:rPr>
          <w:b/>
        </w:rPr>
        <w:t>L’offre financière</w:t>
      </w:r>
      <w:r w:rsidRPr="00E76E19">
        <w:t xml:space="preserve"> devra couvrir l’ensemble des dépenses rentrant dans le cadre de cette évaluation y compris la rémunération souhaitée, les frais de séjour, frais de voyage internationales et nationales (billets en classe économique doivent être budgétisés), les frais de transport dans le pays, l’assurance voyages et autres. Les matériels informatiques et de communications nécessaires pour la bonne organisation de l’évaluation seront à la charge d’équipe de l’évaluation. Il est à noter que les frais d’organisation des réunions ou ateliers techniques seront pris en charge par l’UNICEF. L’offre financière devra être présentée séparément de l’offre technique et ne sera examinée que pour les candidats dont l’offre technique est jugée valable (ayant obtenu un score minimal de 50 points). L’offre devra être soumise en dollars américains et le montant total de l’offre (tout frais inclus) devra être indiqué. </w:t>
      </w:r>
    </w:p>
    <w:p w14:paraId="51158CEE" w14:textId="61BA0687" w:rsidR="00924A2B" w:rsidRPr="00E76E19" w:rsidRDefault="00924A2B" w:rsidP="00924A2B">
      <w:pPr>
        <w:spacing w:after="0" w:line="259" w:lineRule="auto"/>
        <w:ind w:left="120"/>
        <w:jc w:val="left"/>
      </w:pPr>
      <w:r w:rsidRPr="00E76E19">
        <w:t xml:space="preserve"> Les propositions seront évaluées sur la base des critères indiqués dans le Tableau 3 ci</w:t>
      </w:r>
      <w:r w:rsidRPr="00E76E19">
        <w:rPr>
          <w:rFonts w:ascii="Times New Roman" w:hAnsi="Times New Roman" w:cs="Times New Roman"/>
        </w:rPr>
        <w:t>‐</w:t>
      </w:r>
      <w:r w:rsidRPr="00E76E19">
        <w:t xml:space="preserve">dessous.  </w:t>
      </w:r>
    </w:p>
    <w:p w14:paraId="42CC6E50" w14:textId="77777777" w:rsidR="00924A2B" w:rsidRPr="00E76E19" w:rsidRDefault="00924A2B" w:rsidP="00924A2B">
      <w:pPr>
        <w:spacing w:after="0" w:line="259" w:lineRule="auto"/>
        <w:ind w:left="130"/>
        <w:jc w:val="left"/>
      </w:pPr>
      <w:r w:rsidRPr="00E76E19">
        <w:rPr>
          <w:b/>
          <w:sz w:val="20"/>
        </w:rPr>
        <w:t xml:space="preserve">Tableau 3: Critères de l'évaluation des propositions </w:t>
      </w:r>
    </w:p>
    <w:tbl>
      <w:tblPr>
        <w:tblStyle w:val="TableGrid2"/>
        <w:tblW w:w="5000" w:type="pct"/>
        <w:tblInd w:w="0" w:type="dxa"/>
        <w:tblCellMar>
          <w:top w:w="44" w:type="dxa"/>
          <w:left w:w="107" w:type="dxa"/>
          <w:right w:w="65" w:type="dxa"/>
        </w:tblCellMar>
        <w:tblLook w:val="04A0" w:firstRow="1" w:lastRow="0" w:firstColumn="1" w:lastColumn="0" w:noHBand="0" w:noVBand="1"/>
      </w:tblPr>
      <w:tblGrid>
        <w:gridCol w:w="1024"/>
        <w:gridCol w:w="1879"/>
        <w:gridCol w:w="4421"/>
        <w:gridCol w:w="1159"/>
        <w:gridCol w:w="865"/>
      </w:tblGrid>
      <w:tr w:rsidR="00924A2B" w14:paraId="0C305CA7" w14:textId="77777777" w:rsidTr="00924A2B">
        <w:trPr>
          <w:trHeight w:val="496"/>
        </w:trPr>
        <w:tc>
          <w:tcPr>
            <w:tcW w:w="526" w:type="pct"/>
            <w:tcBorders>
              <w:top w:val="single" w:sz="4" w:space="0" w:color="000000"/>
              <w:left w:val="single" w:sz="4" w:space="0" w:color="000000"/>
              <w:bottom w:val="single" w:sz="4" w:space="0" w:color="000000"/>
              <w:right w:val="single" w:sz="4" w:space="0" w:color="000000"/>
            </w:tcBorders>
            <w:shd w:val="clear" w:color="auto" w:fill="BFBFBF"/>
          </w:tcPr>
          <w:p w14:paraId="37B0C376" w14:textId="77777777" w:rsidR="00924A2B" w:rsidRDefault="00924A2B" w:rsidP="00C701E7">
            <w:pPr>
              <w:spacing w:after="0" w:line="259" w:lineRule="auto"/>
            </w:pPr>
            <w:r>
              <w:rPr>
                <w:b/>
                <w:sz w:val="20"/>
              </w:rPr>
              <w:t xml:space="preserve">Numéro </w:t>
            </w:r>
          </w:p>
        </w:tc>
        <w:tc>
          <w:tcPr>
            <w:tcW w:w="1037" w:type="pct"/>
            <w:tcBorders>
              <w:top w:val="single" w:sz="4" w:space="0" w:color="000000"/>
              <w:left w:val="single" w:sz="4" w:space="0" w:color="000000"/>
              <w:bottom w:val="single" w:sz="4" w:space="0" w:color="000000"/>
              <w:right w:val="single" w:sz="4" w:space="0" w:color="000000"/>
            </w:tcBorders>
            <w:shd w:val="clear" w:color="auto" w:fill="BFBFBF"/>
          </w:tcPr>
          <w:p w14:paraId="13475BE3" w14:textId="77777777" w:rsidR="00924A2B" w:rsidRDefault="00924A2B" w:rsidP="00C701E7">
            <w:pPr>
              <w:spacing w:after="0" w:line="259" w:lineRule="auto"/>
              <w:ind w:left="1"/>
            </w:pPr>
            <w:r>
              <w:rPr>
                <w:b/>
                <w:sz w:val="20"/>
              </w:rPr>
              <w:t xml:space="preserve">Critères d’appréciation </w:t>
            </w:r>
          </w:p>
        </w:tc>
        <w:tc>
          <w:tcPr>
            <w:tcW w:w="2397" w:type="pct"/>
            <w:tcBorders>
              <w:top w:val="single" w:sz="4" w:space="0" w:color="000000"/>
              <w:left w:val="single" w:sz="4" w:space="0" w:color="000000"/>
              <w:bottom w:val="single" w:sz="4" w:space="0" w:color="000000"/>
              <w:right w:val="single" w:sz="4" w:space="0" w:color="000000"/>
            </w:tcBorders>
            <w:shd w:val="clear" w:color="auto" w:fill="BFBFBF"/>
          </w:tcPr>
          <w:p w14:paraId="339CDB06" w14:textId="77777777" w:rsidR="00924A2B" w:rsidRDefault="00924A2B" w:rsidP="00C701E7">
            <w:pPr>
              <w:spacing w:after="0" w:line="259" w:lineRule="auto"/>
              <w:ind w:left="1"/>
            </w:pPr>
            <w:r>
              <w:rPr>
                <w:b/>
                <w:sz w:val="20"/>
              </w:rPr>
              <w:t xml:space="preserve">Sous critères d’appréciation </w:t>
            </w:r>
          </w:p>
        </w:tc>
        <w:tc>
          <w:tcPr>
            <w:tcW w:w="595" w:type="pct"/>
            <w:tcBorders>
              <w:top w:val="single" w:sz="4" w:space="0" w:color="000000"/>
              <w:left w:val="single" w:sz="4" w:space="0" w:color="000000"/>
              <w:bottom w:val="single" w:sz="4" w:space="0" w:color="000000"/>
              <w:right w:val="single" w:sz="4" w:space="0" w:color="000000"/>
            </w:tcBorders>
            <w:shd w:val="clear" w:color="auto" w:fill="BFBFBF"/>
          </w:tcPr>
          <w:p w14:paraId="238B3A91" w14:textId="77777777" w:rsidR="00924A2B" w:rsidRDefault="00924A2B" w:rsidP="00C701E7">
            <w:pPr>
              <w:spacing w:after="0" w:line="259" w:lineRule="auto"/>
              <w:ind w:left="1"/>
            </w:pPr>
            <w:r>
              <w:rPr>
                <w:b/>
                <w:sz w:val="20"/>
              </w:rPr>
              <w:t xml:space="preserve">Notes détaillées  </w:t>
            </w:r>
          </w:p>
        </w:tc>
        <w:tc>
          <w:tcPr>
            <w:tcW w:w="444" w:type="pct"/>
            <w:tcBorders>
              <w:top w:val="single" w:sz="4" w:space="0" w:color="000000"/>
              <w:left w:val="single" w:sz="4" w:space="0" w:color="000000"/>
              <w:bottom w:val="single" w:sz="4" w:space="0" w:color="000000"/>
              <w:right w:val="single" w:sz="4" w:space="0" w:color="000000"/>
            </w:tcBorders>
            <w:shd w:val="clear" w:color="auto" w:fill="BFBFBF"/>
          </w:tcPr>
          <w:p w14:paraId="2F5287CC" w14:textId="77777777" w:rsidR="00924A2B" w:rsidRDefault="00924A2B" w:rsidP="00C701E7">
            <w:pPr>
              <w:spacing w:after="0" w:line="259" w:lineRule="auto"/>
              <w:ind w:left="1"/>
            </w:pPr>
            <w:r>
              <w:rPr>
                <w:b/>
                <w:sz w:val="20"/>
              </w:rPr>
              <w:t xml:space="preserve">Notes totales  </w:t>
            </w:r>
          </w:p>
        </w:tc>
      </w:tr>
      <w:tr w:rsidR="00924A2B" w14:paraId="5A4609A7" w14:textId="77777777" w:rsidTr="00924A2B">
        <w:trPr>
          <w:trHeight w:val="743"/>
        </w:trPr>
        <w:tc>
          <w:tcPr>
            <w:tcW w:w="526" w:type="pct"/>
            <w:tcBorders>
              <w:top w:val="single" w:sz="4" w:space="0" w:color="000000"/>
              <w:left w:val="single" w:sz="4" w:space="0" w:color="000000"/>
              <w:bottom w:val="single" w:sz="4" w:space="0" w:color="000000"/>
              <w:right w:val="single" w:sz="4" w:space="0" w:color="000000"/>
            </w:tcBorders>
          </w:tcPr>
          <w:p w14:paraId="365F2758" w14:textId="77777777" w:rsidR="00924A2B" w:rsidRDefault="00924A2B" w:rsidP="00C701E7">
            <w:pPr>
              <w:spacing w:after="0" w:line="259" w:lineRule="auto"/>
            </w:pPr>
            <w:r>
              <w:rPr>
                <w:sz w:val="20"/>
              </w:rPr>
              <w:t xml:space="preserve">1 </w:t>
            </w:r>
          </w:p>
        </w:tc>
        <w:tc>
          <w:tcPr>
            <w:tcW w:w="1037" w:type="pct"/>
            <w:tcBorders>
              <w:top w:val="single" w:sz="4" w:space="0" w:color="000000"/>
              <w:left w:val="single" w:sz="4" w:space="0" w:color="000000"/>
              <w:bottom w:val="single" w:sz="4" w:space="0" w:color="000000"/>
              <w:right w:val="single" w:sz="4" w:space="0" w:color="000000"/>
            </w:tcBorders>
          </w:tcPr>
          <w:p w14:paraId="7B75290A" w14:textId="77777777" w:rsidR="00924A2B" w:rsidRPr="00E76E19" w:rsidRDefault="00924A2B" w:rsidP="00C701E7">
            <w:pPr>
              <w:spacing w:after="0" w:line="259" w:lineRule="auto"/>
              <w:ind w:left="1"/>
            </w:pPr>
            <w:r w:rsidRPr="00E76E19">
              <w:rPr>
                <w:sz w:val="20"/>
              </w:rPr>
              <w:t xml:space="preserve">Compréhension des termes de référence </w:t>
            </w:r>
          </w:p>
        </w:tc>
        <w:tc>
          <w:tcPr>
            <w:tcW w:w="2397" w:type="pct"/>
            <w:tcBorders>
              <w:top w:val="single" w:sz="4" w:space="0" w:color="000000"/>
              <w:left w:val="single" w:sz="4" w:space="0" w:color="000000"/>
              <w:bottom w:val="single" w:sz="4" w:space="0" w:color="000000"/>
              <w:right w:val="single" w:sz="4" w:space="0" w:color="000000"/>
            </w:tcBorders>
          </w:tcPr>
          <w:p w14:paraId="58B46F2D" w14:textId="77777777" w:rsidR="00924A2B" w:rsidRPr="00E76E19" w:rsidRDefault="00924A2B" w:rsidP="00C701E7">
            <w:pPr>
              <w:spacing w:after="0" w:line="259" w:lineRule="auto"/>
              <w:ind w:left="1" w:right="46"/>
            </w:pPr>
            <w:r w:rsidRPr="00E76E19">
              <w:rPr>
                <w:sz w:val="20"/>
              </w:rPr>
              <w:t xml:space="preserve">Compréhension des termes de référence avec un focus particulier sur les atteintes de l’UNICEF en termes de qualité et utilisation </w:t>
            </w:r>
          </w:p>
        </w:tc>
        <w:tc>
          <w:tcPr>
            <w:tcW w:w="595" w:type="pct"/>
            <w:tcBorders>
              <w:top w:val="single" w:sz="4" w:space="0" w:color="000000"/>
              <w:left w:val="single" w:sz="4" w:space="0" w:color="000000"/>
              <w:bottom w:val="single" w:sz="4" w:space="0" w:color="000000"/>
              <w:right w:val="single" w:sz="4" w:space="0" w:color="000000"/>
            </w:tcBorders>
          </w:tcPr>
          <w:p w14:paraId="1D19E5A5" w14:textId="77777777" w:rsidR="00924A2B" w:rsidRDefault="00924A2B" w:rsidP="00C701E7">
            <w:pPr>
              <w:spacing w:after="0" w:line="259" w:lineRule="auto"/>
              <w:ind w:right="43"/>
              <w:jc w:val="center"/>
            </w:pPr>
            <w:r>
              <w:rPr>
                <w:sz w:val="20"/>
              </w:rPr>
              <w:t xml:space="preserve">10 </w:t>
            </w:r>
          </w:p>
        </w:tc>
        <w:tc>
          <w:tcPr>
            <w:tcW w:w="444" w:type="pct"/>
            <w:tcBorders>
              <w:top w:val="single" w:sz="4" w:space="0" w:color="000000"/>
              <w:left w:val="single" w:sz="4" w:space="0" w:color="000000"/>
              <w:bottom w:val="single" w:sz="4" w:space="0" w:color="000000"/>
              <w:right w:val="single" w:sz="4" w:space="0" w:color="000000"/>
            </w:tcBorders>
          </w:tcPr>
          <w:p w14:paraId="058BABAF" w14:textId="77777777" w:rsidR="00924A2B" w:rsidRDefault="00924A2B" w:rsidP="00C701E7">
            <w:pPr>
              <w:spacing w:after="0" w:line="259" w:lineRule="auto"/>
              <w:ind w:right="44"/>
              <w:jc w:val="center"/>
            </w:pPr>
            <w:r>
              <w:rPr>
                <w:sz w:val="20"/>
              </w:rPr>
              <w:t xml:space="preserve">10 </w:t>
            </w:r>
          </w:p>
        </w:tc>
      </w:tr>
      <w:tr w:rsidR="00924A2B" w14:paraId="073AD9B3" w14:textId="77777777" w:rsidTr="00924A2B">
        <w:trPr>
          <w:trHeight w:val="986"/>
        </w:trPr>
        <w:tc>
          <w:tcPr>
            <w:tcW w:w="526" w:type="pct"/>
            <w:vMerge w:val="restart"/>
            <w:tcBorders>
              <w:top w:val="single" w:sz="4" w:space="0" w:color="000000"/>
              <w:left w:val="single" w:sz="4" w:space="0" w:color="000000"/>
              <w:bottom w:val="single" w:sz="4" w:space="0" w:color="000000"/>
              <w:right w:val="single" w:sz="4" w:space="0" w:color="000000"/>
            </w:tcBorders>
          </w:tcPr>
          <w:p w14:paraId="4BED2488" w14:textId="77777777" w:rsidR="00924A2B" w:rsidRDefault="00924A2B" w:rsidP="00C701E7">
            <w:pPr>
              <w:spacing w:after="0" w:line="259" w:lineRule="auto"/>
            </w:pPr>
            <w:r>
              <w:rPr>
                <w:sz w:val="20"/>
              </w:rPr>
              <w:t xml:space="preserve">2 </w:t>
            </w:r>
          </w:p>
        </w:tc>
        <w:tc>
          <w:tcPr>
            <w:tcW w:w="1037" w:type="pct"/>
            <w:vMerge w:val="restart"/>
            <w:tcBorders>
              <w:top w:val="single" w:sz="4" w:space="0" w:color="000000"/>
              <w:left w:val="single" w:sz="4" w:space="0" w:color="000000"/>
              <w:bottom w:val="single" w:sz="4" w:space="0" w:color="000000"/>
              <w:right w:val="single" w:sz="4" w:space="0" w:color="000000"/>
            </w:tcBorders>
          </w:tcPr>
          <w:p w14:paraId="639F5F94" w14:textId="77777777" w:rsidR="00924A2B" w:rsidRDefault="00924A2B" w:rsidP="00C701E7">
            <w:pPr>
              <w:spacing w:after="0" w:line="259" w:lineRule="auto"/>
              <w:ind w:left="1"/>
            </w:pPr>
            <w:r>
              <w:rPr>
                <w:sz w:val="20"/>
              </w:rPr>
              <w:t xml:space="preserve">Méthodologie  </w:t>
            </w:r>
          </w:p>
        </w:tc>
        <w:tc>
          <w:tcPr>
            <w:tcW w:w="2397" w:type="pct"/>
            <w:tcBorders>
              <w:top w:val="single" w:sz="4" w:space="0" w:color="000000"/>
              <w:left w:val="single" w:sz="4" w:space="0" w:color="000000"/>
              <w:bottom w:val="single" w:sz="4" w:space="0" w:color="000000"/>
              <w:right w:val="single" w:sz="4" w:space="0" w:color="000000"/>
            </w:tcBorders>
          </w:tcPr>
          <w:p w14:paraId="7422995D" w14:textId="77777777" w:rsidR="00924A2B" w:rsidRPr="00E76E19" w:rsidRDefault="00924A2B" w:rsidP="00C701E7">
            <w:pPr>
              <w:spacing w:after="0" w:line="242" w:lineRule="auto"/>
              <w:ind w:left="1"/>
            </w:pPr>
            <w:r w:rsidRPr="00E76E19">
              <w:rPr>
                <w:sz w:val="20"/>
              </w:rPr>
              <w:t xml:space="preserve">Cadre méthodologique et conceptuel de référence pour la réponse aux questions d’évaluation </w:t>
            </w:r>
          </w:p>
          <w:p w14:paraId="6E627480" w14:textId="77777777" w:rsidR="00924A2B" w:rsidRPr="00E76E19" w:rsidRDefault="00924A2B" w:rsidP="00C701E7">
            <w:pPr>
              <w:spacing w:after="0" w:line="259" w:lineRule="auto"/>
              <w:ind w:left="1"/>
            </w:pPr>
            <w:r w:rsidRPr="00E76E19">
              <w:rPr>
                <w:i/>
                <w:sz w:val="20"/>
              </w:rPr>
              <w:t xml:space="preserve">(selon la pertinence du cadre proposé pour la réponse aux questions d’évaluation) </w:t>
            </w:r>
          </w:p>
        </w:tc>
        <w:tc>
          <w:tcPr>
            <w:tcW w:w="595" w:type="pct"/>
            <w:tcBorders>
              <w:top w:val="single" w:sz="4" w:space="0" w:color="000000"/>
              <w:left w:val="single" w:sz="4" w:space="0" w:color="000000"/>
              <w:bottom w:val="single" w:sz="4" w:space="0" w:color="000000"/>
              <w:right w:val="single" w:sz="4" w:space="0" w:color="000000"/>
            </w:tcBorders>
          </w:tcPr>
          <w:p w14:paraId="521C4C1C" w14:textId="77777777" w:rsidR="00924A2B" w:rsidRDefault="00924A2B" w:rsidP="00C701E7">
            <w:pPr>
              <w:spacing w:after="0" w:line="259" w:lineRule="auto"/>
              <w:ind w:right="43"/>
              <w:jc w:val="center"/>
            </w:pPr>
            <w:r>
              <w:rPr>
                <w:sz w:val="20"/>
              </w:rPr>
              <w:t xml:space="preserve">10 </w:t>
            </w:r>
          </w:p>
        </w:tc>
        <w:tc>
          <w:tcPr>
            <w:tcW w:w="444" w:type="pct"/>
            <w:vMerge w:val="restart"/>
            <w:tcBorders>
              <w:top w:val="single" w:sz="4" w:space="0" w:color="000000"/>
              <w:left w:val="single" w:sz="4" w:space="0" w:color="000000"/>
              <w:bottom w:val="single" w:sz="4" w:space="0" w:color="000000"/>
              <w:right w:val="single" w:sz="4" w:space="0" w:color="000000"/>
            </w:tcBorders>
          </w:tcPr>
          <w:p w14:paraId="22A0A085" w14:textId="77777777" w:rsidR="00924A2B" w:rsidRDefault="00924A2B" w:rsidP="00C701E7">
            <w:pPr>
              <w:spacing w:after="0" w:line="259" w:lineRule="auto"/>
              <w:ind w:right="44"/>
              <w:jc w:val="center"/>
            </w:pPr>
            <w:r>
              <w:rPr>
                <w:sz w:val="20"/>
              </w:rPr>
              <w:t xml:space="preserve">25 </w:t>
            </w:r>
          </w:p>
        </w:tc>
      </w:tr>
      <w:tr w:rsidR="00924A2B" w14:paraId="04983288" w14:textId="77777777" w:rsidTr="00924A2B">
        <w:trPr>
          <w:trHeight w:val="986"/>
        </w:trPr>
        <w:tc>
          <w:tcPr>
            <w:tcW w:w="526" w:type="pct"/>
            <w:vMerge/>
            <w:tcBorders>
              <w:top w:val="nil"/>
              <w:left w:val="single" w:sz="4" w:space="0" w:color="000000"/>
              <w:bottom w:val="nil"/>
              <w:right w:val="single" w:sz="4" w:space="0" w:color="000000"/>
            </w:tcBorders>
          </w:tcPr>
          <w:p w14:paraId="77BE5129" w14:textId="77777777" w:rsidR="00924A2B" w:rsidRDefault="00924A2B" w:rsidP="00C701E7">
            <w:pPr>
              <w:spacing w:after="160" w:line="259" w:lineRule="auto"/>
            </w:pPr>
          </w:p>
        </w:tc>
        <w:tc>
          <w:tcPr>
            <w:tcW w:w="1037" w:type="pct"/>
            <w:vMerge/>
            <w:tcBorders>
              <w:top w:val="nil"/>
              <w:left w:val="single" w:sz="4" w:space="0" w:color="000000"/>
              <w:bottom w:val="nil"/>
              <w:right w:val="single" w:sz="4" w:space="0" w:color="000000"/>
            </w:tcBorders>
          </w:tcPr>
          <w:p w14:paraId="5B3C8761" w14:textId="77777777" w:rsidR="00924A2B" w:rsidRDefault="00924A2B" w:rsidP="00C701E7">
            <w:pPr>
              <w:spacing w:after="160" w:line="259" w:lineRule="auto"/>
            </w:pPr>
          </w:p>
        </w:tc>
        <w:tc>
          <w:tcPr>
            <w:tcW w:w="2397" w:type="pct"/>
            <w:tcBorders>
              <w:top w:val="single" w:sz="4" w:space="0" w:color="000000"/>
              <w:left w:val="single" w:sz="4" w:space="0" w:color="000000"/>
              <w:bottom w:val="single" w:sz="4" w:space="0" w:color="000000"/>
              <w:right w:val="single" w:sz="4" w:space="0" w:color="000000"/>
            </w:tcBorders>
          </w:tcPr>
          <w:p w14:paraId="3C228D3F" w14:textId="77777777" w:rsidR="00924A2B" w:rsidRPr="00E76E19" w:rsidRDefault="00924A2B" w:rsidP="00C701E7">
            <w:pPr>
              <w:spacing w:after="0" w:line="242" w:lineRule="auto"/>
              <w:ind w:left="1"/>
            </w:pPr>
            <w:r w:rsidRPr="00E76E19">
              <w:rPr>
                <w:sz w:val="20"/>
              </w:rPr>
              <w:t xml:space="preserve">Méthodes </w:t>
            </w:r>
            <w:r w:rsidRPr="00E76E19">
              <w:rPr>
                <w:sz w:val="20"/>
              </w:rPr>
              <w:tab/>
              <w:t xml:space="preserve">de </w:t>
            </w:r>
            <w:r w:rsidRPr="00E76E19">
              <w:rPr>
                <w:sz w:val="20"/>
              </w:rPr>
              <w:tab/>
              <w:t xml:space="preserve">collecte </w:t>
            </w:r>
            <w:r w:rsidRPr="00E76E19">
              <w:rPr>
                <w:sz w:val="20"/>
              </w:rPr>
              <w:tab/>
              <w:t xml:space="preserve">des </w:t>
            </w:r>
            <w:r w:rsidRPr="00E76E19">
              <w:rPr>
                <w:sz w:val="20"/>
              </w:rPr>
              <w:tab/>
              <w:t xml:space="preserve">données </w:t>
            </w:r>
            <w:r w:rsidRPr="00E76E19">
              <w:rPr>
                <w:sz w:val="20"/>
              </w:rPr>
              <w:tab/>
              <w:t xml:space="preserve">y </w:t>
            </w:r>
            <w:r w:rsidRPr="00E76E19">
              <w:rPr>
                <w:sz w:val="20"/>
              </w:rPr>
              <w:tab/>
              <w:t xml:space="preserve">compris l’échantillonnage </w:t>
            </w:r>
          </w:p>
          <w:p w14:paraId="14919124" w14:textId="77777777" w:rsidR="00924A2B" w:rsidRPr="00E76E19" w:rsidRDefault="00924A2B" w:rsidP="00C701E7">
            <w:pPr>
              <w:spacing w:after="0" w:line="259" w:lineRule="auto"/>
              <w:ind w:left="1"/>
            </w:pPr>
            <w:r w:rsidRPr="00E76E19">
              <w:rPr>
                <w:i/>
                <w:sz w:val="20"/>
              </w:rPr>
              <w:t xml:space="preserve">(selon la pertinence et la cohérence de la proposition pour la réponse aux questions d’évaluation) </w:t>
            </w:r>
          </w:p>
        </w:tc>
        <w:tc>
          <w:tcPr>
            <w:tcW w:w="595" w:type="pct"/>
            <w:tcBorders>
              <w:top w:val="single" w:sz="4" w:space="0" w:color="000000"/>
              <w:left w:val="single" w:sz="4" w:space="0" w:color="000000"/>
              <w:bottom w:val="single" w:sz="4" w:space="0" w:color="000000"/>
              <w:right w:val="single" w:sz="4" w:space="0" w:color="000000"/>
            </w:tcBorders>
          </w:tcPr>
          <w:p w14:paraId="2F79D118" w14:textId="77777777" w:rsidR="00924A2B" w:rsidRDefault="00924A2B" w:rsidP="00C701E7">
            <w:pPr>
              <w:spacing w:after="0" w:line="259" w:lineRule="auto"/>
              <w:ind w:right="43"/>
              <w:jc w:val="center"/>
            </w:pPr>
            <w:r>
              <w:rPr>
                <w:sz w:val="20"/>
              </w:rPr>
              <w:t xml:space="preserve">5 </w:t>
            </w:r>
          </w:p>
        </w:tc>
        <w:tc>
          <w:tcPr>
            <w:tcW w:w="444" w:type="pct"/>
            <w:vMerge/>
            <w:tcBorders>
              <w:top w:val="nil"/>
              <w:left w:val="single" w:sz="4" w:space="0" w:color="000000"/>
              <w:bottom w:val="nil"/>
              <w:right w:val="single" w:sz="4" w:space="0" w:color="000000"/>
            </w:tcBorders>
          </w:tcPr>
          <w:p w14:paraId="6F575657" w14:textId="77777777" w:rsidR="00924A2B" w:rsidRDefault="00924A2B" w:rsidP="00C701E7">
            <w:pPr>
              <w:spacing w:after="160" w:line="259" w:lineRule="auto"/>
            </w:pPr>
          </w:p>
        </w:tc>
      </w:tr>
      <w:tr w:rsidR="00924A2B" w14:paraId="58F65280" w14:textId="77777777" w:rsidTr="00924A2B">
        <w:trPr>
          <w:trHeight w:val="255"/>
        </w:trPr>
        <w:tc>
          <w:tcPr>
            <w:tcW w:w="526" w:type="pct"/>
            <w:vMerge/>
            <w:tcBorders>
              <w:top w:val="nil"/>
              <w:left w:val="single" w:sz="4" w:space="0" w:color="000000"/>
              <w:bottom w:val="single" w:sz="4" w:space="0" w:color="000000"/>
              <w:right w:val="single" w:sz="4" w:space="0" w:color="000000"/>
            </w:tcBorders>
          </w:tcPr>
          <w:p w14:paraId="5DD746AC" w14:textId="77777777" w:rsidR="00924A2B" w:rsidRDefault="00924A2B" w:rsidP="00C701E7">
            <w:pPr>
              <w:spacing w:after="160" w:line="259" w:lineRule="auto"/>
            </w:pPr>
          </w:p>
        </w:tc>
        <w:tc>
          <w:tcPr>
            <w:tcW w:w="1037" w:type="pct"/>
            <w:vMerge/>
            <w:tcBorders>
              <w:top w:val="nil"/>
              <w:left w:val="single" w:sz="4" w:space="0" w:color="000000"/>
              <w:bottom w:val="single" w:sz="4" w:space="0" w:color="000000"/>
              <w:right w:val="single" w:sz="4" w:space="0" w:color="000000"/>
            </w:tcBorders>
          </w:tcPr>
          <w:p w14:paraId="26BF2853" w14:textId="77777777" w:rsidR="00924A2B" w:rsidRDefault="00924A2B" w:rsidP="00C701E7">
            <w:pPr>
              <w:spacing w:after="160" w:line="259" w:lineRule="auto"/>
            </w:pPr>
          </w:p>
        </w:tc>
        <w:tc>
          <w:tcPr>
            <w:tcW w:w="2397" w:type="pct"/>
            <w:tcBorders>
              <w:top w:val="single" w:sz="4" w:space="0" w:color="000000"/>
              <w:left w:val="single" w:sz="4" w:space="0" w:color="000000"/>
              <w:bottom w:val="single" w:sz="4" w:space="0" w:color="000000"/>
              <w:right w:val="single" w:sz="4" w:space="0" w:color="000000"/>
            </w:tcBorders>
          </w:tcPr>
          <w:p w14:paraId="0E7ACAF4" w14:textId="77777777" w:rsidR="00924A2B" w:rsidRPr="00E76E19" w:rsidRDefault="00924A2B" w:rsidP="00C701E7">
            <w:pPr>
              <w:spacing w:after="0" w:line="259" w:lineRule="auto"/>
              <w:ind w:left="1"/>
            </w:pPr>
            <w:r w:rsidRPr="00E76E19">
              <w:rPr>
                <w:sz w:val="20"/>
              </w:rPr>
              <w:t xml:space="preserve">Qualité de la stratégie d’échantillonnage proposée  </w:t>
            </w:r>
          </w:p>
        </w:tc>
        <w:tc>
          <w:tcPr>
            <w:tcW w:w="595" w:type="pct"/>
            <w:tcBorders>
              <w:top w:val="single" w:sz="4" w:space="0" w:color="000000"/>
              <w:left w:val="single" w:sz="4" w:space="0" w:color="000000"/>
              <w:bottom w:val="single" w:sz="4" w:space="0" w:color="000000"/>
              <w:right w:val="single" w:sz="4" w:space="0" w:color="000000"/>
            </w:tcBorders>
          </w:tcPr>
          <w:p w14:paraId="17C89B1B" w14:textId="77777777" w:rsidR="00924A2B" w:rsidRDefault="00924A2B" w:rsidP="00C701E7">
            <w:pPr>
              <w:spacing w:after="0" w:line="259" w:lineRule="auto"/>
              <w:ind w:right="43"/>
              <w:jc w:val="center"/>
            </w:pPr>
            <w:r>
              <w:rPr>
                <w:sz w:val="20"/>
              </w:rPr>
              <w:t xml:space="preserve">5 </w:t>
            </w:r>
          </w:p>
        </w:tc>
        <w:tc>
          <w:tcPr>
            <w:tcW w:w="444" w:type="pct"/>
            <w:vMerge/>
            <w:tcBorders>
              <w:top w:val="nil"/>
              <w:left w:val="single" w:sz="4" w:space="0" w:color="000000"/>
              <w:bottom w:val="single" w:sz="4" w:space="0" w:color="000000"/>
              <w:right w:val="single" w:sz="4" w:space="0" w:color="000000"/>
            </w:tcBorders>
          </w:tcPr>
          <w:p w14:paraId="05F31196" w14:textId="77777777" w:rsidR="00924A2B" w:rsidRDefault="00924A2B" w:rsidP="00C701E7">
            <w:pPr>
              <w:spacing w:after="160" w:line="259" w:lineRule="auto"/>
            </w:pPr>
          </w:p>
        </w:tc>
      </w:tr>
      <w:tr w:rsidR="00924A2B" w14:paraId="24F1CB3E" w14:textId="77777777" w:rsidTr="00924A2B">
        <w:trPr>
          <w:trHeight w:val="744"/>
        </w:trPr>
        <w:tc>
          <w:tcPr>
            <w:tcW w:w="526" w:type="pct"/>
            <w:tcBorders>
              <w:top w:val="single" w:sz="4" w:space="0" w:color="000000"/>
              <w:left w:val="single" w:sz="4" w:space="0" w:color="000000"/>
              <w:bottom w:val="single" w:sz="4" w:space="0" w:color="000000"/>
              <w:right w:val="single" w:sz="4" w:space="0" w:color="000000"/>
            </w:tcBorders>
          </w:tcPr>
          <w:p w14:paraId="7CC7DC60" w14:textId="77777777" w:rsidR="00924A2B" w:rsidRDefault="00924A2B" w:rsidP="00C701E7">
            <w:pPr>
              <w:spacing w:after="0" w:line="259" w:lineRule="auto"/>
            </w:pPr>
            <w:r>
              <w:rPr>
                <w:sz w:val="20"/>
              </w:rPr>
              <w:t xml:space="preserve"> </w:t>
            </w:r>
          </w:p>
        </w:tc>
        <w:tc>
          <w:tcPr>
            <w:tcW w:w="1037" w:type="pct"/>
            <w:tcBorders>
              <w:top w:val="single" w:sz="4" w:space="0" w:color="000000"/>
              <w:left w:val="single" w:sz="4" w:space="0" w:color="000000"/>
              <w:bottom w:val="single" w:sz="4" w:space="0" w:color="000000"/>
              <w:right w:val="single" w:sz="4" w:space="0" w:color="000000"/>
            </w:tcBorders>
          </w:tcPr>
          <w:p w14:paraId="1A5E53F3" w14:textId="77777777" w:rsidR="00924A2B" w:rsidRDefault="00924A2B" w:rsidP="00C701E7">
            <w:pPr>
              <w:spacing w:after="0" w:line="259" w:lineRule="auto"/>
              <w:ind w:left="1"/>
            </w:pPr>
            <w:r>
              <w:rPr>
                <w:sz w:val="20"/>
              </w:rPr>
              <w:t xml:space="preserve"> </w:t>
            </w:r>
          </w:p>
        </w:tc>
        <w:tc>
          <w:tcPr>
            <w:tcW w:w="2397" w:type="pct"/>
            <w:tcBorders>
              <w:top w:val="single" w:sz="4" w:space="0" w:color="000000"/>
              <w:left w:val="single" w:sz="4" w:space="0" w:color="000000"/>
              <w:bottom w:val="single" w:sz="4" w:space="0" w:color="000000"/>
              <w:right w:val="single" w:sz="4" w:space="0" w:color="000000"/>
            </w:tcBorders>
          </w:tcPr>
          <w:p w14:paraId="2FC75B88" w14:textId="77777777" w:rsidR="00924A2B" w:rsidRPr="00E76E19" w:rsidRDefault="00924A2B" w:rsidP="00C701E7">
            <w:pPr>
              <w:spacing w:after="0" w:line="259" w:lineRule="auto"/>
              <w:ind w:left="1"/>
            </w:pPr>
            <w:r w:rsidRPr="00E76E19">
              <w:rPr>
                <w:sz w:val="20"/>
              </w:rPr>
              <w:t xml:space="preserve">Originalité des Méthodes d’analyse des données </w:t>
            </w:r>
          </w:p>
          <w:p w14:paraId="0E0F4A79" w14:textId="77777777" w:rsidR="00924A2B" w:rsidRPr="00E76E19" w:rsidRDefault="00924A2B" w:rsidP="00C701E7">
            <w:pPr>
              <w:spacing w:after="0" w:line="259" w:lineRule="auto"/>
              <w:ind w:left="1"/>
            </w:pPr>
            <w:r w:rsidRPr="00E76E19">
              <w:rPr>
                <w:i/>
                <w:sz w:val="20"/>
              </w:rPr>
              <w:t>(selon la pertinence et la cohérence de la proposition pour la réponse aux questions d’évaluation</w:t>
            </w:r>
            <w:r w:rsidRPr="00E76E19">
              <w:rPr>
                <w:sz w:val="20"/>
              </w:rPr>
              <w:t xml:space="preserve"> </w:t>
            </w:r>
          </w:p>
        </w:tc>
        <w:tc>
          <w:tcPr>
            <w:tcW w:w="595" w:type="pct"/>
            <w:tcBorders>
              <w:top w:val="single" w:sz="4" w:space="0" w:color="000000"/>
              <w:left w:val="single" w:sz="4" w:space="0" w:color="000000"/>
              <w:bottom w:val="single" w:sz="4" w:space="0" w:color="000000"/>
              <w:right w:val="single" w:sz="4" w:space="0" w:color="000000"/>
            </w:tcBorders>
          </w:tcPr>
          <w:p w14:paraId="7BA8C42B" w14:textId="77777777" w:rsidR="00924A2B" w:rsidRDefault="00924A2B" w:rsidP="00C701E7">
            <w:pPr>
              <w:spacing w:after="0" w:line="259" w:lineRule="auto"/>
              <w:ind w:right="43"/>
              <w:jc w:val="center"/>
            </w:pPr>
            <w:r>
              <w:rPr>
                <w:sz w:val="20"/>
              </w:rPr>
              <w:t xml:space="preserve">5 </w:t>
            </w:r>
          </w:p>
          <w:p w14:paraId="147A9903" w14:textId="77777777" w:rsidR="00924A2B" w:rsidRDefault="00924A2B" w:rsidP="00C701E7">
            <w:pPr>
              <w:spacing w:after="0" w:line="259" w:lineRule="auto"/>
              <w:ind w:left="2"/>
              <w:jc w:val="center"/>
            </w:pPr>
            <w:r>
              <w:rPr>
                <w:sz w:val="20"/>
              </w:rPr>
              <w:t xml:space="preserve"> </w:t>
            </w:r>
          </w:p>
        </w:tc>
        <w:tc>
          <w:tcPr>
            <w:tcW w:w="444" w:type="pct"/>
            <w:tcBorders>
              <w:top w:val="single" w:sz="4" w:space="0" w:color="000000"/>
              <w:left w:val="single" w:sz="4" w:space="0" w:color="000000"/>
              <w:bottom w:val="single" w:sz="4" w:space="0" w:color="000000"/>
              <w:right w:val="single" w:sz="4" w:space="0" w:color="000000"/>
            </w:tcBorders>
          </w:tcPr>
          <w:p w14:paraId="3E4CD770" w14:textId="77777777" w:rsidR="00924A2B" w:rsidRDefault="00924A2B" w:rsidP="00C701E7">
            <w:pPr>
              <w:spacing w:after="0" w:line="259" w:lineRule="auto"/>
              <w:ind w:left="1"/>
              <w:jc w:val="center"/>
            </w:pPr>
            <w:r>
              <w:rPr>
                <w:sz w:val="20"/>
              </w:rPr>
              <w:t xml:space="preserve"> </w:t>
            </w:r>
          </w:p>
        </w:tc>
      </w:tr>
      <w:tr w:rsidR="00924A2B" w14:paraId="05F5FF69" w14:textId="77777777" w:rsidTr="00924A2B">
        <w:trPr>
          <w:trHeight w:val="742"/>
        </w:trPr>
        <w:tc>
          <w:tcPr>
            <w:tcW w:w="526" w:type="pct"/>
            <w:vMerge w:val="restart"/>
            <w:tcBorders>
              <w:top w:val="single" w:sz="4" w:space="0" w:color="000000"/>
              <w:left w:val="single" w:sz="4" w:space="0" w:color="000000"/>
              <w:bottom w:val="single" w:sz="4" w:space="0" w:color="000000"/>
              <w:right w:val="single" w:sz="4" w:space="0" w:color="000000"/>
            </w:tcBorders>
          </w:tcPr>
          <w:p w14:paraId="6B0EBE0C" w14:textId="77777777" w:rsidR="00924A2B" w:rsidRDefault="00924A2B" w:rsidP="00C701E7">
            <w:pPr>
              <w:spacing w:after="0" w:line="259" w:lineRule="auto"/>
            </w:pPr>
            <w:r>
              <w:rPr>
                <w:sz w:val="20"/>
              </w:rPr>
              <w:t xml:space="preserve">3 </w:t>
            </w:r>
          </w:p>
        </w:tc>
        <w:tc>
          <w:tcPr>
            <w:tcW w:w="1037" w:type="pct"/>
            <w:vMerge w:val="restart"/>
            <w:tcBorders>
              <w:top w:val="single" w:sz="4" w:space="0" w:color="000000"/>
              <w:left w:val="single" w:sz="4" w:space="0" w:color="000000"/>
              <w:bottom w:val="single" w:sz="4" w:space="0" w:color="000000"/>
              <w:right w:val="single" w:sz="4" w:space="0" w:color="000000"/>
            </w:tcBorders>
          </w:tcPr>
          <w:p w14:paraId="2F9DB8DD" w14:textId="77777777" w:rsidR="00924A2B" w:rsidRPr="00E76E19" w:rsidRDefault="00924A2B" w:rsidP="00C701E7">
            <w:pPr>
              <w:spacing w:after="1"/>
              <w:ind w:left="1"/>
            </w:pPr>
            <w:r w:rsidRPr="00E76E19">
              <w:rPr>
                <w:sz w:val="20"/>
              </w:rPr>
              <w:t xml:space="preserve">Capacité d’organisation de l’équipe d’évaluation </w:t>
            </w:r>
          </w:p>
          <w:p w14:paraId="50C9BC58" w14:textId="77777777" w:rsidR="00924A2B" w:rsidRPr="00E76E19" w:rsidRDefault="00924A2B" w:rsidP="00C701E7">
            <w:pPr>
              <w:spacing w:after="0" w:line="259" w:lineRule="auto"/>
              <w:ind w:left="1"/>
            </w:pPr>
            <w:r w:rsidRPr="00E76E19">
              <w:rPr>
                <w:sz w:val="20"/>
              </w:rPr>
              <w:lastRenderedPageBreak/>
              <w:t xml:space="preserve">pour l’exécution du mandat </w:t>
            </w:r>
          </w:p>
        </w:tc>
        <w:tc>
          <w:tcPr>
            <w:tcW w:w="2397" w:type="pct"/>
            <w:tcBorders>
              <w:top w:val="single" w:sz="4" w:space="0" w:color="000000"/>
              <w:left w:val="single" w:sz="4" w:space="0" w:color="000000"/>
              <w:bottom w:val="single" w:sz="4" w:space="0" w:color="000000"/>
              <w:right w:val="single" w:sz="4" w:space="0" w:color="000000"/>
            </w:tcBorders>
          </w:tcPr>
          <w:p w14:paraId="664B4F70" w14:textId="77777777" w:rsidR="00924A2B" w:rsidRPr="00E76E19" w:rsidRDefault="00924A2B" w:rsidP="00C701E7">
            <w:pPr>
              <w:spacing w:after="0" w:line="259" w:lineRule="auto"/>
              <w:ind w:left="1" w:right="48"/>
            </w:pPr>
            <w:r w:rsidRPr="00E76E19">
              <w:rPr>
                <w:sz w:val="20"/>
              </w:rPr>
              <w:lastRenderedPageBreak/>
              <w:t>Clarté et Exhaustivité du Plan de travail de l’évaluation (s</w:t>
            </w:r>
            <w:r w:rsidRPr="00E76E19">
              <w:rPr>
                <w:i/>
                <w:sz w:val="20"/>
              </w:rPr>
              <w:t>elon la pertinence des activités et du chronogramme proposé pour la délivrance des produits attendus)</w:t>
            </w:r>
            <w:r w:rsidRPr="00E76E19">
              <w:rPr>
                <w:sz w:val="20"/>
              </w:rPr>
              <w:t xml:space="preserve"> </w:t>
            </w:r>
          </w:p>
        </w:tc>
        <w:tc>
          <w:tcPr>
            <w:tcW w:w="595" w:type="pct"/>
            <w:tcBorders>
              <w:top w:val="single" w:sz="4" w:space="0" w:color="000000"/>
              <w:left w:val="single" w:sz="4" w:space="0" w:color="000000"/>
              <w:bottom w:val="single" w:sz="4" w:space="0" w:color="000000"/>
              <w:right w:val="single" w:sz="4" w:space="0" w:color="000000"/>
            </w:tcBorders>
          </w:tcPr>
          <w:p w14:paraId="723362DC" w14:textId="77777777" w:rsidR="00924A2B" w:rsidRDefault="00924A2B" w:rsidP="00C701E7">
            <w:pPr>
              <w:spacing w:after="0" w:line="259" w:lineRule="auto"/>
              <w:ind w:right="43"/>
              <w:jc w:val="center"/>
            </w:pPr>
            <w:r>
              <w:rPr>
                <w:sz w:val="20"/>
              </w:rPr>
              <w:t xml:space="preserve">5 </w:t>
            </w:r>
          </w:p>
        </w:tc>
        <w:tc>
          <w:tcPr>
            <w:tcW w:w="444" w:type="pct"/>
            <w:vMerge w:val="restart"/>
            <w:tcBorders>
              <w:top w:val="single" w:sz="4" w:space="0" w:color="000000"/>
              <w:left w:val="single" w:sz="4" w:space="0" w:color="000000"/>
              <w:bottom w:val="single" w:sz="4" w:space="0" w:color="000000"/>
              <w:right w:val="single" w:sz="4" w:space="0" w:color="000000"/>
            </w:tcBorders>
          </w:tcPr>
          <w:p w14:paraId="386496B2" w14:textId="77777777" w:rsidR="00924A2B" w:rsidRDefault="00924A2B" w:rsidP="00C701E7">
            <w:pPr>
              <w:spacing w:after="0" w:line="259" w:lineRule="auto"/>
              <w:ind w:right="44"/>
              <w:jc w:val="center"/>
            </w:pPr>
            <w:r>
              <w:rPr>
                <w:sz w:val="20"/>
              </w:rPr>
              <w:t xml:space="preserve">10 </w:t>
            </w:r>
          </w:p>
        </w:tc>
      </w:tr>
      <w:tr w:rsidR="00924A2B" w14:paraId="3BD86C38" w14:textId="77777777" w:rsidTr="00924A2B">
        <w:trPr>
          <w:trHeight w:val="1231"/>
        </w:trPr>
        <w:tc>
          <w:tcPr>
            <w:tcW w:w="526" w:type="pct"/>
            <w:vMerge/>
            <w:tcBorders>
              <w:top w:val="nil"/>
              <w:left w:val="single" w:sz="4" w:space="0" w:color="000000"/>
              <w:bottom w:val="single" w:sz="4" w:space="0" w:color="000000"/>
              <w:right w:val="single" w:sz="4" w:space="0" w:color="000000"/>
            </w:tcBorders>
          </w:tcPr>
          <w:p w14:paraId="49542354" w14:textId="77777777" w:rsidR="00924A2B" w:rsidRDefault="00924A2B" w:rsidP="00C701E7">
            <w:pPr>
              <w:spacing w:after="160" w:line="259" w:lineRule="auto"/>
            </w:pPr>
          </w:p>
        </w:tc>
        <w:tc>
          <w:tcPr>
            <w:tcW w:w="1037" w:type="pct"/>
            <w:vMerge/>
            <w:tcBorders>
              <w:top w:val="nil"/>
              <w:left w:val="single" w:sz="4" w:space="0" w:color="000000"/>
              <w:bottom w:val="single" w:sz="4" w:space="0" w:color="000000"/>
              <w:right w:val="single" w:sz="4" w:space="0" w:color="000000"/>
            </w:tcBorders>
          </w:tcPr>
          <w:p w14:paraId="3BDC3298" w14:textId="77777777" w:rsidR="00924A2B" w:rsidRDefault="00924A2B" w:rsidP="00C701E7">
            <w:pPr>
              <w:spacing w:after="160" w:line="259" w:lineRule="auto"/>
            </w:pPr>
          </w:p>
        </w:tc>
        <w:tc>
          <w:tcPr>
            <w:tcW w:w="2397" w:type="pct"/>
            <w:tcBorders>
              <w:top w:val="single" w:sz="4" w:space="0" w:color="000000"/>
              <w:left w:val="single" w:sz="4" w:space="0" w:color="000000"/>
              <w:bottom w:val="single" w:sz="4" w:space="0" w:color="000000"/>
              <w:right w:val="single" w:sz="4" w:space="0" w:color="000000"/>
            </w:tcBorders>
          </w:tcPr>
          <w:p w14:paraId="098DCC56" w14:textId="77777777" w:rsidR="00924A2B" w:rsidRPr="00E76E19" w:rsidRDefault="00924A2B" w:rsidP="00C701E7">
            <w:pPr>
              <w:spacing w:after="0" w:line="242" w:lineRule="auto"/>
              <w:ind w:left="1"/>
            </w:pPr>
            <w:r w:rsidRPr="00E76E19">
              <w:rPr>
                <w:sz w:val="20"/>
              </w:rPr>
              <w:t xml:space="preserve">Rôles et responsabilités des membres de l’équipe d’évaluation </w:t>
            </w:r>
          </w:p>
          <w:p w14:paraId="1FE4ADED" w14:textId="77777777" w:rsidR="00924A2B" w:rsidRPr="00E76E19" w:rsidRDefault="00924A2B" w:rsidP="00C701E7">
            <w:pPr>
              <w:spacing w:after="0" w:line="259" w:lineRule="auto"/>
              <w:ind w:left="1" w:right="49"/>
            </w:pPr>
            <w:r w:rsidRPr="00E76E19">
              <w:rPr>
                <w:sz w:val="20"/>
              </w:rPr>
              <w:t>(s</w:t>
            </w:r>
            <w:r w:rsidRPr="00E76E19">
              <w:rPr>
                <w:i/>
                <w:sz w:val="20"/>
              </w:rPr>
              <w:t>elon la pertinence de la répartition des rôles et responsabilités pour l’atteinte des résultats escomptés dans les délais requis</w:t>
            </w:r>
            <w:r w:rsidRPr="00E76E19">
              <w:rPr>
                <w:sz w:val="20"/>
              </w:rPr>
              <w:t xml:space="preserve">) </w:t>
            </w:r>
          </w:p>
        </w:tc>
        <w:tc>
          <w:tcPr>
            <w:tcW w:w="595" w:type="pct"/>
            <w:tcBorders>
              <w:top w:val="single" w:sz="4" w:space="0" w:color="000000"/>
              <w:left w:val="single" w:sz="4" w:space="0" w:color="000000"/>
              <w:bottom w:val="single" w:sz="4" w:space="0" w:color="000000"/>
              <w:right w:val="single" w:sz="4" w:space="0" w:color="000000"/>
            </w:tcBorders>
          </w:tcPr>
          <w:p w14:paraId="22F116CB" w14:textId="77777777" w:rsidR="00924A2B" w:rsidRDefault="00924A2B" w:rsidP="00C701E7">
            <w:pPr>
              <w:spacing w:after="0" w:line="259" w:lineRule="auto"/>
              <w:ind w:right="43"/>
              <w:jc w:val="center"/>
            </w:pPr>
            <w:r>
              <w:rPr>
                <w:sz w:val="20"/>
              </w:rPr>
              <w:t xml:space="preserve">5 </w:t>
            </w:r>
          </w:p>
        </w:tc>
        <w:tc>
          <w:tcPr>
            <w:tcW w:w="444" w:type="pct"/>
            <w:vMerge/>
            <w:tcBorders>
              <w:top w:val="nil"/>
              <w:left w:val="single" w:sz="4" w:space="0" w:color="000000"/>
              <w:bottom w:val="single" w:sz="4" w:space="0" w:color="000000"/>
              <w:right w:val="single" w:sz="4" w:space="0" w:color="000000"/>
            </w:tcBorders>
          </w:tcPr>
          <w:p w14:paraId="16043E58" w14:textId="77777777" w:rsidR="00924A2B" w:rsidRDefault="00924A2B" w:rsidP="00C701E7">
            <w:pPr>
              <w:spacing w:after="160" w:line="259" w:lineRule="auto"/>
            </w:pPr>
          </w:p>
        </w:tc>
      </w:tr>
      <w:tr w:rsidR="00924A2B" w14:paraId="700CFEDA" w14:textId="77777777" w:rsidTr="00924A2B">
        <w:trPr>
          <w:trHeight w:val="987"/>
        </w:trPr>
        <w:tc>
          <w:tcPr>
            <w:tcW w:w="526" w:type="pct"/>
            <w:vMerge w:val="restart"/>
            <w:tcBorders>
              <w:top w:val="single" w:sz="4" w:space="0" w:color="000000"/>
              <w:left w:val="single" w:sz="4" w:space="0" w:color="000000"/>
              <w:bottom w:val="single" w:sz="4" w:space="0" w:color="000000"/>
              <w:right w:val="single" w:sz="4" w:space="0" w:color="000000"/>
            </w:tcBorders>
          </w:tcPr>
          <w:p w14:paraId="78BC674C" w14:textId="77777777" w:rsidR="00924A2B" w:rsidRDefault="00924A2B" w:rsidP="00C701E7">
            <w:pPr>
              <w:spacing w:after="0" w:line="259" w:lineRule="auto"/>
            </w:pPr>
            <w:r>
              <w:rPr>
                <w:sz w:val="20"/>
              </w:rPr>
              <w:t xml:space="preserve">4 </w:t>
            </w:r>
          </w:p>
        </w:tc>
        <w:tc>
          <w:tcPr>
            <w:tcW w:w="1037" w:type="pct"/>
            <w:vMerge w:val="restart"/>
            <w:tcBorders>
              <w:top w:val="single" w:sz="4" w:space="0" w:color="000000"/>
              <w:left w:val="single" w:sz="4" w:space="0" w:color="000000"/>
              <w:bottom w:val="single" w:sz="4" w:space="0" w:color="000000"/>
              <w:right w:val="single" w:sz="4" w:space="0" w:color="000000"/>
            </w:tcBorders>
          </w:tcPr>
          <w:p w14:paraId="6ED3CF55" w14:textId="77777777" w:rsidR="00924A2B" w:rsidRPr="00E76E19" w:rsidRDefault="00924A2B" w:rsidP="00C701E7">
            <w:pPr>
              <w:spacing w:after="0" w:line="259" w:lineRule="auto"/>
              <w:ind w:left="1"/>
            </w:pPr>
            <w:r w:rsidRPr="00E76E19">
              <w:rPr>
                <w:sz w:val="20"/>
              </w:rPr>
              <w:t xml:space="preserve">Expertise et Expérience du Chef d’Équipe </w:t>
            </w:r>
          </w:p>
        </w:tc>
        <w:tc>
          <w:tcPr>
            <w:tcW w:w="2397" w:type="pct"/>
            <w:tcBorders>
              <w:top w:val="single" w:sz="4" w:space="0" w:color="000000"/>
              <w:left w:val="single" w:sz="4" w:space="0" w:color="000000"/>
              <w:bottom w:val="single" w:sz="4" w:space="0" w:color="000000"/>
              <w:right w:val="single" w:sz="4" w:space="0" w:color="000000"/>
            </w:tcBorders>
          </w:tcPr>
          <w:p w14:paraId="4EC5F27A" w14:textId="77777777" w:rsidR="00924A2B" w:rsidRPr="00E76E19" w:rsidRDefault="00924A2B" w:rsidP="00C701E7">
            <w:pPr>
              <w:spacing w:after="0" w:line="259" w:lineRule="auto"/>
              <w:ind w:left="1"/>
            </w:pPr>
            <w:r w:rsidRPr="00E76E19">
              <w:rPr>
                <w:sz w:val="20"/>
              </w:rPr>
              <w:t xml:space="preserve">Expertise du/de la Chef d’Équipe </w:t>
            </w:r>
          </w:p>
          <w:p w14:paraId="1AF4233D" w14:textId="77777777" w:rsidR="00924A2B" w:rsidRPr="00E76E19" w:rsidRDefault="00924A2B" w:rsidP="00C701E7">
            <w:pPr>
              <w:spacing w:after="0" w:line="259" w:lineRule="auto"/>
              <w:ind w:left="1" w:right="48"/>
            </w:pPr>
            <w:r w:rsidRPr="00E76E19">
              <w:rPr>
                <w:i/>
                <w:sz w:val="20"/>
              </w:rPr>
              <w:t xml:space="preserve">(selon l’expertise en évaluation en général et en évaluation basée sur l’équité, les droits humains et le genre)  </w:t>
            </w:r>
          </w:p>
        </w:tc>
        <w:tc>
          <w:tcPr>
            <w:tcW w:w="595" w:type="pct"/>
            <w:tcBorders>
              <w:top w:val="single" w:sz="4" w:space="0" w:color="000000"/>
              <w:left w:val="single" w:sz="4" w:space="0" w:color="000000"/>
              <w:bottom w:val="single" w:sz="4" w:space="0" w:color="000000"/>
              <w:right w:val="single" w:sz="4" w:space="0" w:color="000000"/>
            </w:tcBorders>
          </w:tcPr>
          <w:p w14:paraId="22F8AABC" w14:textId="77777777" w:rsidR="00924A2B" w:rsidRDefault="00924A2B" w:rsidP="00C701E7">
            <w:pPr>
              <w:spacing w:after="0" w:line="259" w:lineRule="auto"/>
              <w:ind w:right="43"/>
              <w:jc w:val="center"/>
            </w:pPr>
            <w:r>
              <w:rPr>
                <w:sz w:val="20"/>
              </w:rPr>
              <w:t xml:space="preserve">6 </w:t>
            </w:r>
          </w:p>
        </w:tc>
        <w:tc>
          <w:tcPr>
            <w:tcW w:w="444" w:type="pct"/>
            <w:vMerge w:val="restart"/>
            <w:tcBorders>
              <w:top w:val="single" w:sz="4" w:space="0" w:color="000000"/>
              <w:left w:val="single" w:sz="4" w:space="0" w:color="000000"/>
              <w:bottom w:val="single" w:sz="4" w:space="0" w:color="000000"/>
              <w:right w:val="single" w:sz="4" w:space="0" w:color="000000"/>
            </w:tcBorders>
          </w:tcPr>
          <w:p w14:paraId="38BAC464" w14:textId="77777777" w:rsidR="00924A2B" w:rsidRDefault="00924A2B" w:rsidP="00C701E7">
            <w:pPr>
              <w:spacing w:after="0" w:line="259" w:lineRule="auto"/>
              <w:ind w:right="44"/>
              <w:jc w:val="center"/>
            </w:pPr>
            <w:r>
              <w:rPr>
                <w:sz w:val="20"/>
              </w:rPr>
              <w:t xml:space="preserve">12 </w:t>
            </w:r>
          </w:p>
        </w:tc>
      </w:tr>
      <w:tr w:rsidR="00924A2B" w14:paraId="0BCC8B74" w14:textId="77777777" w:rsidTr="00924A2B">
        <w:trPr>
          <w:trHeight w:val="1133"/>
        </w:trPr>
        <w:tc>
          <w:tcPr>
            <w:tcW w:w="526" w:type="pct"/>
            <w:vMerge/>
            <w:tcBorders>
              <w:top w:val="nil"/>
              <w:left w:val="single" w:sz="4" w:space="0" w:color="000000"/>
              <w:bottom w:val="single" w:sz="4" w:space="0" w:color="000000"/>
              <w:right w:val="single" w:sz="4" w:space="0" w:color="000000"/>
            </w:tcBorders>
          </w:tcPr>
          <w:p w14:paraId="3D99D8D2" w14:textId="77777777" w:rsidR="00924A2B" w:rsidRDefault="00924A2B" w:rsidP="00C701E7">
            <w:pPr>
              <w:spacing w:after="160" w:line="259" w:lineRule="auto"/>
            </w:pPr>
          </w:p>
        </w:tc>
        <w:tc>
          <w:tcPr>
            <w:tcW w:w="1037" w:type="pct"/>
            <w:vMerge/>
            <w:tcBorders>
              <w:top w:val="nil"/>
              <w:left w:val="single" w:sz="4" w:space="0" w:color="000000"/>
              <w:bottom w:val="single" w:sz="4" w:space="0" w:color="000000"/>
              <w:right w:val="single" w:sz="4" w:space="0" w:color="000000"/>
            </w:tcBorders>
          </w:tcPr>
          <w:p w14:paraId="521FD238" w14:textId="77777777" w:rsidR="00924A2B" w:rsidRDefault="00924A2B" w:rsidP="00C701E7">
            <w:pPr>
              <w:spacing w:after="160" w:line="259" w:lineRule="auto"/>
            </w:pPr>
          </w:p>
        </w:tc>
        <w:tc>
          <w:tcPr>
            <w:tcW w:w="2397" w:type="pct"/>
            <w:tcBorders>
              <w:top w:val="single" w:sz="4" w:space="0" w:color="000000"/>
              <w:left w:val="single" w:sz="4" w:space="0" w:color="000000"/>
              <w:bottom w:val="single" w:sz="4" w:space="0" w:color="000000"/>
              <w:right w:val="single" w:sz="4" w:space="0" w:color="000000"/>
            </w:tcBorders>
          </w:tcPr>
          <w:p w14:paraId="29D097B2" w14:textId="77777777" w:rsidR="00924A2B" w:rsidRPr="00E76E19" w:rsidRDefault="00924A2B" w:rsidP="00C701E7">
            <w:pPr>
              <w:spacing w:after="0" w:line="259" w:lineRule="auto"/>
              <w:ind w:left="1"/>
            </w:pPr>
            <w:r w:rsidRPr="00E76E19">
              <w:rPr>
                <w:sz w:val="20"/>
              </w:rPr>
              <w:t xml:space="preserve">Expérience du/de la Chef d’Équipe  </w:t>
            </w:r>
          </w:p>
          <w:p w14:paraId="425849FA" w14:textId="77777777" w:rsidR="00924A2B" w:rsidRPr="00E76E19" w:rsidRDefault="00924A2B" w:rsidP="00C701E7">
            <w:pPr>
              <w:spacing w:after="0" w:line="259" w:lineRule="auto"/>
              <w:ind w:left="1" w:right="44"/>
            </w:pPr>
            <w:r w:rsidRPr="00E76E19">
              <w:rPr>
                <w:sz w:val="18"/>
              </w:rPr>
              <w:t>(</w:t>
            </w:r>
            <w:r w:rsidRPr="00E76E19">
              <w:rPr>
                <w:i/>
                <w:sz w:val="18"/>
              </w:rPr>
              <w:t>selon la qualité du rapport soumis dans le cadre de la proposition, cela aidera à estimer l’expérience dans le domaine de l’évaluation en général et dans le domaine thématique ciblé en particulier et en tant que chef d’équipe d’évaluation)</w:t>
            </w:r>
            <w:r w:rsidRPr="00E76E19">
              <w:rPr>
                <w:sz w:val="20"/>
              </w:rPr>
              <w:t xml:space="preserve"> </w:t>
            </w:r>
          </w:p>
        </w:tc>
        <w:tc>
          <w:tcPr>
            <w:tcW w:w="595" w:type="pct"/>
            <w:tcBorders>
              <w:top w:val="single" w:sz="4" w:space="0" w:color="000000"/>
              <w:left w:val="single" w:sz="4" w:space="0" w:color="000000"/>
              <w:bottom w:val="single" w:sz="4" w:space="0" w:color="000000"/>
              <w:right w:val="single" w:sz="4" w:space="0" w:color="000000"/>
            </w:tcBorders>
          </w:tcPr>
          <w:p w14:paraId="501ACC25" w14:textId="77777777" w:rsidR="00924A2B" w:rsidRDefault="00924A2B" w:rsidP="00C701E7">
            <w:pPr>
              <w:spacing w:after="0" w:line="259" w:lineRule="auto"/>
              <w:ind w:right="43"/>
              <w:jc w:val="center"/>
            </w:pPr>
            <w:r>
              <w:rPr>
                <w:sz w:val="20"/>
              </w:rPr>
              <w:t xml:space="preserve">6 </w:t>
            </w:r>
          </w:p>
        </w:tc>
        <w:tc>
          <w:tcPr>
            <w:tcW w:w="444" w:type="pct"/>
            <w:vMerge/>
            <w:tcBorders>
              <w:top w:val="nil"/>
              <w:left w:val="single" w:sz="4" w:space="0" w:color="000000"/>
              <w:bottom w:val="single" w:sz="4" w:space="0" w:color="000000"/>
              <w:right w:val="single" w:sz="4" w:space="0" w:color="000000"/>
            </w:tcBorders>
          </w:tcPr>
          <w:p w14:paraId="2F16767E" w14:textId="77777777" w:rsidR="00924A2B" w:rsidRDefault="00924A2B" w:rsidP="00C701E7">
            <w:pPr>
              <w:spacing w:after="160" w:line="259" w:lineRule="auto"/>
            </w:pPr>
          </w:p>
        </w:tc>
      </w:tr>
      <w:tr w:rsidR="00924A2B" w14:paraId="6FEBD0C7" w14:textId="77777777" w:rsidTr="00924A2B">
        <w:trPr>
          <w:trHeight w:val="914"/>
        </w:trPr>
        <w:tc>
          <w:tcPr>
            <w:tcW w:w="526" w:type="pct"/>
            <w:vMerge w:val="restart"/>
            <w:tcBorders>
              <w:top w:val="single" w:sz="4" w:space="0" w:color="000000"/>
              <w:left w:val="single" w:sz="4" w:space="0" w:color="000000"/>
              <w:bottom w:val="single" w:sz="4" w:space="0" w:color="000000"/>
              <w:right w:val="single" w:sz="4" w:space="0" w:color="000000"/>
            </w:tcBorders>
          </w:tcPr>
          <w:p w14:paraId="410EA626" w14:textId="77777777" w:rsidR="00924A2B" w:rsidRDefault="00924A2B" w:rsidP="00C701E7">
            <w:pPr>
              <w:spacing w:after="0" w:line="259" w:lineRule="auto"/>
            </w:pPr>
            <w:r>
              <w:rPr>
                <w:sz w:val="20"/>
              </w:rPr>
              <w:t xml:space="preserve">5 </w:t>
            </w:r>
          </w:p>
        </w:tc>
        <w:tc>
          <w:tcPr>
            <w:tcW w:w="1037" w:type="pct"/>
            <w:vMerge w:val="restart"/>
            <w:tcBorders>
              <w:top w:val="single" w:sz="4" w:space="0" w:color="000000"/>
              <w:left w:val="single" w:sz="4" w:space="0" w:color="000000"/>
              <w:bottom w:val="single" w:sz="4" w:space="0" w:color="000000"/>
              <w:right w:val="single" w:sz="4" w:space="0" w:color="000000"/>
            </w:tcBorders>
          </w:tcPr>
          <w:p w14:paraId="6A08E4CE" w14:textId="77777777" w:rsidR="00924A2B" w:rsidRPr="00E76E19" w:rsidRDefault="00924A2B" w:rsidP="00C701E7">
            <w:pPr>
              <w:spacing w:after="0" w:line="259" w:lineRule="auto"/>
              <w:ind w:left="1"/>
            </w:pPr>
            <w:r w:rsidRPr="00E76E19">
              <w:rPr>
                <w:sz w:val="20"/>
              </w:rPr>
              <w:t xml:space="preserve">Expertise et </w:t>
            </w:r>
          </w:p>
          <w:p w14:paraId="723EAD57" w14:textId="77777777" w:rsidR="00924A2B" w:rsidRPr="00E76E19" w:rsidRDefault="00924A2B" w:rsidP="00C701E7">
            <w:pPr>
              <w:spacing w:after="0" w:line="259" w:lineRule="auto"/>
              <w:ind w:left="1"/>
            </w:pPr>
            <w:r w:rsidRPr="00E76E19">
              <w:rPr>
                <w:sz w:val="20"/>
              </w:rPr>
              <w:t xml:space="preserve">Expérience des autres membres de l’équipe d’évaluation  </w:t>
            </w:r>
          </w:p>
        </w:tc>
        <w:tc>
          <w:tcPr>
            <w:tcW w:w="2397" w:type="pct"/>
            <w:tcBorders>
              <w:top w:val="single" w:sz="4" w:space="0" w:color="000000"/>
              <w:left w:val="single" w:sz="4" w:space="0" w:color="000000"/>
              <w:bottom w:val="single" w:sz="4" w:space="0" w:color="000000"/>
              <w:right w:val="single" w:sz="4" w:space="0" w:color="000000"/>
            </w:tcBorders>
          </w:tcPr>
          <w:p w14:paraId="698CE222" w14:textId="77777777" w:rsidR="00924A2B" w:rsidRPr="00E76E19" w:rsidRDefault="00924A2B" w:rsidP="00C701E7">
            <w:pPr>
              <w:spacing w:after="0" w:line="259" w:lineRule="auto"/>
              <w:ind w:left="1"/>
            </w:pPr>
            <w:r w:rsidRPr="00E76E19">
              <w:rPr>
                <w:sz w:val="20"/>
              </w:rPr>
              <w:t xml:space="preserve">Expertise des autres membres de l’équipe d’évaluation </w:t>
            </w:r>
          </w:p>
          <w:p w14:paraId="5CCC122F" w14:textId="77777777" w:rsidR="00924A2B" w:rsidRPr="00E76E19" w:rsidRDefault="00924A2B" w:rsidP="00C701E7">
            <w:pPr>
              <w:spacing w:after="0" w:line="259" w:lineRule="auto"/>
              <w:ind w:left="1" w:right="44"/>
            </w:pPr>
            <w:r w:rsidRPr="00E76E19">
              <w:rPr>
                <w:i/>
                <w:sz w:val="18"/>
              </w:rPr>
              <w:t>(selon l’expertise dans le domaine thématique ciblé, la connaissance du contexte et la maîtrise des méthodes d’évaluation et de recherche)</w:t>
            </w:r>
            <w:r w:rsidRPr="00E76E19">
              <w:rPr>
                <w:sz w:val="20"/>
              </w:rPr>
              <w:t xml:space="preserve"> </w:t>
            </w:r>
          </w:p>
        </w:tc>
        <w:tc>
          <w:tcPr>
            <w:tcW w:w="595" w:type="pct"/>
            <w:tcBorders>
              <w:top w:val="single" w:sz="4" w:space="0" w:color="000000"/>
              <w:left w:val="single" w:sz="4" w:space="0" w:color="000000"/>
              <w:bottom w:val="single" w:sz="4" w:space="0" w:color="000000"/>
              <w:right w:val="single" w:sz="4" w:space="0" w:color="000000"/>
            </w:tcBorders>
          </w:tcPr>
          <w:p w14:paraId="1BE27B21" w14:textId="77777777" w:rsidR="00924A2B" w:rsidRDefault="00924A2B" w:rsidP="00C701E7">
            <w:pPr>
              <w:spacing w:after="0" w:line="259" w:lineRule="auto"/>
              <w:ind w:right="43"/>
              <w:jc w:val="center"/>
            </w:pPr>
            <w:r>
              <w:rPr>
                <w:sz w:val="20"/>
              </w:rPr>
              <w:t xml:space="preserve">7 </w:t>
            </w:r>
          </w:p>
        </w:tc>
        <w:tc>
          <w:tcPr>
            <w:tcW w:w="444" w:type="pct"/>
            <w:vMerge w:val="restart"/>
            <w:tcBorders>
              <w:top w:val="single" w:sz="4" w:space="0" w:color="000000"/>
              <w:left w:val="single" w:sz="4" w:space="0" w:color="000000"/>
              <w:bottom w:val="single" w:sz="4" w:space="0" w:color="000000"/>
              <w:right w:val="single" w:sz="4" w:space="0" w:color="000000"/>
            </w:tcBorders>
          </w:tcPr>
          <w:p w14:paraId="5A9A6399" w14:textId="77777777" w:rsidR="00924A2B" w:rsidRDefault="00924A2B" w:rsidP="00C701E7">
            <w:pPr>
              <w:spacing w:after="0" w:line="259" w:lineRule="auto"/>
              <w:ind w:right="44"/>
              <w:jc w:val="center"/>
            </w:pPr>
            <w:r>
              <w:rPr>
                <w:sz w:val="20"/>
              </w:rPr>
              <w:t xml:space="preserve">13 </w:t>
            </w:r>
          </w:p>
        </w:tc>
      </w:tr>
      <w:tr w:rsidR="00924A2B" w14:paraId="50B5F1C9" w14:textId="77777777" w:rsidTr="00924A2B">
        <w:trPr>
          <w:trHeight w:val="695"/>
        </w:trPr>
        <w:tc>
          <w:tcPr>
            <w:tcW w:w="526" w:type="pct"/>
            <w:vMerge/>
            <w:tcBorders>
              <w:top w:val="nil"/>
              <w:left w:val="single" w:sz="4" w:space="0" w:color="000000"/>
              <w:bottom w:val="single" w:sz="4" w:space="0" w:color="000000"/>
              <w:right w:val="single" w:sz="4" w:space="0" w:color="000000"/>
            </w:tcBorders>
          </w:tcPr>
          <w:p w14:paraId="44B54739" w14:textId="77777777" w:rsidR="00924A2B" w:rsidRDefault="00924A2B" w:rsidP="00C701E7">
            <w:pPr>
              <w:spacing w:after="160" w:line="259" w:lineRule="auto"/>
            </w:pPr>
          </w:p>
        </w:tc>
        <w:tc>
          <w:tcPr>
            <w:tcW w:w="1037" w:type="pct"/>
            <w:vMerge/>
            <w:tcBorders>
              <w:top w:val="nil"/>
              <w:left w:val="single" w:sz="4" w:space="0" w:color="000000"/>
              <w:bottom w:val="single" w:sz="4" w:space="0" w:color="000000"/>
              <w:right w:val="single" w:sz="4" w:space="0" w:color="000000"/>
            </w:tcBorders>
          </w:tcPr>
          <w:p w14:paraId="797A22F4" w14:textId="77777777" w:rsidR="00924A2B" w:rsidRDefault="00924A2B" w:rsidP="00C701E7">
            <w:pPr>
              <w:spacing w:after="160" w:line="259" w:lineRule="auto"/>
            </w:pPr>
          </w:p>
        </w:tc>
        <w:tc>
          <w:tcPr>
            <w:tcW w:w="2397" w:type="pct"/>
            <w:tcBorders>
              <w:top w:val="single" w:sz="4" w:space="0" w:color="000000"/>
              <w:left w:val="single" w:sz="4" w:space="0" w:color="000000"/>
              <w:bottom w:val="single" w:sz="4" w:space="0" w:color="000000"/>
              <w:right w:val="single" w:sz="4" w:space="0" w:color="000000"/>
            </w:tcBorders>
          </w:tcPr>
          <w:p w14:paraId="5D9BF542" w14:textId="77777777" w:rsidR="00924A2B" w:rsidRPr="00E76E19" w:rsidRDefault="00924A2B" w:rsidP="00C701E7">
            <w:pPr>
              <w:spacing w:after="0" w:line="259" w:lineRule="auto"/>
              <w:ind w:left="1" w:right="44"/>
            </w:pPr>
            <w:r w:rsidRPr="00E76E19">
              <w:rPr>
                <w:sz w:val="20"/>
              </w:rPr>
              <w:t xml:space="preserve">Expérience des autres membres de l’équipe d’évaluation </w:t>
            </w:r>
            <w:r w:rsidRPr="00E76E19">
              <w:rPr>
                <w:sz w:val="18"/>
              </w:rPr>
              <w:t>(</w:t>
            </w:r>
            <w:r w:rsidRPr="00E76E19">
              <w:rPr>
                <w:i/>
                <w:sz w:val="18"/>
              </w:rPr>
              <w:t>selon l’expérience dans le domaine de l’évaluation en général et dans le domaine thématique ciblé au niveau national)</w:t>
            </w:r>
            <w:r w:rsidRPr="00E76E19">
              <w:rPr>
                <w:sz w:val="20"/>
              </w:rPr>
              <w:t xml:space="preserve"> </w:t>
            </w:r>
          </w:p>
        </w:tc>
        <w:tc>
          <w:tcPr>
            <w:tcW w:w="595" w:type="pct"/>
            <w:tcBorders>
              <w:top w:val="single" w:sz="4" w:space="0" w:color="000000"/>
              <w:left w:val="single" w:sz="4" w:space="0" w:color="000000"/>
              <w:bottom w:val="single" w:sz="4" w:space="0" w:color="000000"/>
              <w:right w:val="single" w:sz="4" w:space="0" w:color="000000"/>
            </w:tcBorders>
          </w:tcPr>
          <w:p w14:paraId="431CC050" w14:textId="77777777" w:rsidR="00924A2B" w:rsidRDefault="00924A2B" w:rsidP="00C701E7">
            <w:pPr>
              <w:spacing w:after="0" w:line="259" w:lineRule="auto"/>
              <w:ind w:right="43"/>
              <w:jc w:val="center"/>
            </w:pPr>
            <w:r>
              <w:rPr>
                <w:sz w:val="20"/>
              </w:rPr>
              <w:t xml:space="preserve">6 </w:t>
            </w:r>
          </w:p>
        </w:tc>
        <w:tc>
          <w:tcPr>
            <w:tcW w:w="444" w:type="pct"/>
            <w:vMerge/>
            <w:tcBorders>
              <w:top w:val="nil"/>
              <w:left w:val="single" w:sz="4" w:space="0" w:color="000000"/>
              <w:bottom w:val="single" w:sz="4" w:space="0" w:color="000000"/>
              <w:right w:val="single" w:sz="4" w:space="0" w:color="000000"/>
            </w:tcBorders>
          </w:tcPr>
          <w:p w14:paraId="410AA703" w14:textId="77777777" w:rsidR="00924A2B" w:rsidRDefault="00924A2B" w:rsidP="00C701E7">
            <w:pPr>
              <w:spacing w:after="160" w:line="259" w:lineRule="auto"/>
            </w:pPr>
          </w:p>
        </w:tc>
      </w:tr>
      <w:tr w:rsidR="00924A2B" w14:paraId="60E25D9D" w14:textId="77777777" w:rsidTr="00924A2B">
        <w:trPr>
          <w:trHeight w:val="252"/>
        </w:trPr>
        <w:tc>
          <w:tcPr>
            <w:tcW w:w="3960" w:type="pct"/>
            <w:gridSpan w:val="3"/>
            <w:tcBorders>
              <w:top w:val="single" w:sz="4" w:space="0" w:color="000000"/>
              <w:left w:val="single" w:sz="4" w:space="0" w:color="000000"/>
              <w:bottom w:val="single" w:sz="4" w:space="0" w:color="000000"/>
              <w:right w:val="nil"/>
            </w:tcBorders>
            <w:shd w:val="clear" w:color="auto" w:fill="D9D9D9"/>
          </w:tcPr>
          <w:p w14:paraId="6F0981BC" w14:textId="77777777" w:rsidR="00924A2B" w:rsidRPr="00E76E19" w:rsidRDefault="00924A2B" w:rsidP="00C701E7">
            <w:pPr>
              <w:spacing w:after="0" w:line="259" w:lineRule="auto"/>
            </w:pPr>
            <w:r w:rsidRPr="00E76E19">
              <w:rPr>
                <w:b/>
                <w:sz w:val="20"/>
              </w:rPr>
              <w:t xml:space="preserve">Note totale attribuée à l’offre technique  </w:t>
            </w:r>
          </w:p>
        </w:tc>
        <w:tc>
          <w:tcPr>
            <w:tcW w:w="595" w:type="pct"/>
            <w:tcBorders>
              <w:top w:val="single" w:sz="4" w:space="0" w:color="000000"/>
              <w:left w:val="nil"/>
              <w:bottom w:val="single" w:sz="4" w:space="0" w:color="000000"/>
              <w:right w:val="single" w:sz="4" w:space="0" w:color="000000"/>
            </w:tcBorders>
            <w:shd w:val="clear" w:color="auto" w:fill="D9D9D9"/>
          </w:tcPr>
          <w:p w14:paraId="5AC301B5" w14:textId="77777777" w:rsidR="00924A2B" w:rsidRPr="00E76E19" w:rsidRDefault="00924A2B" w:rsidP="00C701E7">
            <w:pPr>
              <w:spacing w:after="160" w:line="259" w:lineRule="auto"/>
            </w:pPr>
          </w:p>
        </w:tc>
        <w:tc>
          <w:tcPr>
            <w:tcW w:w="444" w:type="pct"/>
            <w:tcBorders>
              <w:top w:val="single" w:sz="4" w:space="0" w:color="000000"/>
              <w:left w:val="single" w:sz="4" w:space="0" w:color="000000"/>
              <w:bottom w:val="single" w:sz="4" w:space="0" w:color="000000"/>
              <w:right w:val="single" w:sz="4" w:space="0" w:color="000000"/>
            </w:tcBorders>
            <w:shd w:val="clear" w:color="auto" w:fill="D9D9D9"/>
          </w:tcPr>
          <w:p w14:paraId="062552B3" w14:textId="77777777" w:rsidR="00924A2B" w:rsidRDefault="00924A2B" w:rsidP="00C701E7">
            <w:pPr>
              <w:spacing w:after="0" w:line="259" w:lineRule="auto"/>
              <w:ind w:right="44"/>
              <w:jc w:val="center"/>
            </w:pPr>
            <w:r>
              <w:rPr>
                <w:b/>
                <w:sz w:val="20"/>
              </w:rPr>
              <w:t xml:space="preserve">70  </w:t>
            </w:r>
          </w:p>
        </w:tc>
      </w:tr>
      <w:tr w:rsidR="00924A2B" w14:paraId="380F28AA" w14:textId="77777777" w:rsidTr="00924A2B">
        <w:trPr>
          <w:trHeight w:val="254"/>
        </w:trPr>
        <w:tc>
          <w:tcPr>
            <w:tcW w:w="3960" w:type="pct"/>
            <w:gridSpan w:val="3"/>
            <w:tcBorders>
              <w:top w:val="single" w:sz="4" w:space="0" w:color="000000"/>
              <w:left w:val="single" w:sz="4" w:space="0" w:color="000000"/>
              <w:bottom w:val="single" w:sz="4" w:space="0" w:color="000000"/>
              <w:right w:val="nil"/>
            </w:tcBorders>
            <w:shd w:val="clear" w:color="auto" w:fill="D9D9D9"/>
          </w:tcPr>
          <w:p w14:paraId="672E3FE7" w14:textId="77777777" w:rsidR="00924A2B" w:rsidRPr="00E76E19" w:rsidRDefault="00924A2B" w:rsidP="00C701E7">
            <w:pPr>
              <w:spacing w:after="0" w:line="259" w:lineRule="auto"/>
            </w:pPr>
            <w:r w:rsidRPr="00E76E19">
              <w:rPr>
                <w:b/>
                <w:sz w:val="20"/>
              </w:rPr>
              <w:t xml:space="preserve">Note totale attribuée à l’offre financière </w:t>
            </w:r>
          </w:p>
        </w:tc>
        <w:tc>
          <w:tcPr>
            <w:tcW w:w="595" w:type="pct"/>
            <w:tcBorders>
              <w:top w:val="single" w:sz="4" w:space="0" w:color="000000"/>
              <w:left w:val="nil"/>
              <w:bottom w:val="single" w:sz="4" w:space="0" w:color="000000"/>
              <w:right w:val="single" w:sz="4" w:space="0" w:color="000000"/>
            </w:tcBorders>
            <w:shd w:val="clear" w:color="auto" w:fill="D9D9D9"/>
          </w:tcPr>
          <w:p w14:paraId="74566206" w14:textId="77777777" w:rsidR="00924A2B" w:rsidRPr="00E76E19" w:rsidRDefault="00924A2B" w:rsidP="00C701E7">
            <w:pPr>
              <w:spacing w:after="160" w:line="259" w:lineRule="auto"/>
            </w:pPr>
          </w:p>
        </w:tc>
        <w:tc>
          <w:tcPr>
            <w:tcW w:w="444" w:type="pct"/>
            <w:tcBorders>
              <w:top w:val="single" w:sz="4" w:space="0" w:color="000000"/>
              <w:left w:val="single" w:sz="4" w:space="0" w:color="000000"/>
              <w:bottom w:val="single" w:sz="4" w:space="0" w:color="000000"/>
              <w:right w:val="single" w:sz="4" w:space="0" w:color="000000"/>
            </w:tcBorders>
            <w:shd w:val="clear" w:color="auto" w:fill="D9D9D9"/>
          </w:tcPr>
          <w:p w14:paraId="30FB699B" w14:textId="77777777" w:rsidR="00924A2B" w:rsidRDefault="00924A2B" w:rsidP="00C701E7">
            <w:pPr>
              <w:spacing w:after="0" w:line="259" w:lineRule="auto"/>
              <w:ind w:right="44"/>
              <w:jc w:val="center"/>
            </w:pPr>
            <w:r>
              <w:rPr>
                <w:b/>
                <w:sz w:val="20"/>
              </w:rPr>
              <w:t xml:space="preserve">30 </w:t>
            </w:r>
          </w:p>
        </w:tc>
      </w:tr>
      <w:tr w:rsidR="00924A2B" w14:paraId="1A472B8B" w14:textId="77777777" w:rsidTr="00924A2B">
        <w:trPr>
          <w:trHeight w:val="253"/>
        </w:trPr>
        <w:tc>
          <w:tcPr>
            <w:tcW w:w="3960" w:type="pct"/>
            <w:gridSpan w:val="3"/>
            <w:tcBorders>
              <w:top w:val="single" w:sz="4" w:space="0" w:color="000000"/>
              <w:left w:val="single" w:sz="4" w:space="0" w:color="000000"/>
              <w:bottom w:val="single" w:sz="4" w:space="0" w:color="000000"/>
              <w:right w:val="nil"/>
            </w:tcBorders>
            <w:shd w:val="clear" w:color="auto" w:fill="D9D9D9"/>
          </w:tcPr>
          <w:p w14:paraId="3897D4EE" w14:textId="77777777" w:rsidR="00924A2B" w:rsidRDefault="00924A2B" w:rsidP="00C701E7">
            <w:pPr>
              <w:spacing w:after="0" w:line="259" w:lineRule="auto"/>
            </w:pPr>
            <w:r>
              <w:rPr>
                <w:b/>
                <w:sz w:val="20"/>
              </w:rPr>
              <w:t xml:space="preserve">Note globale </w:t>
            </w:r>
          </w:p>
        </w:tc>
        <w:tc>
          <w:tcPr>
            <w:tcW w:w="595" w:type="pct"/>
            <w:tcBorders>
              <w:top w:val="single" w:sz="4" w:space="0" w:color="000000"/>
              <w:left w:val="nil"/>
              <w:bottom w:val="single" w:sz="4" w:space="0" w:color="000000"/>
              <w:right w:val="single" w:sz="4" w:space="0" w:color="000000"/>
            </w:tcBorders>
            <w:shd w:val="clear" w:color="auto" w:fill="D9D9D9"/>
          </w:tcPr>
          <w:p w14:paraId="33D079C4" w14:textId="77777777" w:rsidR="00924A2B" w:rsidRDefault="00924A2B" w:rsidP="00C701E7">
            <w:pPr>
              <w:spacing w:after="160" w:line="259" w:lineRule="auto"/>
            </w:pPr>
          </w:p>
        </w:tc>
        <w:tc>
          <w:tcPr>
            <w:tcW w:w="444" w:type="pct"/>
            <w:tcBorders>
              <w:top w:val="single" w:sz="4" w:space="0" w:color="000000"/>
              <w:left w:val="single" w:sz="4" w:space="0" w:color="000000"/>
              <w:bottom w:val="single" w:sz="4" w:space="0" w:color="000000"/>
              <w:right w:val="single" w:sz="4" w:space="0" w:color="000000"/>
            </w:tcBorders>
            <w:shd w:val="clear" w:color="auto" w:fill="D9D9D9"/>
          </w:tcPr>
          <w:p w14:paraId="5FDC1CBB" w14:textId="77777777" w:rsidR="00924A2B" w:rsidRDefault="00924A2B" w:rsidP="00C701E7">
            <w:pPr>
              <w:spacing w:after="0" w:line="259" w:lineRule="auto"/>
              <w:ind w:right="44"/>
              <w:jc w:val="center"/>
            </w:pPr>
            <w:r>
              <w:rPr>
                <w:b/>
                <w:sz w:val="20"/>
              </w:rPr>
              <w:t xml:space="preserve">100 </w:t>
            </w:r>
          </w:p>
        </w:tc>
      </w:tr>
    </w:tbl>
    <w:p w14:paraId="375E45C5" w14:textId="77777777" w:rsidR="00924A2B" w:rsidRDefault="00924A2B" w:rsidP="00924A2B">
      <w:pPr>
        <w:spacing w:after="2" w:line="259" w:lineRule="auto"/>
        <w:ind w:left="130"/>
        <w:jc w:val="left"/>
      </w:pPr>
      <w:r>
        <w:rPr>
          <w:b/>
        </w:rPr>
        <w:t xml:space="preserve">Evaluation de l’offre financière  </w:t>
      </w:r>
    </w:p>
    <w:p w14:paraId="36A75AFA" w14:textId="77777777" w:rsidR="00924A2B" w:rsidRPr="00E76E19" w:rsidRDefault="00924A2B" w:rsidP="00924A2B">
      <w:pPr>
        <w:ind w:left="115" w:right="1438"/>
      </w:pPr>
      <w:r w:rsidRPr="00E76E19">
        <w:t xml:space="preserve">La note maximale de 30 points sera attribuée au prestataire qui aura fait l’offre la moins chère.  La note financière sera calculée selon la formule ci-dessous :  </w:t>
      </w:r>
    </w:p>
    <w:p w14:paraId="4D59FC71" w14:textId="77777777" w:rsidR="00924A2B" w:rsidRPr="00E76E19" w:rsidRDefault="00924A2B" w:rsidP="00924A2B">
      <w:pPr>
        <w:spacing w:after="0" w:line="259" w:lineRule="auto"/>
        <w:ind w:left="120"/>
        <w:jc w:val="left"/>
      </w:pPr>
      <w:r w:rsidRPr="00E76E19">
        <w:t xml:space="preserve"> </w:t>
      </w:r>
    </w:p>
    <w:p w14:paraId="103649CE" w14:textId="77777777" w:rsidR="00924A2B" w:rsidRPr="00E76E19" w:rsidRDefault="00924A2B" w:rsidP="00DF4997">
      <w:r w:rsidRPr="00E76E19">
        <w:rPr>
          <w:u w:color="000000"/>
        </w:rPr>
        <w:t>(</w:t>
      </w:r>
      <w:r>
        <w:rPr>
          <w:rFonts w:ascii="Cambria Math" w:hAnsi="Cambria Math" w:cs="Cambria Math"/>
          <w:u w:color="000000"/>
        </w:rPr>
        <w:t>𝑴𝒐𝒏𝒕𝒂𝒏𝒕</w:t>
      </w:r>
      <w:r w:rsidRPr="00E76E19">
        <w:rPr>
          <w:u w:color="000000"/>
        </w:rPr>
        <w:t xml:space="preserve"> </w:t>
      </w:r>
      <w:r>
        <w:rPr>
          <w:rFonts w:ascii="Cambria Math" w:hAnsi="Cambria Math" w:cs="Cambria Math"/>
          <w:u w:color="000000"/>
        </w:rPr>
        <w:t>𝒑𝒓𝒐𝒑𝒐𝒔𝒊𝒕𝒊𝒐𝒏</w:t>
      </w:r>
      <w:r w:rsidRPr="00E76E19">
        <w:rPr>
          <w:u w:color="000000"/>
        </w:rPr>
        <w:t xml:space="preserve"> </w:t>
      </w:r>
      <w:r>
        <w:rPr>
          <w:rFonts w:ascii="Cambria Math" w:hAnsi="Cambria Math" w:cs="Cambria Math"/>
          <w:u w:color="000000"/>
        </w:rPr>
        <w:t>𝒍𝒂</w:t>
      </w:r>
      <w:r w:rsidRPr="00E76E19">
        <w:rPr>
          <w:u w:color="000000"/>
        </w:rPr>
        <w:t xml:space="preserve"> </w:t>
      </w:r>
      <w:r>
        <w:rPr>
          <w:rFonts w:ascii="Cambria Math" w:hAnsi="Cambria Math" w:cs="Cambria Math"/>
          <w:u w:color="000000"/>
        </w:rPr>
        <w:t>𝒎𝒐𝒊𝒏𝒔</w:t>
      </w:r>
      <w:r w:rsidRPr="00E76E19">
        <w:rPr>
          <w:u w:color="000000"/>
        </w:rPr>
        <w:t xml:space="preserve"> chère) X 100</w:t>
      </w:r>
      <w:r w:rsidRPr="00E76E19">
        <w:t xml:space="preserve"> </w:t>
      </w:r>
    </w:p>
    <w:p w14:paraId="0DBA13A5" w14:textId="77777777" w:rsidR="00924A2B" w:rsidRPr="00E76E19" w:rsidRDefault="00924A2B" w:rsidP="00924A2B">
      <w:pPr>
        <w:spacing w:after="0" w:line="259" w:lineRule="auto"/>
        <w:ind w:right="242"/>
        <w:jc w:val="center"/>
      </w:pPr>
      <w:r w:rsidRPr="00E76E19">
        <w:rPr>
          <w:i/>
          <w:u w:val="single" w:color="000000"/>
        </w:rPr>
        <w:t>Montant proposition financière</w:t>
      </w:r>
      <w:r w:rsidRPr="00E76E19">
        <w:rPr>
          <w:i/>
        </w:rPr>
        <w:t xml:space="preserve"> </w:t>
      </w:r>
    </w:p>
    <w:p w14:paraId="36905012" w14:textId="77777777" w:rsidR="00924A2B" w:rsidRPr="00E76E19" w:rsidRDefault="00924A2B" w:rsidP="00924A2B">
      <w:pPr>
        <w:spacing w:after="0" w:line="259" w:lineRule="auto"/>
        <w:ind w:right="192"/>
        <w:jc w:val="center"/>
      </w:pPr>
      <w:r w:rsidRPr="00E76E19">
        <w:t xml:space="preserve"> </w:t>
      </w:r>
    </w:p>
    <w:p w14:paraId="595CA60B" w14:textId="77777777" w:rsidR="00924A2B" w:rsidRPr="00E76E19" w:rsidRDefault="00924A2B" w:rsidP="00924A2B">
      <w:pPr>
        <w:spacing w:after="13"/>
        <w:ind w:left="130" w:right="345"/>
      </w:pPr>
      <w:r w:rsidRPr="00E76E19">
        <w:rPr>
          <w:b/>
        </w:rPr>
        <w:t xml:space="preserve">Note globale, classement et sélection finale  </w:t>
      </w:r>
    </w:p>
    <w:p w14:paraId="525AD63A" w14:textId="77777777" w:rsidR="00924A2B" w:rsidRPr="00E76E19" w:rsidRDefault="00924A2B" w:rsidP="00924A2B">
      <w:pPr>
        <w:spacing w:line="248" w:lineRule="auto"/>
        <w:ind w:left="130" w:right="131"/>
      </w:pPr>
      <w:r w:rsidRPr="00E76E19">
        <w:t xml:space="preserve">La note globale de chaque offre sera composée de la note technique + la note financière (NF).  </w:t>
      </w:r>
    </w:p>
    <w:p w14:paraId="01D94DEF" w14:textId="77777777" w:rsidR="00924A2B" w:rsidRPr="00E76E19" w:rsidRDefault="00924A2B" w:rsidP="00924A2B">
      <w:pPr>
        <w:spacing w:line="248" w:lineRule="auto"/>
        <w:ind w:left="130" w:right="131"/>
      </w:pPr>
      <w:r w:rsidRPr="00E76E19">
        <w:t xml:space="preserve">Les offres seront classées selon la note globale et la meilleure note sera sélectionnée pour cette mission </w:t>
      </w:r>
    </w:p>
    <w:p w14:paraId="088F7BA8" w14:textId="77777777" w:rsidR="00924A2B" w:rsidRDefault="00924A2B" w:rsidP="00DF4997">
      <w:pPr>
        <w:pStyle w:val="Normal1"/>
      </w:pPr>
      <w:r>
        <w:t xml:space="preserve">Annexe 1 </w:t>
      </w:r>
    </w:p>
    <w:p w14:paraId="0387877F" w14:textId="77777777" w:rsidR="00924A2B" w:rsidRDefault="00924A2B" w:rsidP="00924A2B">
      <w:pPr>
        <w:spacing w:after="0" w:line="259" w:lineRule="auto"/>
        <w:ind w:left="120"/>
        <w:jc w:val="left"/>
      </w:pPr>
      <w:r>
        <w:rPr>
          <w:b/>
          <w:color w:val="2F5496"/>
          <w:sz w:val="24"/>
        </w:rPr>
        <w:t xml:space="preserve"> </w:t>
      </w:r>
    </w:p>
    <w:p w14:paraId="0165C4BC" w14:textId="77777777" w:rsidR="00924A2B" w:rsidRDefault="00924A2B" w:rsidP="00924A2B">
      <w:pPr>
        <w:spacing w:after="0" w:line="259" w:lineRule="auto"/>
        <w:ind w:left="10" w:right="239"/>
        <w:jc w:val="center"/>
      </w:pPr>
      <w:r>
        <w:rPr>
          <w:b/>
        </w:rPr>
        <w:t xml:space="preserve">Roadmap for Central Sahel and Coastal Countries - Prevention and response </w:t>
      </w:r>
    </w:p>
    <w:p w14:paraId="38390DF5" w14:textId="77777777" w:rsidR="00924A2B" w:rsidRDefault="00924A2B" w:rsidP="00924A2B">
      <w:pPr>
        <w:spacing w:after="0" w:line="259" w:lineRule="auto"/>
        <w:ind w:left="10" w:right="243"/>
        <w:jc w:val="center"/>
      </w:pPr>
      <w:r>
        <w:rPr>
          <w:b/>
        </w:rPr>
        <w:lastRenderedPageBreak/>
        <w:t xml:space="preserve">Update April 2021 </w:t>
      </w:r>
    </w:p>
    <w:p w14:paraId="7FD942A3" w14:textId="77777777" w:rsidR="00924A2B" w:rsidRDefault="00924A2B" w:rsidP="00924A2B">
      <w:pPr>
        <w:spacing w:after="0" w:line="259" w:lineRule="auto"/>
        <w:ind w:right="192"/>
        <w:jc w:val="center"/>
      </w:pPr>
      <w:r>
        <w:rPr>
          <w:b/>
        </w:rPr>
        <w:t xml:space="preserve"> </w:t>
      </w:r>
    </w:p>
    <w:p w14:paraId="4CDE7115" w14:textId="77777777" w:rsidR="00924A2B" w:rsidRDefault="00924A2B" w:rsidP="00924A2B">
      <w:pPr>
        <w:spacing w:after="43" w:line="259" w:lineRule="auto"/>
        <w:ind w:left="91"/>
        <w:jc w:val="left"/>
      </w:pPr>
      <w:r>
        <w:rPr>
          <w:noProof/>
        </w:rPr>
        <mc:AlternateContent>
          <mc:Choice Requires="wpg">
            <w:drawing>
              <wp:inline distT="0" distB="0" distL="0" distR="0" wp14:anchorId="3408E288" wp14:editId="53E75984">
                <wp:extent cx="6292343" cy="6096"/>
                <wp:effectExtent l="0" t="0" r="0" b="0"/>
                <wp:docPr id="90331" name="Group 90331"/>
                <wp:cNvGraphicFramePr/>
                <a:graphic xmlns:a="http://schemas.openxmlformats.org/drawingml/2006/main">
                  <a:graphicData uri="http://schemas.microsoft.com/office/word/2010/wordprocessingGroup">
                    <wpg:wgp>
                      <wpg:cNvGrpSpPr/>
                      <wpg:grpSpPr>
                        <a:xfrm>
                          <a:off x="0" y="0"/>
                          <a:ext cx="6292343" cy="6096"/>
                          <a:chOff x="0" y="0"/>
                          <a:chExt cx="6292343" cy="6096"/>
                        </a:xfrm>
                      </wpg:grpSpPr>
                      <wps:wsp>
                        <wps:cNvPr id="99765" name="Shape 99765"/>
                        <wps:cNvSpPr/>
                        <wps:spPr>
                          <a:xfrm>
                            <a:off x="0" y="0"/>
                            <a:ext cx="6292343" cy="9144"/>
                          </a:xfrm>
                          <a:custGeom>
                            <a:avLst/>
                            <a:gdLst/>
                            <a:ahLst/>
                            <a:cxnLst/>
                            <a:rect l="0" t="0" r="0" b="0"/>
                            <a:pathLst>
                              <a:path w="6292343" h="9144">
                                <a:moveTo>
                                  <a:pt x="0" y="0"/>
                                </a:moveTo>
                                <a:lnTo>
                                  <a:pt x="6292343" y="0"/>
                                </a:lnTo>
                                <a:lnTo>
                                  <a:pt x="62923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4A4323A" id="Group 90331" o:spid="_x0000_s1026" style="width:495.45pt;height:.5pt;mso-position-horizontal-relative:char;mso-position-vertical-relative:line" coordsize="629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">
                <v:shape id="Shape 99765" o:spid="_x0000_s1027" style="position:absolute;width:62923;height:91;visibility:visible;mso-wrap-style:square;v-text-anchor:top" coordsize="62923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" path="m,l6292343,r,9144l,9144,,e" fillcolor="black" stroked="f" strokeweight="0">
                  <v:stroke miterlimit="83231f" joinstyle="miter"/>
                  <v:path arrowok="t" textboxrect="0,0,6292343,9144"/>
                </v:shape>
                <w10:anchorlock/>
              </v:group>
            </w:pict>
          </mc:Fallback>
        </mc:AlternateContent>
      </w:r>
    </w:p>
    <w:p w14:paraId="0CA514DD" w14:textId="2CDBB7C6" w:rsidR="00924A2B" w:rsidRPr="00DF4997" w:rsidRDefault="00DF4997" w:rsidP="00DF4997">
      <w:pPr>
        <w:rPr>
          <w:b/>
          <w:bCs/>
        </w:rPr>
      </w:pPr>
      <w:r w:rsidRPr="00DF4997">
        <w:rPr>
          <w:b/>
          <w:bCs/>
        </w:rPr>
        <w:t>KEY OBJECTIVES</w:t>
      </w:r>
      <w:r w:rsidRPr="00DF4997">
        <w:rPr>
          <w:b/>
          <w:bCs/>
          <w:color w:val="000000"/>
        </w:rPr>
        <w:t xml:space="preserve"> </w:t>
      </w:r>
    </w:p>
    <w:p w14:paraId="341E1AC8" w14:textId="77777777" w:rsidR="00924A2B" w:rsidRDefault="00924A2B">
      <w:pPr>
        <w:numPr>
          <w:ilvl w:val="0"/>
          <w:numId w:val="71"/>
        </w:numPr>
        <w:spacing w:before="0" w:after="39" w:line="247" w:lineRule="auto"/>
        <w:ind w:right="133" w:hanging="360"/>
      </w:pPr>
      <w:r>
        <w:t xml:space="preserve">Global support to the crisis in </w:t>
      </w:r>
      <w:r>
        <w:rPr>
          <w:b/>
        </w:rPr>
        <w:t>Central Sahel and Coastal Countries</w:t>
      </w:r>
      <w:r>
        <w:t xml:space="preserve"> with the full weight of the organization behind the response. </w:t>
      </w:r>
    </w:p>
    <w:p w14:paraId="01F642DA" w14:textId="77777777" w:rsidR="00924A2B" w:rsidRDefault="00924A2B">
      <w:pPr>
        <w:numPr>
          <w:ilvl w:val="0"/>
          <w:numId w:val="71"/>
        </w:numPr>
        <w:spacing w:before="0" w:after="36" w:line="247" w:lineRule="auto"/>
        <w:ind w:right="133" w:hanging="360"/>
      </w:pPr>
      <w:r>
        <w:t xml:space="preserve">Scale-up the humanitarian response, while investing in prevention and responding across the humanitarian-development-peace nexus.  </w:t>
      </w:r>
    </w:p>
    <w:p w14:paraId="5F6F50A7" w14:textId="77777777" w:rsidR="00924A2B" w:rsidRDefault="00924A2B">
      <w:pPr>
        <w:numPr>
          <w:ilvl w:val="0"/>
          <w:numId w:val="71"/>
        </w:numPr>
        <w:spacing w:before="0" w:after="5" w:line="247" w:lineRule="auto"/>
        <w:ind w:right="133" w:hanging="360"/>
      </w:pPr>
      <w:r>
        <w:t xml:space="preserve">Ensure UNICEF is seen as a partner of choice who can deliver. </w:t>
      </w:r>
    </w:p>
    <w:p w14:paraId="4C75FDFF" w14:textId="77777777" w:rsidR="00924A2B" w:rsidRDefault="00924A2B" w:rsidP="00924A2B">
      <w:pPr>
        <w:spacing w:after="0" w:line="259" w:lineRule="auto"/>
        <w:ind w:left="120"/>
        <w:jc w:val="left"/>
      </w:pPr>
      <w:r>
        <w:rPr>
          <w:color w:val="00B0F0"/>
        </w:rPr>
        <w:t xml:space="preserve"> </w:t>
      </w:r>
    </w:p>
    <w:p w14:paraId="659DFC9F" w14:textId="146ADD95" w:rsidR="00924A2B" w:rsidRPr="00DF4997" w:rsidRDefault="00DF4997" w:rsidP="00DF4997">
      <w:pPr>
        <w:rPr>
          <w:b/>
          <w:bCs/>
        </w:rPr>
      </w:pPr>
      <w:r w:rsidRPr="00DF4997">
        <w:rPr>
          <w:b/>
          <w:bCs/>
        </w:rPr>
        <w:t xml:space="preserve">STRATEGY  </w:t>
      </w:r>
    </w:p>
    <w:p w14:paraId="78F1498F" w14:textId="77777777" w:rsidR="00924A2B" w:rsidRDefault="00924A2B">
      <w:pPr>
        <w:numPr>
          <w:ilvl w:val="0"/>
          <w:numId w:val="72"/>
        </w:numPr>
        <w:spacing w:before="0" w:after="5" w:line="247" w:lineRule="auto"/>
        <w:ind w:right="133" w:hanging="360"/>
      </w:pPr>
      <w:r>
        <w:t xml:space="preserve">Increase programmatic ambition and operation modalities in light of the scale of needs. </w:t>
      </w:r>
    </w:p>
    <w:p w14:paraId="5B9FDF12" w14:textId="77777777" w:rsidR="00924A2B" w:rsidRPr="002B19BE" w:rsidRDefault="00924A2B">
      <w:pPr>
        <w:numPr>
          <w:ilvl w:val="0"/>
          <w:numId w:val="72"/>
        </w:numPr>
        <w:spacing w:before="0" w:after="5" w:line="247" w:lineRule="auto"/>
        <w:ind w:right="133" w:hanging="360"/>
        <w:rPr>
          <w:lang w:val="en-US"/>
        </w:rPr>
      </w:pPr>
      <w:r w:rsidRPr="002B19BE">
        <w:rPr>
          <w:lang w:val="en-US"/>
        </w:rPr>
        <w:t xml:space="preserve">Propose a new equitable development model and risk-informed programming approach. </w:t>
      </w:r>
    </w:p>
    <w:p w14:paraId="1F3D9394" w14:textId="77777777" w:rsidR="00924A2B" w:rsidRDefault="00924A2B">
      <w:pPr>
        <w:numPr>
          <w:ilvl w:val="0"/>
          <w:numId w:val="72"/>
        </w:numPr>
        <w:spacing w:before="0" w:after="5" w:line="247" w:lineRule="auto"/>
        <w:ind w:right="133" w:hanging="360"/>
      </w:pPr>
      <w:r>
        <w:t xml:space="preserve">Sustain advocacy efforts through global approach.  </w:t>
      </w:r>
    </w:p>
    <w:p w14:paraId="185346AC" w14:textId="77777777" w:rsidR="00924A2B" w:rsidRDefault="00924A2B">
      <w:pPr>
        <w:numPr>
          <w:ilvl w:val="0"/>
          <w:numId w:val="72"/>
        </w:numPr>
        <w:spacing w:before="0" w:after="5" w:line="247" w:lineRule="auto"/>
        <w:ind w:right="133" w:hanging="360"/>
      </w:pPr>
      <w:r>
        <w:t xml:space="preserve">Demonstrate tangible results on the humanitarian-development nexus. </w:t>
      </w:r>
    </w:p>
    <w:p w14:paraId="4DCAE6E9" w14:textId="77777777" w:rsidR="00924A2B" w:rsidRDefault="00924A2B">
      <w:pPr>
        <w:numPr>
          <w:ilvl w:val="0"/>
          <w:numId w:val="72"/>
        </w:numPr>
        <w:spacing w:before="0" w:after="5" w:line="247" w:lineRule="auto"/>
        <w:ind w:right="133" w:hanging="360"/>
      </w:pPr>
      <w:r>
        <w:t xml:space="preserve">Revamp collaboration with UN agencies and engagement in interagency frameworks (e.g. UNISS). </w:t>
      </w:r>
    </w:p>
    <w:p w14:paraId="7C095BD9" w14:textId="77777777" w:rsidR="00924A2B" w:rsidRDefault="00924A2B" w:rsidP="00924A2B">
      <w:pPr>
        <w:spacing w:after="0" w:line="259" w:lineRule="auto"/>
        <w:ind w:left="120"/>
        <w:jc w:val="left"/>
      </w:pPr>
      <w:r>
        <w:t xml:space="preserve"> </w:t>
      </w:r>
    </w:p>
    <w:p w14:paraId="0E15808E" w14:textId="181C7570" w:rsidR="00924A2B" w:rsidRPr="00DF4997" w:rsidRDefault="00DF4997" w:rsidP="00DF4997">
      <w:pPr>
        <w:rPr>
          <w:b/>
          <w:bCs/>
        </w:rPr>
      </w:pPr>
      <w:r w:rsidRPr="00DF4997">
        <w:rPr>
          <w:b/>
          <w:bCs/>
        </w:rPr>
        <w:t xml:space="preserve">BACKGROUND </w:t>
      </w:r>
    </w:p>
    <w:p w14:paraId="69F190A4" w14:textId="77777777" w:rsidR="00924A2B" w:rsidRDefault="00924A2B" w:rsidP="00924A2B">
      <w:pPr>
        <w:ind w:left="115" w:right="133"/>
      </w:pPr>
      <w:r>
        <w:t xml:space="preserve">The roadmap was initiated during a meeting on Sahel on 13/02/2020 and disseminate on 21/02/2020 by Manuel Fontaine, EMOPS Director. </w:t>
      </w:r>
    </w:p>
    <w:p w14:paraId="7346C13C" w14:textId="77777777" w:rsidR="00924A2B" w:rsidRDefault="00924A2B" w:rsidP="00924A2B">
      <w:pPr>
        <w:spacing w:after="63" w:line="259" w:lineRule="auto"/>
        <w:ind w:left="633"/>
        <w:jc w:val="left"/>
      </w:pPr>
      <w:r>
        <w:rPr>
          <w:noProof/>
        </w:rPr>
        <w:drawing>
          <wp:inline distT="0" distB="0" distL="0" distR="0" wp14:anchorId="6D61FC2F" wp14:editId="6314921B">
            <wp:extent cx="305524" cy="302232"/>
            <wp:effectExtent l="0" t="0" r="0" b="0"/>
            <wp:docPr id="6677" name="Picture 6677"/>
            <wp:cNvGraphicFramePr/>
            <a:graphic xmlns:a="http://schemas.openxmlformats.org/drawingml/2006/main">
              <a:graphicData uri="http://schemas.openxmlformats.org/drawingml/2006/picture">
                <pic:pic xmlns:pic="http://schemas.openxmlformats.org/drawingml/2006/picture">
                  <pic:nvPicPr>
                    <pic:cNvPr id="6677" name="Picture 6677"/>
                    <pic:cNvPicPr/>
                  </pic:nvPicPr>
                  <pic:blipFill>
                    <a:blip r:embed="rId17"/>
                    <a:stretch>
                      <a:fillRect/>
                    </a:stretch>
                  </pic:blipFill>
                  <pic:spPr>
                    <a:xfrm flipV="1">
                      <a:off x="0" y="0"/>
                      <a:ext cx="305524" cy="302232"/>
                    </a:xfrm>
                    <a:prstGeom prst="rect">
                      <a:avLst/>
                    </a:prstGeom>
                  </pic:spPr>
                </pic:pic>
              </a:graphicData>
            </a:graphic>
          </wp:inline>
        </w:drawing>
      </w:r>
    </w:p>
    <w:p w14:paraId="7C701CF2" w14:textId="77777777" w:rsidR="00924A2B" w:rsidRDefault="00924A2B" w:rsidP="00924A2B">
      <w:pPr>
        <w:spacing w:after="0" w:line="248" w:lineRule="auto"/>
        <w:ind w:left="121" w:right="7231" w:firstLine="130"/>
        <w:jc w:val="left"/>
      </w:pPr>
      <w:r>
        <w:rPr>
          <w:rFonts w:ascii="Segoe UI" w:eastAsia="Segoe UI" w:hAnsi="Segoe UI" w:cs="Segoe UI"/>
          <w:sz w:val="16"/>
        </w:rPr>
        <w:t>NfR Central Sahel meeting_13022020.do</w:t>
      </w:r>
    </w:p>
    <w:p w14:paraId="74135D62" w14:textId="77777777" w:rsidR="00924A2B" w:rsidRDefault="00924A2B" w:rsidP="00924A2B">
      <w:pPr>
        <w:spacing w:after="0" w:line="259" w:lineRule="auto"/>
        <w:ind w:left="1630"/>
        <w:jc w:val="left"/>
      </w:pPr>
      <w:r>
        <w:t xml:space="preserve"> </w:t>
      </w:r>
    </w:p>
    <w:p w14:paraId="25F260FB" w14:textId="77777777" w:rsidR="00924A2B" w:rsidRDefault="00924A2B" w:rsidP="00924A2B">
      <w:pPr>
        <w:spacing w:after="0" w:line="259" w:lineRule="auto"/>
        <w:ind w:right="192"/>
        <w:jc w:val="center"/>
      </w:pPr>
      <w:r>
        <w:rPr>
          <w:b/>
        </w:rPr>
        <w:t xml:space="preserve"> </w:t>
      </w:r>
    </w:p>
    <w:p w14:paraId="5E7F31B5" w14:textId="77777777" w:rsidR="00924A2B" w:rsidRDefault="00924A2B" w:rsidP="00924A2B">
      <w:pPr>
        <w:spacing w:after="43" w:line="259" w:lineRule="auto"/>
        <w:ind w:left="91"/>
        <w:jc w:val="left"/>
      </w:pPr>
      <w:r>
        <w:rPr>
          <w:noProof/>
        </w:rPr>
        <mc:AlternateContent>
          <mc:Choice Requires="wpg">
            <w:drawing>
              <wp:inline distT="0" distB="0" distL="0" distR="0" wp14:anchorId="2735F98A" wp14:editId="5CB2F3E7">
                <wp:extent cx="6292343" cy="6096"/>
                <wp:effectExtent l="0" t="0" r="0" b="0"/>
                <wp:docPr id="90333" name="Group 90333"/>
                <wp:cNvGraphicFramePr/>
                <a:graphic xmlns:a="http://schemas.openxmlformats.org/drawingml/2006/main">
                  <a:graphicData uri="http://schemas.microsoft.com/office/word/2010/wordprocessingGroup">
                    <wpg:wgp>
                      <wpg:cNvGrpSpPr/>
                      <wpg:grpSpPr>
                        <a:xfrm>
                          <a:off x="0" y="0"/>
                          <a:ext cx="6292343" cy="6096"/>
                          <a:chOff x="0" y="0"/>
                          <a:chExt cx="6292343" cy="6096"/>
                        </a:xfrm>
                      </wpg:grpSpPr>
                      <wps:wsp>
                        <wps:cNvPr id="99767" name="Shape 99767"/>
                        <wps:cNvSpPr/>
                        <wps:spPr>
                          <a:xfrm>
                            <a:off x="0" y="0"/>
                            <a:ext cx="6292343" cy="9144"/>
                          </a:xfrm>
                          <a:custGeom>
                            <a:avLst/>
                            <a:gdLst/>
                            <a:ahLst/>
                            <a:cxnLst/>
                            <a:rect l="0" t="0" r="0" b="0"/>
                            <a:pathLst>
                              <a:path w="6292343" h="9144">
                                <a:moveTo>
                                  <a:pt x="0" y="0"/>
                                </a:moveTo>
                                <a:lnTo>
                                  <a:pt x="6292343" y="0"/>
                                </a:lnTo>
                                <a:lnTo>
                                  <a:pt x="62923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FB421EB" id="Group 90333" o:spid="_x0000_s1026" style="width:495.45pt;height:.5pt;mso-position-horizontal-relative:char;mso-position-vertical-relative:line" coordsize="629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">
                <v:shape id="Shape 99767" o:spid="_x0000_s1027" style="position:absolute;width:62923;height:91;visibility:visible;mso-wrap-style:square;v-text-anchor:top" coordsize="62923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" path="m,l6292343,r,9144l,9144,,e" fillcolor="black" stroked="f" strokeweight="0">
                  <v:stroke miterlimit="83231f" joinstyle="miter"/>
                  <v:path arrowok="t" textboxrect="0,0,6292343,9144"/>
                </v:shape>
                <w10:anchorlock/>
              </v:group>
            </w:pict>
          </mc:Fallback>
        </mc:AlternateContent>
      </w:r>
    </w:p>
    <w:p w14:paraId="50A2D341" w14:textId="77777777" w:rsidR="00924A2B" w:rsidRDefault="00924A2B" w:rsidP="00924A2B">
      <w:pPr>
        <w:ind w:left="115" w:right="133"/>
      </w:pPr>
      <w:r>
        <w:t xml:space="preserve">In view of the evolution of the COVID-19 epidemic, the initial roadmap is under review. The key actions achieved up to now with future plan are presented below: </w:t>
      </w:r>
    </w:p>
    <w:p w14:paraId="118F510A" w14:textId="77777777" w:rsidR="00924A2B" w:rsidRDefault="00924A2B" w:rsidP="00924A2B">
      <w:pPr>
        <w:spacing w:after="12" w:line="259" w:lineRule="auto"/>
        <w:ind w:left="120"/>
        <w:jc w:val="left"/>
      </w:pPr>
      <w:r>
        <w:t xml:space="preserve"> </w:t>
      </w:r>
    </w:p>
    <w:p w14:paraId="422499BD" w14:textId="6381CE47" w:rsidR="00924A2B" w:rsidRPr="00DF4997" w:rsidRDefault="00DF4997" w:rsidP="00DF4997">
      <w:pPr>
        <w:rPr>
          <w:b/>
          <w:bCs/>
        </w:rPr>
      </w:pPr>
      <w:r w:rsidRPr="00DF4997">
        <w:rPr>
          <w:b/>
          <w:bCs/>
        </w:rPr>
        <w:t>1.</w:t>
      </w:r>
      <w:r w:rsidRPr="00DF4997">
        <w:rPr>
          <w:rFonts w:ascii="Arial" w:eastAsia="Arial" w:hAnsi="Arial" w:cs="Arial"/>
          <w:b/>
          <w:bCs/>
        </w:rPr>
        <w:t xml:space="preserve"> </w:t>
      </w:r>
      <w:r w:rsidRPr="00DF4997">
        <w:rPr>
          <w:b/>
          <w:bCs/>
        </w:rPr>
        <w:t xml:space="preserve">SCALE-UP THE HUMANITARIAN RESPONSE IN CENTRAL SAHEL, WITH A FOCUS ON BURKINA FASO </w:t>
      </w:r>
    </w:p>
    <w:p w14:paraId="112ACED7" w14:textId="77777777" w:rsidR="00924A2B" w:rsidRDefault="00924A2B" w:rsidP="00924A2B">
      <w:pPr>
        <w:spacing w:after="170" w:line="259" w:lineRule="auto"/>
        <w:ind w:left="480"/>
        <w:jc w:val="left"/>
      </w:pPr>
      <w:r>
        <w:rPr>
          <w:b/>
          <w:color w:val="0070C0"/>
          <w:sz w:val="8"/>
        </w:rPr>
        <w:t xml:space="preserve"> </w:t>
      </w:r>
    </w:p>
    <w:p w14:paraId="324DC627" w14:textId="77777777" w:rsidR="00924A2B" w:rsidRPr="002B19BE" w:rsidRDefault="00924A2B">
      <w:pPr>
        <w:numPr>
          <w:ilvl w:val="0"/>
          <w:numId w:val="73"/>
        </w:numPr>
        <w:spacing w:before="0" w:after="13" w:line="275" w:lineRule="auto"/>
        <w:ind w:hanging="360"/>
        <w:rPr>
          <w:lang w:val="en-US"/>
        </w:rPr>
      </w:pPr>
      <w:r w:rsidRPr="002B19BE">
        <w:rPr>
          <w:i/>
          <w:lang w:val="en-US"/>
        </w:rPr>
        <w:t xml:space="preserve">Scale-up the response in core areas – nutrition, health, WASH, child protection and education. </w:t>
      </w:r>
      <w:r w:rsidRPr="002B19BE">
        <w:rPr>
          <w:rFonts w:ascii="Courier New" w:eastAsia="Courier New" w:hAnsi="Courier New" w:cs="Courier New"/>
          <w:lang w:val="en-US"/>
        </w:rPr>
        <w:t>o</w:t>
      </w:r>
      <w:r w:rsidRPr="002B19BE">
        <w:rPr>
          <w:rFonts w:ascii="Arial" w:eastAsia="Arial" w:hAnsi="Arial" w:cs="Arial"/>
          <w:lang w:val="en-US"/>
        </w:rPr>
        <w:t xml:space="preserve"> </w:t>
      </w:r>
      <w:r w:rsidRPr="002B19BE">
        <w:rPr>
          <w:i/>
          <w:lang w:val="en-US"/>
        </w:rPr>
        <w:t xml:space="preserve">Prioritization including review </w:t>
      </w:r>
      <w:proofErr w:type="gramStart"/>
      <w:r w:rsidRPr="002B19BE">
        <w:rPr>
          <w:i/>
          <w:lang w:val="en-US"/>
        </w:rPr>
        <w:t>of  interventions</w:t>
      </w:r>
      <w:proofErr w:type="gramEnd"/>
      <w:r w:rsidRPr="002B19BE">
        <w:rPr>
          <w:i/>
          <w:lang w:val="en-US"/>
        </w:rPr>
        <w:t xml:space="preserve"> and targets. </w:t>
      </w:r>
      <w:r w:rsidRPr="002B19BE">
        <w:rPr>
          <w:rFonts w:ascii="Courier New" w:eastAsia="Courier New" w:hAnsi="Courier New" w:cs="Courier New"/>
          <w:lang w:val="en-US"/>
        </w:rPr>
        <w:t>o</w:t>
      </w:r>
      <w:r w:rsidRPr="002B19BE">
        <w:rPr>
          <w:rFonts w:ascii="Arial" w:eastAsia="Arial" w:hAnsi="Arial" w:cs="Arial"/>
          <w:lang w:val="en-US"/>
        </w:rPr>
        <w:t xml:space="preserve"> </w:t>
      </w:r>
      <w:r w:rsidRPr="002B19BE">
        <w:rPr>
          <w:i/>
          <w:lang w:val="en-US"/>
        </w:rPr>
        <w:t xml:space="preserve">Review Humanitarian Access and operational field presence </w:t>
      </w:r>
      <w:r w:rsidRPr="002B19BE">
        <w:rPr>
          <w:rFonts w:ascii="Courier New" w:eastAsia="Courier New" w:hAnsi="Courier New" w:cs="Courier New"/>
          <w:lang w:val="en-US"/>
        </w:rPr>
        <w:t>o</w:t>
      </w:r>
      <w:r w:rsidRPr="002B19BE">
        <w:rPr>
          <w:rFonts w:ascii="Arial" w:eastAsia="Arial" w:hAnsi="Arial" w:cs="Arial"/>
          <w:lang w:val="en-US"/>
        </w:rPr>
        <w:t xml:space="preserve"> </w:t>
      </w:r>
      <w:r w:rsidRPr="002B19BE">
        <w:rPr>
          <w:i/>
          <w:lang w:val="en-US"/>
        </w:rPr>
        <w:t xml:space="preserve">Review IDP response and gaps, including projected caseloads  </w:t>
      </w:r>
      <w:r w:rsidRPr="002B19BE">
        <w:rPr>
          <w:rFonts w:ascii="Courier New" w:eastAsia="Courier New" w:hAnsi="Courier New" w:cs="Courier New"/>
          <w:lang w:val="en-US"/>
        </w:rPr>
        <w:t>o</w:t>
      </w:r>
      <w:r w:rsidRPr="002B19BE">
        <w:rPr>
          <w:rFonts w:ascii="Arial" w:eastAsia="Arial" w:hAnsi="Arial" w:cs="Arial"/>
          <w:lang w:val="en-US"/>
        </w:rPr>
        <w:t xml:space="preserve"> </w:t>
      </w:r>
      <w:r w:rsidRPr="002B19BE">
        <w:rPr>
          <w:i/>
          <w:lang w:val="en-US"/>
        </w:rPr>
        <w:t xml:space="preserve">Review funding requirements/HAC. </w:t>
      </w:r>
    </w:p>
    <w:p w14:paraId="6CB79AE9" w14:textId="77777777" w:rsidR="00924A2B" w:rsidRDefault="00924A2B">
      <w:pPr>
        <w:numPr>
          <w:ilvl w:val="0"/>
          <w:numId w:val="73"/>
        </w:numPr>
        <w:spacing w:before="0" w:after="5" w:line="249" w:lineRule="auto"/>
        <w:ind w:hanging="360"/>
      </w:pPr>
      <w:r>
        <w:rPr>
          <w:i/>
        </w:rPr>
        <w:t xml:space="preserve">Deploy surge to Burkina Faso in priority and identify gaps in Mali and Niger.  </w:t>
      </w:r>
    </w:p>
    <w:p w14:paraId="5ABEC731" w14:textId="77777777" w:rsidR="00924A2B" w:rsidRDefault="00924A2B">
      <w:pPr>
        <w:numPr>
          <w:ilvl w:val="0"/>
          <w:numId w:val="73"/>
        </w:numPr>
        <w:spacing w:before="0" w:after="5" w:line="249" w:lineRule="auto"/>
        <w:ind w:hanging="360"/>
      </w:pPr>
      <w:r>
        <w:rPr>
          <w:i/>
        </w:rPr>
        <w:t xml:space="preserve">Develop access strategies to increase coverage of the response. </w:t>
      </w:r>
    </w:p>
    <w:p w14:paraId="63EC8807" w14:textId="77777777" w:rsidR="00924A2B" w:rsidRDefault="00924A2B">
      <w:pPr>
        <w:numPr>
          <w:ilvl w:val="0"/>
          <w:numId w:val="73"/>
        </w:numPr>
        <w:spacing w:before="0" w:after="5" w:line="249" w:lineRule="auto"/>
        <w:ind w:hanging="360"/>
      </w:pPr>
      <w:r>
        <w:rPr>
          <w:i/>
        </w:rPr>
        <w:t>Reflect these strategies in interagency plans</w:t>
      </w:r>
      <w:r>
        <w:t xml:space="preserve"> </w:t>
      </w:r>
    </w:p>
    <w:p w14:paraId="042B5D99" w14:textId="77777777" w:rsidR="00924A2B" w:rsidRDefault="00924A2B" w:rsidP="00924A2B">
      <w:pPr>
        <w:spacing w:after="0" w:line="259" w:lineRule="auto"/>
        <w:ind w:left="120"/>
        <w:jc w:val="left"/>
      </w:pPr>
      <w:r>
        <w:t xml:space="preserve"> </w:t>
      </w:r>
    </w:p>
    <w:p w14:paraId="0EB25D06" w14:textId="77777777" w:rsidR="00924A2B" w:rsidRDefault="00924A2B" w:rsidP="00924A2B">
      <w:pPr>
        <w:spacing w:after="0" w:line="259" w:lineRule="auto"/>
        <w:ind w:right="245"/>
        <w:jc w:val="center"/>
      </w:pPr>
      <w:r>
        <w:rPr>
          <w:b/>
          <w:u w:val="single" w:color="000000"/>
        </w:rPr>
        <w:lastRenderedPageBreak/>
        <w:t>Key actions achieved/underway</w:t>
      </w:r>
      <w:r>
        <w:rPr>
          <w:b/>
        </w:rPr>
        <w:t xml:space="preserve"> </w:t>
      </w:r>
    </w:p>
    <w:p w14:paraId="6BA7699F" w14:textId="77777777" w:rsidR="00924A2B" w:rsidRDefault="00924A2B" w:rsidP="00924A2B">
      <w:pPr>
        <w:spacing w:after="0" w:line="259" w:lineRule="auto"/>
        <w:ind w:right="192"/>
        <w:jc w:val="center"/>
      </w:pPr>
      <w:r>
        <w:rPr>
          <w:b/>
          <w:color w:val="0070C0"/>
        </w:rPr>
        <w:t xml:space="preserve"> </w:t>
      </w:r>
    </w:p>
    <w:tbl>
      <w:tblPr>
        <w:tblStyle w:val="TableGrid2"/>
        <w:tblW w:w="9606" w:type="dxa"/>
        <w:tblInd w:w="-407" w:type="dxa"/>
        <w:tblCellMar>
          <w:top w:w="53" w:type="dxa"/>
          <w:left w:w="104" w:type="dxa"/>
          <w:right w:w="115" w:type="dxa"/>
        </w:tblCellMar>
        <w:tblLook w:val="04A0" w:firstRow="1" w:lastRow="0" w:firstColumn="1" w:lastColumn="0" w:noHBand="0" w:noVBand="1"/>
      </w:tblPr>
      <w:tblGrid>
        <w:gridCol w:w="1734"/>
        <w:gridCol w:w="7872"/>
      </w:tblGrid>
      <w:tr w:rsidR="00924A2B" w14:paraId="0DC6D064" w14:textId="77777777" w:rsidTr="00924A2B">
        <w:trPr>
          <w:trHeight w:val="1937"/>
        </w:trPr>
        <w:tc>
          <w:tcPr>
            <w:tcW w:w="1734" w:type="dxa"/>
            <w:tcBorders>
              <w:top w:val="single" w:sz="12" w:space="0" w:color="0070C0"/>
              <w:left w:val="single" w:sz="12" w:space="0" w:color="0070C0"/>
              <w:bottom w:val="single" w:sz="12" w:space="0" w:color="0070C0"/>
              <w:right w:val="single" w:sz="6" w:space="0" w:color="0070C0"/>
            </w:tcBorders>
            <w:shd w:val="clear" w:color="auto" w:fill="0070C0"/>
          </w:tcPr>
          <w:p w14:paraId="108BECAE" w14:textId="77777777" w:rsidR="00924A2B" w:rsidRDefault="00924A2B" w:rsidP="00C701E7">
            <w:pPr>
              <w:spacing w:after="0" w:line="259" w:lineRule="auto"/>
            </w:pPr>
            <w:r>
              <w:rPr>
                <w:b/>
                <w:color w:val="FFFFFF"/>
              </w:rPr>
              <w:t xml:space="preserve">Coordination  </w:t>
            </w:r>
          </w:p>
        </w:tc>
        <w:tc>
          <w:tcPr>
            <w:tcW w:w="7872" w:type="dxa"/>
            <w:tcBorders>
              <w:top w:val="single" w:sz="12" w:space="0" w:color="0070C0"/>
              <w:left w:val="single" w:sz="6" w:space="0" w:color="0070C0"/>
              <w:bottom w:val="single" w:sz="12" w:space="0" w:color="0070C0"/>
              <w:right w:val="single" w:sz="12" w:space="0" w:color="0070C0"/>
            </w:tcBorders>
          </w:tcPr>
          <w:p w14:paraId="630382AF" w14:textId="77777777" w:rsidR="00924A2B" w:rsidRDefault="00924A2B">
            <w:pPr>
              <w:numPr>
                <w:ilvl w:val="0"/>
                <w:numId w:val="90"/>
              </w:numPr>
              <w:spacing w:before="0" w:after="46" w:line="239" w:lineRule="auto"/>
              <w:ind w:hanging="360"/>
            </w:pPr>
            <w:r>
              <w:t xml:space="preserve">Provision of technical support by RO/HQ, and establishment of technical meetings (with RO/HQ participation) in areas such as access and cash programming in addition to sectoral technical assistance (child protection, education, health, nutrition, WASH, C4D)  </w:t>
            </w:r>
          </w:p>
          <w:p w14:paraId="18B96B9D" w14:textId="77777777" w:rsidR="00924A2B" w:rsidRDefault="00924A2B">
            <w:pPr>
              <w:numPr>
                <w:ilvl w:val="0"/>
                <w:numId w:val="90"/>
              </w:numPr>
              <w:spacing w:before="0" w:after="0" w:line="259" w:lineRule="auto"/>
              <w:ind w:hanging="360"/>
            </w:pPr>
            <w:r>
              <w:t xml:space="preserve">Deployment of ERT members (both in-person and remote)  </w:t>
            </w:r>
          </w:p>
          <w:p w14:paraId="1C621910" w14:textId="77777777" w:rsidR="00924A2B" w:rsidRDefault="00924A2B" w:rsidP="00C701E7">
            <w:pPr>
              <w:spacing w:after="24" w:line="259" w:lineRule="auto"/>
              <w:ind w:left="5"/>
            </w:pPr>
            <w:r>
              <w:t xml:space="preserve">Focus on Burkina Faso </w:t>
            </w:r>
          </w:p>
          <w:p w14:paraId="7A684909" w14:textId="77777777" w:rsidR="00924A2B" w:rsidRDefault="00924A2B">
            <w:pPr>
              <w:numPr>
                <w:ilvl w:val="0"/>
                <w:numId w:val="90"/>
              </w:numPr>
              <w:spacing w:before="0" w:after="0" w:line="259" w:lineRule="auto"/>
              <w:ind w:hanging="360"/>
            </w:pPr>
            <w:r>
              <w:t xml:space="preserve">Technical support missions by RO on the establishment of the Kaya and Fada sub-offices with ongoing remote support on recruitment, strategic and operational guidance </w:t>
            </w:r>
          </w:p>
        </w:tc>
      </w:tr>
    </w:tbl>
    <w:p w14:paraId="1F353205" w14:textId="77777777" w:rsidR="00924A2B" w:rsidRDefault="00924A2B" w:rsidP="00924A2B">
      <w:pPr>
        <w:spacing w:after="0" w:line="259" w:lineRule="auto"/>
        <w:ind w:left="-960" w:right="122"/>
        <w:jc w:val="left"/>
      </w:pPr>
    </w:p>
    <w:tbl>
      <w:tblPr>
        <w:tblStyle w:val="TableGrid2"/>
        <w:tblW w:w="9624" w:type="dxa"/>
        <w:tblInd w:w="-410" w:type="dxa"/>
        <w:tblCellMar>
          <w:top w:w="22" w:type="dxa"/>
          <w:right w:w="61" w:type="dxa"/>
        </w:tblCellMar>
        <w:tblLook w:val="04A0" w:firstRow="1" w:lastRow="0" w:firstColumn="1" w:lastColumn="0" w:noHBand="0" w:noVBand="1"/>
      </w:tblPr>
      <w:tblGrid>
        <w:gridCol w:w="1754"/>
        <w:gridCol w:w="421"/>
        <w:gridCol w:w="7449"/>
      </w:tblGrid>
      <w:tr w:rsidR="00924A2B" w14:paraId="749E7BFB" w14:textId="77777777" w:rsidTr="00924A2B">
        <w:trPr>
          <w:trHeight w:val="587"/>
        </w:trPr>
        <w:tc>
          <w:tcPr>
            <w:tcW w:w="1754" w:type="dxa"/>
            <w:tcBorders>
              <w:top w:val="single" w:sz="12" w:space="0" w:color="0070C0"/>
              <w:left w:val="nil"/>
              <w:bottom w:val="nil"/>
              <w:right w:val="nil"/>
            </w:tcBorders>
            <w:shd w:val="clear" w:color="auto" w:fill="0070C0"/>
          </w:tcPr>
          <w:p w14:paraId="56CCAB4D" w14:textId="77777777" w:rsidR="00924A2B" w:rsidRDefault="00924A2B" w:rsidP="00C701E7">
            <w:pPr>
              <w:spacing w:after="160" w:line="259" w:lineRule="auto"/>
            </w:pPr>
          </w:p>
        </w:tc>
        <w:tc>
          <w:tcPr>
            <w:tcW w:w="421" w:type="dxa"/>
            <w:tcBorders>
              <w:top w:val="single" w:sz="12" w:space="0" w:color="0070C0"/>
              <w:left w:val="nil"/>
              <w:bottom w:val="nil"/>
              <w:right w:val="nil"/>
            </w:tcBorders>
          </w:tcPr>
          <w:p w14:paraId="04D49FBD"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7449" w:type="dxa"/>
            <w:tcBorders>
              <w:top w:val="single" w:sz="12" w:space="0" w:color="0070C0"/>
              <w:left w:val="nil"/>
              <w:bottom w:val="nil"/>
              <w:right w:val="single" w:sz="12" w:space="0" w:color="0070C0"/>
            </w:tcBorders>
          </w:tcPr>
          <w:p w14:paraId="6C00C550" w14:textId="77777777" w:rsidR="00924A2B" w:rsidRDefault="00924A2B" w:rsidP="00C701E7">
            <w:pPr>
              <w:spacing w:after="0" w:line="259" w:lineRule="auto"/>
            </w:pPr>
            <w:r>
              <w:t xml:space="preserve">Scale-up in community Engagement with regional and local authorities and community platforms to boost progress for children and vulnerable families  </w:t>
            </w:r>
          </w:p>
        </w:tc>
      </w:tr>
      <w:tr w:rsidR="00924A2B" w14:paraId="0BCC2425" w14:textId="77777777" w:rsidTr="00924A2B">
        <w:trPr>
          <w:trHeight w:val="550"/>
        </w:trPr>
        <w:tc>
          <w:tcPr>
            <w:tcW w:w="1754" w:type="dxa"/>
            <w:tcBorders>
              <w:top w:val="nil"/>
              <w:left w:val="nil"/>
              <w:bottom w:val="nil"/>
              <w:right w:val="nil"/>
            </w:tcBorders>
            <w:shd w:val="clear" w:color="auto" w:fill="0070C0"/>
          </w:tcPr>
          <w:p w14:paraId="7F073800" w14:textId="77777777" w:rsidR="00924A2B" w:rsidRDefault="00924A2B" w:rsidP="00C701E7">
            <w:pPr>
              <w:spacing w:after="160" w:line="259" w:lineRule="auto"/>
            </w:pPr>
          </w:p>
        </w:tc>
        <w:tc>
          <w:tcPr>
            <w:tcW w:w="421" w:type="dxa"/>
            <w:tcBorders>
              <w:top w:val="nil"/>
              <w:left w:val="nil"/>
              <w:bottom w:val="nil"/>
              <w:right w:val="nil"/>
            </w:tcBorders>
          </w:tcPr>
          <w:p w14:paraId="52FC66E3"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7449" w:type="dxa"/>
            <w:tcBorders>
              <w:top w:val="nil"/>
              <w:left w:val="nil"/>
              <w:bottom w:val="nil"/>
              <w:right w:val="single" w:sz="12" w:space="0" w:color="0070C0"/>
            </w:tcBorders>
          </w:tcPr>
          <w:p w14:paraId="3803FB4A" w14:textId="77777777" w:rsidR="00924A2B" w:rsidRDefault="00924A2B" w:rsidP="00C701E7">
            <w:pPr>
              <w:spacing w:after="0" w:line="259" w:lineRule="auto"/>
            </w:pPr>
            <w:r>
              <w:t xml:space="preserve">Technical support by Climate, Environment, Resilience and Peacebuilding (CERP) Unit on UNICEF conflict analysis to complement UNRC efforts and PPBA assessment. </w:t>
            </w:r>
          </w:p>
        </w:tc>
      </w:tr>
      <w:tr w:rsidR="00924A2B" w14:paraId="156F4695" w14:textId="77777777" w:rsidTr="00924A2B">
        <w:trPr>
          <w:trHeight w:val="816"/>
        </w:trPr>
        <w:tc>
          <w:tcPr>
            <w:tcW w:w="1754" w:type="dxa"/>
            <w:tcBorders>
              <w:top w:val="nil"/>
              <w:left w:val="nil"/>
              <w:bottom w:val="nil"/>
              <w:right w:val="nil"/>
            </w:tcBorders>
            <w:shd w:val="clear" w:color="auto" w:fill="0070C0"/>
          </w:tcPr>
          <w:p w14:paraId="31936640" w14:textId="77777777" w:rsidR="00924A2B" w:rsidRDefault="00924A2B" w:rsidP="00C701E7">
            <w:pPr>
              <w:spacing w:after="160" w:line="259" w:lineRule="auto"/>
            </w:pPr>
          </w:p>
        </w:tc>
        <w:tc>
          <w:tcPr>
            <w:tcW w:w="421" w:type="dxa"/>
            <w:tcBorders>
              <w:top w:val="nil"/>
              <w:left w:val="nil"/>
              <w:bottom w:val="nil"/>
              <w:right w:val="nil"/>
            </w:tcBorders>
          </w:tcPr>
          <w:p w14:paraId="7EC671AC"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7449" w:type="dxa"/>
            <w:tcBorders>
              <w:top w:val="nil"/>
              <w:left w:val="nil"/>
              <w:bottom w:val="nil"/>
              <w:right w:val="single" w:sz="12" w:space="0" w:color="0070C0"/>
            </w:tcBorders>
          </w:tcPr>
          <w:p w14:paraId="1E03DE2E" w14:textId="77777777" w:rsidR="00924A2B" w:rsidRDefault="00924A2B" w:rsidP="00C701E7">
            <w:pPr>
              <w:spacing w:after="0" w:line="259" w:lineRule="auto"/>
            </w:pPr>
            <w:r>
              <w:t xml:space="preserve">Technical (RO/HQ) support in preparing and leading the strategic moment of reflection and mid-term review to adapt the next two-year programme to the new and changing context through the application of risk informed programming </w:t>
            </w:r>
          </w:p>
        </w:tc>
      </w:tr>
      <w:tr w:rsidR="00924A2B" w14:paraId="26899D37" w14:textId="77777777" w:rsidTr="00924A2B">
        <w:trPr>
          <w:trHeight w:val="261"/>
        </w:trPr>
        <w:tc>
          <w:tcPr>
            <w:tcW w:w="1754" w:type="dxa"/>
            <w:tcBorders>
              <w:top w:val="nil"/>
              <w:left w:val="nil"/>
              <w:bottom w:val="single" w:sz="6" w:space="0" w:color="0070C0"/>
              <w:right w:val="nil"/>
            </w:tcBorders>
            <w:shd w:val="clear" w:color="auto" w:fill="0070C0"/>
          </w:tcPr>
          <w:p w14:paraId="68F37A9F" w14:textId="77777777" w:rsidR="00924A2B" w:rsidRDefault="00924A2B" w:rsidP="00C701E7">
            <w:pPr>
              <w:spacing w:after="160" w:line="259" w:lineRule="auto"/>
            </w:pPr>
          </w:p>
        </w:tc>
        <w:tc>
          <w:tcPr>
            <w:tcW w:w="421" w:type="dxa"/>
            <w:tcBorders>
              <w:top w:val="nil"/>
              <w:left w:val="nil"/>
              <w:bottom w:val="single" w:sz="6" w:space="0" w:color="0070C0"/>
              <w:right w:val="nil"/>
            </w:tcBorders>
          </w:tcPr>
          <w:p w14:paraId="5FB42450"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7449" w:type="dxa"/>
            <w:tcBorders>
              <w:top w:val="nil"/>
              <w:left w:val="nil"/>
              <w:bottom w:val="single" w:sz="6" w:space="0" w:color="0070C0"/>
              <w:right w:val="single" w:sz="12" w:space="0" w:color="0070C0"/>
            </w:tcBorders>
          </w:tcPr>
          <w:p w14:paraId="1CE20940" w14:textId="77777777" w:rsidR="00924A2B" w:rsidRDefault="00924A2B" w:rsidP="00C701E7">
            <w:pPr>
              <w:spacing w:after="0" w:line="259" w:lineRule="auto"/>
            </w:pPr>
            <w:r>
              <w:t xml:space="preserve">Strategic engagement on the SG Planning Directive for Burkina Faso </w:t>
            </w:r>
          </w:p>
        </w:tc>
      </w:tr>
      <w:tr w:rsidR="00924A2B" w14:paraId="5CCDE9F8" w14:textId="77777777" w:rsidTr="00924A2B">
        <w:trPr>
          <w:trHeight w:val="584"/>
        </w:trPr>
        <w:tc>
          <w:tcPr>
            <w:tcW w:w="1754" w:type="dxa"/>
            <w:tcBorders>
              <w:top w:val="single" w:sz="6" w:space="0" w:color="0070C0"/>
              <w:left w:val="nil"/>
              <w:bottom w:val="nil"/>
              <w:right w:val="nil"/>
            </w:tcBorders>
            <w:shd w:val="clear" w:color="auto" w:fill="0070C0"/>
          </w:tcPr>
          <w:p w14:paraId="08610CF8" w14:textId="77777777" w:rsidR="00924A2B" w:rsidRDefault="00924A2B" w:rsidP="00C701E7">
            <w:pPr>
              <w:spacing w:after="0" w:line="259" w:lineRule="auto"/>
              <w:ind w:left="108"/>
            </w:pPr>
            <w:r>
              <w:rPr>
                <w:b/>
                <w:color w:val="FFFFFF"/>
              </w:rPr>
              <w:t xml:space="preserve">WASH  </w:t>
            </w:r>
          </w:p>
        </w:tc>
        <w:tc>
          <w:tcPr>
            <w:tcW w:w="421" w:type="dxa"/>
            <w:tcBorders>
              <w:top w:val="single" w:sz="6" w:space="0" w:color="0070C0"/>
              <w:left w:val="nil"/>
              <w:bottom w:val="nil"/>
              <w:right w:val="nil"/>
            </w:tcBorders>
          </w:tcPr>
          <w:p w14:paraId="0E3B2C3C"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7449" w:type="dxa"/>
            <w:tcBorders>
              <w:top w:val="single" w:sz="6" w:space="0" w:color="0070C0"/>
              <w:left w:val="nil"/>
              <w:bottom w:val="nil"/>
              <w:right w:val="single" w:sz="12" w:space="0" w:color="0070C0"/>
            </w:tcBorders>
          </w:tcPr>
          <w:p w14:paraId="0F1CBEBC" w14:textId="77777777" w:rsidR="00924A2B" w:rsidRDefault="00924A2B" w:rsidP="00C701E7">
            <w:pPr>
              <w:spacing w:after="0" w:line="259" w:lineRule="auto"/>
            </w:pPr>
            <w:r>
              <w:t xml:space="preserve">Support the Burkina Faso Country Office in the implementation of WASH summer plan:  a response to water crisis and seasonal hazards/effects of climate change in Sahel region </w:t>
            </w:r>
          </w:p>
        </w:tc>
      </w:tr>
      <w:tr w:rsidR="00924A2B" w14:paraId="5ACEAC02" w14:textId="77777777" w:rsidTr="00924A2B">
        <w:trPr>
          <w:trHeight w:val="530"/>
        </w:trPr>
        <w:tc>
          <w:tcPr>
            <w:tcW w:w="1754" w:type="dxa"/>
            <w:tcBorders>
              <w:top w:val="nil"/>
              <w:left w:val="nil"/>
              <w:bottom w:val="single" w:sz="6" w:space="0" w:color="0070C0"/>
              <w:right w:val="nil"/>
            </w:tcBorders>
            <w:shd w:val="clear" w:color="auto" w:fill="0070C0"/>
          </w:tcPr>
          <w:p w14:paraId="6295A75C" w14:textId="77777777" w:rsidR="00924A2B" w:rsidRDefault="00924A2B" w:rsidP="00C701E7">
            <w:pPr>
              <w:spacing w:after="160" w:line="259" w:lineRule="auto"/>
            </w:pPr>
          </w:p>
        </w:tc>
        <w:tc>
          <w:tcPr>
            <w:tcW w:w="421" w:type="dxa"/>
            <w:tcBorders>
              <w:top w:val="nil"/>
              <w:left w:val="nil"/>
              <w:bottom w:val="single" w:sz="6" w:space="0" w:color="0070C0"/>
              <w:right w:val="nil"/>
            </w:tcBorders>
          </w:tcPr>
          <w:p w14:paraId="22424D37"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7449" w:type="dxa"/>
            <w:tcBorders>
              <w:top w:val="nil"/>
              <w:left w:val="nil"/>
              <w:bottom w:val="single" w:sz="6" w:space="0" w:color="0070C0"/>
              <w:right w:val="single" w:sz="12" w:space="0" w:color="0070C0"/>
            </w:tcBorders>
          </w:tcPr>
          <w:p w14:paraId="6498F3D2" w14:textId="77777777" w:rsidR="00924A2B" w:rsidRDefault="00924A2B" w:rsidP="00C701E7">
            <w:pPr>
              <w:spacing w:after="0" w:line="259" w:lineRule="auto"/>
            </w:pPr>
            <w:r>
              <w:t xml:space="preserve">Technical support missions by RO across Central Sahel to scale-up WASH sector, including training of regional counterparts and strengthening of WASH cluster coordination </w:t>
            </w:r>
          </w:p>
        </w:tc>
      </w:tr>
      <w:tr w:rsidR="00924A2B" w14:paraId="612BD0FA" w14:textId="77777777" w:rsidTr="00924A2B">
        <w:trPr>
          <w:trHeight w:val="1121"/>
        </w:trPr>
        <w:tc>
          <w:tcPr>
            <w:tcW w:w="1754" w:type="dxa"/>
            <w:tcBorders>
              <w:top w:val="single" w:sz="6" w:space="0" w:color="0070C0"/>
              <w:left w:val="nil"/>
              <w:bottom w:val="nil"/>
              <w:right w:val="nil"/>
            </w:tcBorders>
            <w:shd w:val="clear" w:color="auto" w:fill="0070C0"/>
          </w:tcPr>
          <w:p w14:paraId="45A9B812" w14:textId="77777777" w:rsidR="00924A2B" w:rsidRDefault="00924A2B" w:rsidP="00C701E7">
            <w:pPr>
              <w:spacing w:after="0" w:line="259" w:lineRule="auto"/>
              <w:ind w:left="108"/>
            </w:pPr>
            <w:r>
              <w:rPr>
                <w:b/>
                <w:color w:val="FFFFFF"/>
              </w:rPr>
              <w:t xml:space="preserve">Cash </w:t>
            </w:r>
          </w:p>
          <w:p w14:paraId="1B07613C" w14:textId="77777777" w:rsidR="00924A2B" w:rsidRDefault="00924A2B" w:rsidP="00C701E7">
            <w:pPr>
              <w:spacing w:after="0" w:line="259" w:lineRule="auto"/>
              <w:ind w:left="108"/>
            </w:pPr>
            <w:r>
              <w:rPr>
                <w:b/>
                <w:color w:val="FFFFFF"/>
              </w:rPr>
              <w:t xml:space="preserve">Programming and social protection </w:t>
            </w:r>
          </w:p>
        </w:tc>
        <w:tc>
          <w:tcPr>
            <w:tcW w:w="421" w:type="dxa"/>
            <w:tcBorders>
              <w:top w:val="single" w:sz="6" w:space="0" w:color="0070C0"/>
              <w:left w:val="nil"/>
              <w:bottom w:val="nil"/>
              <w:right w:val="nil"/>
            </w:tcBorders>
          </w:tcPr>
          <w:p w14:paraId="0529F459"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7449" w:type="dxa"/>
            <w:tcBorders>
              <w:top w:val="single" w:sz="6" w:space="0" w:color="0070C0"/>
              <w:left w:val="nil"/>
              <w:bottom w:val="nil"/>
              <w:right w:val="single" w:sz="12" w:space="0" w:color="0070C0"/>
            </w:tcBorders>
          </w:tcPr>
          <w:p w14:paraId="358F9AA1" w14:textId="77777777" w:rsidR="00924A2B" w:rsidRDefault="00924A2B" w:rsidP="00C701E7">
            <w:pPr>
              <w:spacing w:after="0" w:line="259" w:lineRule="auto"/>
            </w:pPr>
            <w:r>
              <w:t xml:space="preserve">Technical support (remote and surge deployment) on humanitarian cash programming including engagement with Country Office task forces on cash programming (humanitarian and development), programme design, work planning, guidance on operational modalities, partnerships/contracts support and troubleshooting </w:t>
            </w:r>
          </w:p>
        </w:tc>
      </w:tr>
      <w:tr w:rsidR="00924A2B" w14:paraId="4272F998" w14:textId="77777777" w:rsidTr="00924A2B">
        <w:trPr>
          <w:trHeight w:val="548"/>
        </w:trPr>
        <w:tc>
          <w:tcPr>
            <w:tcW w:w="1754" w:type="dxa"/>
            <w:tcBorders>
              <w:top w:val="nil"/>
              <w:left w:val="nil"/>
              <w:bottom w:val="nil"/>
              <w:right w:val="nil"/>
            </w:tcBorders>
            <w:shd w:val="clear" w:color="auto" w:fill="0070C0"/>
          </w:tcPr>
          <w:p w14:paraId="68FCF364" w14:textId="77777777" w:rsidR="00924A2B" w:rsidRDefault="00924A2B" w:rsidP="00C701E7">
            <w:pPr>
              <w:spacing w:after="160" w:line="259" w:lineRule="auto"/>
            </w:pPr>
          </w:p>
        </w:tc>
        <w:tc>
          <w:tcPr>
            <w:tcW w:w="421" w:type="dxa"/>
            <w:tcBorders>
              <w:top w:val="nil"/>
              <w:left w:val="nil"/>
              <w:bottom w:val="nil"/>
              <w:right w:val="nil"/>
            </w:tcBorders>
          </w:tcPr>
          <w:p w14:paraId="4B1224BC"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7449" w:type="dxa"/>
            <w:tcBorders>
              <w:top w:val="nil"/>
              <w:left w:val="nil"/>
              <w:bottom w:val="nil"/>
              <w:right w:val="single" w:sz="12" w:space="0" w:color="0070C0"/>
            </w:tcBorders>
          </w:tcPr>
          <w:p w14:paraId="12181F3C" w14:textId="77777777" w:rsidR="00924A2B" w:rsidRDefault="00924A2B" w:rsidP="00C701E7">
            <w:pPr>
              <w:spacing w:after="0" w:line="259" w:lineRule="auto"/>
            </w:pPr>
            <w:r>
              <w:t xml:space="preserve">Support the development of shock responsive social protection programme to respond to COVID-19 socio economic impact in Niger and Mali. </w:t>
            </w:r>
          </w:p>
        </w:tc>
      </w:tr>
      <w:tr w:rsidR="00924A2B" w14:paraId="32D1A10C" w14:textId="77777777" w:rsidTr="00924A2B">
        <w:trPr>
          <w:trHeight w:val="261"/>
        </w:trPr>
        <w:tc>
          <w:tcPr>
            <w:tcW w:w="1754" w:type="dxa"/>
            <w:tcBorders>
              <w:top w:val="nil"/>
              <w:left w:val="nil"/>
              <w:bottom w:val="single" w:sz="6" w:space="0" w:color="0070C0"/>
              <w:right w:val="nil"/>
            </w:tcBorders>
            <w:shd w:val="clear" w:color="auto" w:fill="0070C0"/>
          </w:tcPr>
          <w:p w14:paraId="4FDE09EB" w14:textId="77777777" w:rsidR="00924A2B" w:rsidRDefault="00924A2B" w:rsidP="00C701E7">
            <w:pPr>
              <w:spacing w:after="160" w:line="259" w:lineRule="auto"/>
            </w:pPr>
          </w:p>
        </w:tc>
        <w:tc>
          <w:tcPr>
            <w:tcW w:w="421" w:type="dxa"/>
            <w:tcBorders>
              <w:top w:val="nil"/>
              <w:left w:val="nil"/>
              <w:bottom w:val="single" w:sz="6" w:space="0" w:color="0070C0"/>
              <w:right w:val="nil"/>
            </w:tcBorders>
          </w:tcPr>
          <w:p w14:paraId="142F6413"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7449" w:type="dxa"/>
            <w:tcBorders>
              <w:top w:val="nil"/>
              <w:left w:val="nil"/>
              <w:bottom w:val="single" w:sz="6" w:space="0" w:color="0070C0"/>
              <w:right w:val="single" w:sz="12" w:space="0" w:color="0070C0"/>
            </w:tcBorders>
          </w:tcPr>
          <w:p w14:paraId="791EEF5C" w14:textId="77777777" w:rsidR="00924A2B" w:rsidRDefault="00924A2B" w:rsidP="00C701E7">
            <w:pPr>
              <w:spacing w:after="0" w:line="259" w:lineRule="auto"/>
            </w:pPr>
            <w:r>
              <w:t xml:space="preserve">Support the recruitment of P3 cash transfer Programme Specialists in Niger and Burkina Faso </w:t>
            </w:r>
          </w:p>
        </w:tc>
      </w:tr>
      <w:tr w:rsidR="00924A2B" w14:paraId="2A028F59" w14:textId="77777777" w:rsidTr="00924A2B">
        <w:trPr>
          <w:trHeight w:val="853"/>
        </w:trPr>
        <w:tc>
          <w:tcPr>
            <w:tcW w:w="1754" w:type="dxa"/>
            <w:tcBorders>
              <w:top w:val="single" w:sz="6" w:space="0" w:color="0070C0"/>
              <w:left w:val="nil"/>
              <w:bottom w:val="nil"/>
              <w:right w:val="nil"/>
            </w:tcBorders>
            <w:shd w:val="clear" w:color="auto" w:fill="0070C0"/>
          </w:tcPr>
          <w:p w14:paraId="2F1C1051" w14:textId="77777777" w:rsidR="00924A2B" w:rsidRDefault="00924A2B" w:rsidP="00C701E7">
            <w:pPr>
              <w:spacing w:after="0" w:line="259" w:lineRule="auto"/>
              <w:ind w:left="108"/>
            </w:pPr>
            <w:r>
              <w:rPr>
                <w:b/>
                <w:color w:val="FFFFFF"/>
              </w:rPr>
              <w:t xml:space="preserve">Child </w:t>
            </w:r>
          </w:p>
          <w:p w14:paraId="62AACDCA" w14:textId="77777777" w:rsidR="00924A2B" w:rsidRDefault="00924A2B" w:rsidP="00C701E7">
            <w:pPr>
              <w:spacing w:after="0" w:line="259" w:lineRule="auto"/>
              <w:ind w:left="108"/>
            </w:pPr>
            <w:r>
              <w:rPr>
                <w:b/>
                <w:color w:val="FFFFFF"/>
              </w:rPr>
              <w:t xml:space="preserve">Protection  </w:t>
            </w:r>
          </w:p>
        </w:tc>
        <w:tc>
          <w:tcPr>
            <w:tcW w:w="421" w:type="dxa"/>
            <w:tcBorders>
              <w:top w:val="single" w:sz="6" w:space="0" w:color="0070C0"/>
              <w:left w:val="nil"/>
              <w:bottom w:val="nil"/>
              <w:right w:val="nil"/>
            </w:tcBorders>
          </w:tcPr>
          <w:p w14:paraId="4DA59A78"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7449" w:type="dxa"/>
            <w:tcBorders>
              <w:top w:val="single" w:sz="6" w:space="0" w:color="0070C0"/>
              <w:left w:val="nil"/>
              <w:bottom w:val="nil"/>
              <w:right w:val="single" w:sz="12" w:space="0" w:color="0070C0"/>
            </w:tcBorders>
          </w:tcPr>
          <w:p w14:paraId="6523D07F" w14:textId="77777777" w:rsidR="00924A2B" w:rsidRDefault="00924A2B" w:rsidP="00C701E7">
            <w:pPr>
              <w:spacing w:after="0" w:line="259" w:lineRule="auto"/>
            </w:pPr>
            <w:r>
              <w:t xml:space="preserve">Technical support on coordination of CP cluster response across countries in the Central Sahel, information management and strengthening HR capacity (deployment of key staff, including for cluster coordination, Explosive Ordnance Risk Education and IM, GBV) </w:t>
            </w:r>
          </w:p>
        </w:tc>
      </w:tr>
      <w:tr w:rsidR="00924A2B" w14:paraId="3AB8BA72" w14:textId="77777777" w:rsidTr="00924A2B">
        <w:trPr>
          <w:trHeight w:val="816"/>
        </w:trPr>
        <w:tc>
          <w:tcPr>
            <w:tcW w:w="1754" w:type="dxa"/>
            <w:tcBorders>
              <w:top w:val="nil"/>
              <w:left w:val="nil"/>
              <w:bottom w:val="nil"/>
              <w:right w:val="nil"/>
            </w:tcBorders>
            <w:shd w:val="clear" w:color="auto" w:fill="0070C0"/>
          </w:tcPr>
          <w:p w14:paraId="3F4222CC" w14:textId="77777777" w:rsidR="00924A2B" w:rsidRDefault="00924A2B" w:rsidP="00C701E7">
            <w:pPr>
              <w:spacing w:after="160" w:line="259" w:lineRule="auto"/>
            </w:pPr>
          </w:p>
        </w:tc>
        <w:tc>
          <w:tcPr>
            <w:tcW w:w="421" w:type="dxa"/>
            <w:tcBorders>
              <w:top w:val="nil"/>
              <w:left w:val="nil"/>
              <w:bottom w:val="nil"/>
              <w:right w:val="nil"/>
            </w:tcBorders>
          </w:tcPr>
          <w:p w14:paraId="673DC14D"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7449" w:type="dxa"/>
            <w:tcBorders>
              <w:top w:val="nil"/>
              <w:left w:val="nil"/>
              <w:bottom w:val="nil"/>
              <w:right w:val="single" w:sz="12" w:space="0" w:color="0070C0"/>
            </w:tcBorders>
          </w:tcPr>
          <w:p w14:paraId="472D94F8" w14:textId="77777777" w:rsidR="00924A2B" w:rsidRDefault="00924A2B" w:rsidP="00C701E7">
            <w:pPr>
              <w:spacing w:after="0" w:line="259" w:lineRule="auto"/>
              <w:ind w:right="28"/>
            </w:pPr>
            <w:r>
              <w:t xml:space="preserve">Technical support on GBViE, MRM, PSEA and MHPSS and Reinforced synergy between the three countries through the development of a Child </w:t>
            </w:r>
            <w:r>
              <w:lastRenderedPageBreak/>
              <w:t xml:space="preserve">Protection Central Sahel strategy &amp; joint multi-country capacity building (MRM &amp; GBVIE) </w:t>
            </w:r>
          </w:p>
        </w:tc>
      </w:tr>
      <w:tr w:rsidR="00924A2B" w14:paraId="1DE94367" w14:textId="77777777" w:rsidTr="00924A2B">
        <w:trPr>
          <w:trHeight w:val="530"/>
        </w:trPr>
        <w:tc>
          <w:tcPr>
            <w:tcW w:w="1754" w:type="dxa"/>
            <w:tcBorders>
              <w:top w:val="nil"/>
              <w:left w:val="nil"/>
              <w:bottom w:val="single" w:sz="6" w:space="0" w:color="0070C0"/>
              <w:right w:val="nil"/>
            </w:tcBorders>
            <w:shd w:val="clear" w:color="auto" w:fill="0070C0"/>
          </w:tcPr>
          <w:p w14:paraId="5BD584C6" w14:textId="77777777" w:rsidR="00924A2B" w:rsidRDefault="00924A2B" w:rsidP="00C701E7">
            <w:pPr>
              <w:spacing w:after="160" w:line="259" w:lineRule="auto"/>
            </w:pPr>
          </w:p>
        </w:tc>
        <w:tc>
          <w:tcPr>
            <w:tcW w:w="421" w:type="dxa"/>
            <w:tcBorders>
              <w:top w:val="nil"/>
              <w:left w:val="nil"/>
              <w:bottom w:val="single" w:sz="6" w:space="0" w:color="0070C0"/>
              <w:right w:val="nil"/>
            </w:tcBorders>
          </w:tcPr>
          <w:p w14:paraId="29538635"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7449" w:type="dxa"/>
            <w:tcBorders>
              <w:top w:val="nil"/>
              <w:left w:val="nil"/>
              <w:bottom w:val="single" w:sz="6" w:space="0" w:color="0070C0"/>
              <w:right w:val="single" w:sz="12" w:space="0" w:color="0070C0"/>
            </w:tcBorders>
          </w:tcPr>
          <w:p w14:paraId="045076C6" w14:textId="77777777" w:rsidR="00924A2B" w:rsidRDefault="00924A2B" w:rsidP="00C701E7">
            <w:pPr>
              <w:spacing w:after="0" w:line="259" w:lineRule="auto"/>
            </w:pPr>
            <w:r>
              <w:t xml:space="preserve">Specific attention was provided to Burkina Faso for its inclusion in the SG situation of concern report on CAAC. </w:t>
            </w:r>
          </w:p>
        </w:tc>
      </w:tr>
      <w:tr w:rsidR="00924A2B" w14:paraId="1C0716CE" w14:textId="77777777" w:rsidTr="00924A2B">
        <w:trPr>
          <w:trHeight w:val="1102"/>
        </w:trPr>
        <w:tc>
          <w:tcPr>
            <w:tcW w:w="1754" w:type="dxa"/>
            <w:tcBorders>
              <w:top w:val="single" w:sz="6" w:space="0" w:color="0070C0"/>
              <w:left w:val="nil"/>
              <w:bottom w:val="single" w:sz="6" w:space="0" w:color="0070C0"/>
              <w:right w:val="nil"/>
            </w:tcBorders>
            <w:shd w:val="clear" w:color="auto" w:fill="0070C0"/>
          </w:tcPr>
          <w:p w14:paraId="18CB861C" w14:textId="77777777" w:rsidR="00924A2B" w:rsidRDefault="00924A2B" w:rsidP="00C701E7">
            <w:pPr>
              <w:spacing w:after="0" w:line="259" w:lineRule="auto"/>
              <w:ind w:left="108"/>
            </w:pPr>
            <w:r>
              <w:rPr>
                <w:b/>
                <w:color w:val="FFFFFF"/>
              </w:rPr>
              <w:t xml:space="preserve">Education </w:t>
            </w:r>
          </w:p>
        </w:tc>
        <w:tc>
          <w:tcPr>
            <w:tcW w:w="421" w:type="dxa"/>
            <w:tcBorders>
              <w:top w:val="single" w:sz="6" w:space="0" w:color="0070C0"/>
              <w:left w:val="nil"/>
              <w:bottom w:val="single" w:sz="6" w:space="0" w:color="0070C0"/>
              <w:right w:val="nil"/>
            </w:tcBorders>
          </w:tcPr>
          <w:p w14:paraId="52E4A2C8"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7449" w:type="dxa"/>
            <w:tcBorders>
              <w:top w:val="single" w:sz="6" w:space="0" w:color="0070C0"/>
              <w:left w:val="nil"/>
              <w:bottom w:val="single" w:sz="6" w:space="0" w:color="0070C0"/>
              <w:right w:val="single" w:sz="12" w:space="0" w:color="0070C0"/>
            </w:tcBorders>
          </w:tcPr>
          <w:p w14:paraId="2845BEDB" w14:textId="77777777" w:rsidR="00924A2B" w:rsidRDefault="00924A2B" w:rsidP="00C701E7">
            <w:pPr>
              <w:spacing w:after="0" w:line="239" w:lineRule="auto"/>
            </w:pPr>
            <w:r>
              <w:t xml:space="preserve">Technical support on coordination of education cluster response, support to government response, development of Multi-year Resilience Program (to be partially funded by Education </w:t>
            </w:r>
          </w:p>
          <w:p w14:paraId="16B79620" w14:textId="77777777" w:rsidR="00924A2B" w:rsidRDefault="00924A2B" w:rsidP="00C701E7">
            <w:pPr>
              <w:spacing w:after="0" w:line="259" w:lineRule="auto"/>
              <w:ind w:right="6"/>
            </w:pPr>
            <w:r>
              <w:t xml:space="preserve">Cannot Wait) and preparation of Education Global Programme proposal  (COs mobilized US$ 3.5 million from ECW and US$ 8 million of GPE) </w:t>
            </w:r>
          </w:p>
        </w:tc>
      </w:tr>
      <w:tr w:rsidR="00924A2B" w14:paraId="539EF67D" w14:textId="77777777" w:rsidTr="00924A2B">
        <w:trPr>
          <w:trHeight w:val="833"/>
        </w:trPr>
        <w:tc>
          <w:tcPr>
            <w:tcW w:w="1754" w:type="dxa"/>
            <w:tcBorders>
              <w:top w:val="single" w:sz="6" w:space="0" w:color="0070C0"/>
              <w:left w:val="nil"/>
              <w:bottom w:val="single" w:sz="6" w:space="0" w:color="0070C0"/>
              <w:right w:val="nil"/>
            </w:tcBorders>
            <w:shd w:val="clear" w:color="auto" w:fill="0070C0"/>
          </w:tcPr>
          <w:p w14:paraId="570293C2" w14:textId="77777777" w:rsidR="00924A2B" w:rsidRDefault="00924A2B" w:rsidP="00C701E7">
            <w:pPr>
              <w:spacing w:after="0" w:line="259" w:lineRule="auto"/>
              <w:ind w:left="108"/>
            </w:pPr>
            <w:r>
              <w:rPr>
                <w:b/>
                <w:color w:val="FFFFFF"/>
              </w:rPr>
              <w:t xml:space="preserve">C4D </w:t>
            </w:r>
          </w:p>
        </w:tc>
        <w:tc>
          <w:tcPr>
            <w:tcW w:w="421" w:type="dxa"/>
            <w:tcBorders>
              <w:top w:val="single" w:sz="6" w:space="0" w:color="0070C0"/>
              <w:left w:val="nil"/>
              <w:bottom w:val="single" w:sz="6" w:space="0" w:color="0070C0"/>
              <w:right w:val="nil"/>
            </w:tcBorders>
          </w:tcPr>
          <w:p w14:paraId="18EB58CA"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7449" w:type="dxa"/>
            <w:tcBorders>
              <w:top w:val="single" w:sz="6" w:space="0" w:color="0070C0"/>
              <w:left w:val="nil"/>
              <w:bottom w:val="single" w:sz="6" w:space="0" w:color="0070C0"/>
              <w:right w:val="single" w:sz="12" w:space="0" w:color="0070C0"/>
            </w:tcBorders>
          </w:tcPr>
          <w:p w14:paraId="17B9F2A9" w14:textId="77777777" w:rsidR="00924A2B" w:rsidRDefault="00924A2B" w:rsidP="00C701E7">
            <w:pPr>
              <w:spacing w:after="0" w:line="259" w:lineRule="auto"/>
            </w:pPr>
            <w:r>
              <w:t xml:space="preserve">Technical support mission on humanitarian coordination of community engagement, training needs and development of toolkit, research and monitoring tools, with a specific focus on Accountability for Affected Population.     </w:t>
            </w:r>
          </w:p>
        </w:tc>
      </w:tr>
      <w:tr w:rsidR="00924A2B" w14:paraId="3C7FC66E" w14:textId="77777777" w:rsidTr="00924A2B">
        <w:trPr>
          <w:trHeight w:val="1100"/>
        </w:trPr>
        <w:tc>
          <w:tcPr>
            <w:tcW w:w="1754" w:type="dxa"/>
            <w:tcBorders>
              <w:top w:val="single" w:sz="6" w:space="0" w:color="0070C0"/>
              <w:left w:val="nil"/>
              <w:bottom w:val="single" w:sz="6" w:space="0" w:color="0070C0"/>
              <w:right w:val="nil"/>
            </w:tcBorders>
            <w:shd w:val="clear" w:color="auto" w:fill="0070C0"/>
          </w:tcPr>
          <w:p w14:paraId="146302FD" w14:textId="77777777" w:rsidR="00924A2B" w:rsidRDefault="00924A2B" w:rsidP="00C701E7">
            <w:pPr>
              <w:spacing w:after="0" w:line="259" w:lineRule="auto"/>
              <w:ind w:left="108"/>
            </w:pPr>
            <w:r>
              <w:rPr>
                <w:b/>
                <w:color w:val="FFFFFF"/>
              </w:rPr>
              <w:t xml:space="preserve">Health </w:t>
            </w:r>
          </w:p>
        </w:tc>
        <w:tc>
          <w:tcPr>
            <w:tcW w:w="421" w:type="dxa"/>
            <w:tcBorders>
              <w:top w:val="single" w:sz="6" w:space="0" w:color="0070C0"/>
              <w:left w:val="nil"/>
              <w:bottom w:val="single" w:sz="6" w:space="0" w:color="0070C0"/>
              <w:right w:val="nil"/>
            </w:tcBorders>
          </w:tcPr>
          <w:p w14:paraId="357654C4"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7449" w:type="dxa"/>
            <w:tcBorders>
              <w:top w:val="single" w:sz="6" w:space="0" w:color="0070C0"/>
              <w:left w:val="nil"/>
              <w:bottom w:val="single" w:sz="6" w:space="0" w:color="0070C0"/>
              <w:right w:val="single" w:sz="12" w:space="0" w:color="0070C0"/>
            </w:tcBorders>
          </w:tcPr>
          <w:p w14:paraId="179EA72A" w14:textId="77777777" w:rsidR="00924A2B" w:rsidRDefault="00924A2B" w:rsidP="00C701E7">
            <w:pPr>
              <w:spacing w:after="0" w:line="259" w:lineRule="auto"/>
            </w:pPr>
            <w:r>
              <w:t xml:space="preserve">Technical support missions to Burkina Faso on health programming in emergency setting. Recommendations focused on implementing minimum package of health interventions based on specificity of affected areas (affected and accessible; non-affected and inaccessible; nonaffected and accessible).   </w:t>
            </w:r>
          </w:p>
        </w:tc>
      </w:tr>
      <w:tr w:rsidR="00924A2B" w:rsidRPr="002B19BE" w14:paraId="6E550CA9" w14:textId="77777777" w:rsidTr="00924A2B">
        <w:trPr>
          <w:trHeight w:val="2716"/>
        </w:trPr>
        <w:tc>
          <w:tcPr>
            <w:tcW w:w="1754" w:type="dxa"/>
            <w:tcBorders>
              <w:top w:val="single" w:sz="6" w:space="0" w:color="0070C0"/>
              <w:left w:val="single" w:sz="12" w:space="0" w:color="0070C0"/>
              <w:bottom w:val="single" w:sz="12" w:space="0" w:color="0070C0"/>
              <w:right w:val="single" w:sz="6" w:space="0" w:color="0070C0"/>
            </w:tcBorders>
            <w:shd w:val="clear" w:color="auto" w:fill="0070C0"/>
          </w:tcPr>
          <w:p w14:paraId="0CEC5171" w14:textId="77777777" w:rsidR="00924A2B" w:rsidRDefault="00924A2B" w:rsidP="00C701E7">
            <w:pPr>
              <w:spacing w:after="0" w:line="259" w:lineRule="auto"/>
              <w:ind w:left="108"/>
            </w:pPr>
            <w:r>
              <w:rPr>
                <w:b/>
                <w:color w:val="FFFFFF"/>
              </w:rPr>
              <w:t xml:space="preserve">Nutrition  </w:t>
            </w:r>
          </w:p>
        </w:tc>
        <w:tc>
          <w:tcPr>
            <w:tcW w:w="421" w:type="dxa"/>
            <w:tcBorders>
              <w:top w:val="single" w:sz="6" w:space="0" w:color="0070C0"/>
              <w:left w:val="single" w:sz="6" w:space="0" w:color="0070C0"/>
              <w:bottom w:val="single" w:sz="12" w:space="0" w:color="0070C0"/>
              <w:right w:val="nil"/>
            </w:tcBorders>
          </w:tcPr>
          <w:p w14:paraId="60FD099B"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7449" w:type="dxa"/>
            <w:tcBorders>
              <w:top w:val="single" w:sz="6" w:space="0" w:color="0070C0"/>
              <w:left w:val="nil"/>
              <w:bottom w:val="single" w:sz="12" w:space="0" w:color="0070C0"/>
              <w:right w:val="single" w:sz="12" w:space="0" w:color="0070C0"/>
            </w:tcBorders>
          </w:tcPr>
          <w:p w14:paraId="666669EE" w14:textId="77777777" w:rsidR="00924A2B" w:rsidRDefault="00924A2B" w:rsidP="00C701E7">
            <w:pPr>
              <w:spacing w:after="12" w:line="259" w:lineRule="auto"/>
            </w:pPr>
            <w:r>
              <w:t xml:space="preserve">Technical support in several areas, including: </w:t>
            </w:r>
          </w:p>
          <w:p w14:paraId="01FABB83" w14:textId="77777777" w:rsidR="00924A2B" w:rsidRDefault="00924A2B">
            <w:pPr>
              <w:numPr>
                <w:ilvl w:val="0"/>
                <w:numId w:val="91"/>
              </w:numPr>
              <w:spacing w:before="0" w:after="31" w:line="242" w:lineRule="auto"/>
              <w:ind w:hanging="360"/>
            </w:pPr>
            <w:r>
              <w:t xml:space="preserve">Implementation of the community-based approach for integrated prevention and management of acute malnutrition (particularly in areas with limited and/or no access to health centres) </w:t>
            </w:r>
          </w:p>
          <w:p w14:paraId="0AF84139" w14:textId="77777777" w:rsidR="00924A2B" w:rsidRDefault="00924A2B">
            <w:pPr>
              <w:numPr>
                <w:ilvl w:val="0"/>
                <w:numId w:val="91"/>
              </w:numPr>
              <w:spacing w:before="0" w:after="10" w:line="261" w:lineRule="auto"/>
              <w:ind w:hanging="360"/>
            </w:pPr>
            <w:r>
              <w:t xml:space="preserve">Implementation of the surveillance and monitoring of the nutritional situation </w:t>
            </w:r>
            <w:r>
              <w:rPr>
                <w:rFonts w:ascii="Courier New" w:eastAsia="Courier New" w:hAnsi="Courier New" w:cs="Courier New"/>
              </w:rPr>
              <w:t>o</w:t>
            </w:r>
            <w:r>
              <w:rPr>
                <w:rFonts w:ascii="Arial" w:eastAsia="Arial" w:hAnsi="Arial" w:cs="Arial"/>
              </w:rPr>
              <w:t xml:space="preserve"> </w:t>
            </w:r>
            <w:r>
              <w:t xml:space="preserve">Support to the development and testing of an assessment tool of the functionality of health centres </w:t>
            </w:r>
          </w:p>
          <w:p w14:paraId="70EAD6C3" w14:textId="77777777" w:rsidR="00924A2B" w:rsidRDefault="00924A2B">
            <w:pPr>
              <w:numPr>
                <w:ilvl w:val="0"/>
                <w:numId w:val="91"/>
              </w:numPr>
              <w:spacing w:before="0" w:after="0" w:line="259" w:lineRule="auto"/>
              <w:ind w:hanging="360"/>
            </w:pPr>
            <w:r>
              <w:t xml:space="preserve">Revision of response plans, intervention packages and implementation modalities </w:t>
            </w:r>
          </w:p>
          <w:p w14:paraId="7C3DEA5E" w14:textId="77777777" w:rsidR="00924A2B" w:rsidRPr="002B19BE" w:rsidRDefault="00924A2B" w:rsidP="00C701E7">
            <w:pPr>
              <w:spacing w:after="0" w:line="259" w:lineRule="auto"/>
              <w:ind w:right="762" w:firstLine="360"/>
              <w:rPr>
                <w:lang w:val="en-US"/>
              </w:rPr>
            </w:pPr>
            <w:r w:rsidRPr="002B19BE">
              <w:rPr>
                <w:lang w:val="en-US"/>
              </w:rPr>
              <w:t xml:space="preserve">(according to defined scenarios and access issues) and in collaboration with </w:t>
            </w:r>
            <w:proofErr w:type="gramStart"/>
            <w:r w:rsidRPr="002B19BE">
              <w:rPr>
                <w:lang w:val="en-US"/>
              </w:rPr>
              <w:t xml:space="preserve">WFP  </w:t>
            </w:r>
            <w:r w:rsidRPr="002B19BE">
              <w:rPr>
                <w:rFonts w:ascii="Courier New" w:eastAsia="Courier New" w:hAnsi="Courier New" w:cs="Courier New"/>
                <w:lang w:val="en-US"/>
              </w:rPr>
              <w:t>o</w:t>
            </w:r>
            <w:proofErr w:type="gramEnd"/>
            <w:r w:rsidRPr="002B19BE">
              <w:rPr>
                <w:rFonts w:ascii="Arial" w:eastAsia="Arial" w:hAnsi="Arial" w:cs="Arial"/>
                <w:lang w:val="en-US"/>
              </w:rPr>
              <w:t xml:space="preserve"> </w:t>
            </w:r>
            <w:r w:rsidRPr="002B19BE">
              <w:rPr>
                <w:lang w:val="en-US"/>
              </w:rPr>
              <w:t xml:space="preserve">Organization of IPC-MNA training (results are being finalized by the Government)  </w:t>
            </w:r>
          </w:p>
        </w:tc>
      </w:tr>
      <w:tr w:rsidR="00924A2B" w14:paraId="0068E2B5" w14:textId="77777777" w:rsidTr="00924A2B">
        <w:trPr>
          <w:trHeight w:val="587"/>
        </w:trPr>
        <w:tc>
          <w:tcPr>
            <w:tcW w:w="1754" w:type="dxa"/>
            <w:tcBorders>
              <w:top w:val="single" w:sz="12" w:space="0" w:color="0070C0"/>
              <w:left w:val="nil"/>
              <w:bottom w:val="nil"/>
              <w:right w:val="nil"/>
            </w:tcBorders>
            <w:shd w:val="clear" w:color="auto" w:fill="0070C0"/>
          </w:tcPr>
          <w:p w14:paraId="4FD39A9E" w14:textId="77777777" w:rsidR="00924A2B" w:rsidRPr="002B19BE" w:rsidRDefault="00924A2B" w:rsidP="00C701E7">
            <w:pPr>
              <w:spacing w:after="160" w:line="259" w:lineRule="auto"/>
              <w:rPr>
                <w:lang w:val="en-US"/>
              </w:rPr>
            </w:pPr>
          </w:p>
        </w:tc>
        <w:tc>
          <w:tcPr>
            <w:tcW w:w="421" w:type="dxa"/>
            <w:tcBorders>
              <w:top w:val="single" w:sz="12" w:space="0" w:color="0070C0"/>
              <w:left w:val="nil"/>
              <w:bottom w:val="nil"/>
              <w:right w:val="nil"/>
            </w:tcBorders>
          </w:tcPr>
          <w:p w14:paraId="03DF768B"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7449" w:type="dxa"/>
            <w:tcBorders>
              <w:top w:val="single" w:sz="12" w:space="0" w:color="0070C0"/>
              <w:left w:val="nil"/>
              <w:bottom w:val="nil"/>
              <w:right w:val="single" w:sz="12" w:space="0" w:color="0070C0"/>
            </w:tcBorders>
          </w:tcPr>
          <w:p w14:paraId="2ED36F7D" w14:textId="77777777" w:rsidR="00924A2B" w:rsidRDefault="00924A2B" w:rsidP="00C701E7">
            <w:pPr>
              <w:spacing w:after="0" w:line="259" w:lineRule="auto"/>
            </w:pPr>
            <w:r>
              <w:t xml:space="preserve">Technical support missions, including joint UNICEF-WFP mission to review joint response plans, joint nutrition/supply missions   </w:t>
            </w:r>
          </w:p>
        </w:tc>
      </w:tr>
      <w:tr w:rsidR="00924A2B" w14:paraId="6B1550CF" w14:textId="77777777" w:rsidTr="00924A2B">
        <w:trPr>
          <w:trHeight w:val="530"/>
        </w:trPr>
        <w:tc>
          <w:tcPr>
            <w:tcW w:w="1754" w:type="dxa"/>
            <w:tcBorders>
              <w:top w:val="nil"/>
              <w:left w:val="nil"/>
              <w:bottom w:val="single" w:sz="6" w:space="0" w:color="0070C0"/>
              <w:right w:val="nil"/>
            </w:tcBorders>
            <w:shd w:val="clear" w:color="auto" w:fill="0070C0"/>
          </w:tcPr>
          <w:p w14:paraId="52CDFA7E" w14:textId="77777777" w:rsidR="00924A2B" w:rsidRDefault="00924A2B" w:rsidP="00C701E7">
            <w:pPr>
              <w:spacing w:after="160" w:line="259" w:lineRule="auto"/>
            </w:pPr>
          </w:p>
        </w:tc>
        <w:tc>
          <w:tcPr>
            <w:tcW w:w="421" w:type="dxa"/>
            <w:tcBorders>
              <w:top w:val="nil"/>
              <w:left w:val="nil"/>
              <w:bottom w:val="single" w:sz="6" w:space="0" w:color="0070C0"/>
              <w:right w:val="nil"/>
            </w:tcBorders>
          </w:tcPr>
          <w:p w14:paraId="430F8B37"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7449" w:type="dxa"/>
            <w:tcBorders>
              <w:top w:val="nil"/>
              <w:left w:val="nil"/>
              <w:bottom w:val="single" w:sz="6" w:space="0" w:color="0070C0"/>
              <w:right w:val="single" w:sz="12" w:space="0" w:color="0070C0"/>
            </w:tcBorders>
          </w:tcPr>
          <w:p w14:paraId="465CA43B" w14:textId="77777777" w:rsidR="00924A2B" w:rsidRDefault="00924A2B" w:rsidP="00C701E7">
            <w:pPr>
              <w:spacing w:after="0" w:line="259" w:lineRule="auto"/>
            </w:pPr>
            <w:r>
              <w:t xml:space="preserve">Establishment of monthly CO calls and a bi-monthly tripartite call (+RO) for better sharing of information/lessons learned and consideration of cross-border issues </w:t>
            </w:r>
          </w:p>
        </w:tc>
      </w:tr>
      <w:tr w:rsidR="00924A2B" w14:paraId="741295AB" w14:textId="77777777" w:rsidTr="00924A2B">
        <w:trPr>
          <w:trHeight w:val="584"/>
        </w:trPr>
        <w:tc>
          <w:tcPr>
            <w:tcW w:w="1754" w:type="dxa"/>
            <w:tcBorders>
              <w:top w:val="single" w:sz="6" w:space="0" w:color="0070C0"/>
              <w:left w:val="nil"/>
              <w:bottom w:val="nil"/>
              <w:right w:val="nil"/>
            </w:tcBorders>
            <w:shd w:val="clear" w:color="auto" w:fill="0070C0"/>
          </w:tcPr>
          <w:p w14:paraId="2BCA0C30" w14:textId="77777777" w:rsidR="00924A2B" w:rsidRDefault="00924A2B" w:rsidP="00C701E7">
            <w:pPr>
              <w:spacing w:after="0" w:line="259" w:lineRule="auto"/>
              <w:ind w:left="108"/>
            </w:pPr>
            <w:r>
              <w:rPr>
                <w:b/>
                <w:color w:val="FFFFFF"/>
              </w:rPr>
              <w:t xml:space="preserve">Supply  </w:t>
            </w:r>
          </w:p>
        </w:tc>
        <w:tc>
          <w:tcPr>
            <w:tcW w:w="421" w:type="dxa"/>
            <w:tcBorders>
              <w:top w:val="single" w:sz="6" w:space="0" w:color="0070C0"/>
              <w:left w:val="nil"/>
              <w:bottom w:val="nil"/>
              <w:right w:val="nil"/>
            </w:tcBorders>
          </w:tcPr>
          <w:p w14:paraId="01425200"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7449" w:type="dxa"/>
            <w:tcBorders>
              <w:top w:val="single" w:sz="6" w:space="0" w:color="0070C0"/>
              <w:left w:val="nil"/>
              <w:bottom w:val="nil"/>
              <w:right w:val="single" w:sz="12" w:space="0" w:color="0070C0"/>
            </w:tcBorders>
          </w:tcPr>
          <w:p w14:paraId="68508531" w14:textId="77777777" w:rsidR="00924A2B" w:rsidRDefault="00924A2B" w:rsidP="00C701E7">
            <w:pPr>
              <w:spacing w:after="0" w:line="259" w:lineRule="auto"/>
            </w:pPr>
            <w:r>
              <w:t xml:space="preserve">Technical support missions to strengthen supply and logistics coordination and logistics scaleup: two staff deployed to Burkina Faso for a cumulative period of 6 months </w:t>
            </w:r>
          </w:p>
        </w:tc>
      </w:tr>
      <w:tr w:rsidR="00924A2B" w14:paraId="56F8FB3A" w14:textId="77777777" w:rsidTr="00924A2B">
        <w:trPr>
          <w:trHeight w:val="547"/>
        </w:trPr>
        <w:tc>
          <w:tcPr>
            <w:tcW w:w="1754" w:type="dxa"/>
            <w:tcBorders>
              <w:top w:val="nil"/>
              <w:left w:val="nil"/>
              <w:bottom w:val="nil"/>
              <w:right w:val="nil"/>
            </w:tcBorders>
            <w:shd w:val="clear" w:color="auto" w:fill="0070C0"/>
          </w:tcPr>
          <w:p w14:paraId="0804C9DE" w14:textId="77777777" w:rsidR="00924A2B" w:rsidRDefault="00924A2B" w:rsidP="00C701E7">
            <w:pPr>
              <w:spacing w:after="160" w:line="259" w:lineRule="auto"/>
            </w:pPr>
          </w:p>
        </w:tc>
        <w:tc>
          <w:tcPr>
            <w:tcW w:w="421" w:type="dxa"/>
            <w:tcBorders>
              <w:top w:val="nil"/>
              <w:left w:val="nil"/>
              <w:bottom w:val="nil"/>
              <w:right w:val="nil"/>
            </w:tcBorders>
          </w:tcPr>
          <w:p w14:paraId="3AC11028"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7449" w:type="dxa"/>
            <w:tcBorders>
              <w:top w:val="nil"/>
              <w:left w:val="nil"/>
              <w:bottom w:val="nil"/>
              <w:right w:val="single" w:sz="12" w:space="0" w:color="0070C0"/>
            </w:tcBorders>
          </w:tcPr>
          <w:p w14:paraId="1B95A573" w14:textId="77777777" w:rsidR="00924A2B" w:rsidRDefault="00924A2B" w:rsidP="00C701E7">
            <w:pPr>
              <w:spacing w:after="0" w:line="259" w:lineRule="auto"/>
            </w:pPr>
            <w:r>
              <w:t xml:space="preserve">Support the establishment of cash transfer LTAs in Burkina Faso with approved providers for cash transfer (in collaboration with EMOPS and DFAM) </w:t>
            </w:r>
          </w:p>
        </w:tc>
      </w:tr>
      <w:tr w:rsidR="00924A2B" w14:paraId="568C679A" w14:textId="77777777" w:rsidTr="00924A2B">
        <w:trPr>
          <w:trHeight w:val="550"/>
        </w:trPr>
        <w:tc>
          <w:tcPr>
            <w:tcW w:w="1754" w:type="dxa"/>
            <w:tcBorders>
              <w:top w:val="nil"/>
              <w:left w:val="nil"/>
              <w:bottom w:val="nil"/>
              <w:right w:val="nil"/>
            </w:tcBorders>
            <w:shd w:val="clear" w:color="auto" w:fill="0070C0"/>
          </w:tcPr>
          <w:p w14:paraId="28CAC0BB" w14:textId="77777777" w:rsidR="00924A2B" w:rsidRDefault="00924A2B" w:rsidP="00C701E7">
            <w:pPr>
              <w:spacing w:after="160" w:line="259" w:lineRule="auto"/>
            </w:pPr>
          </w:p>
        </w:tc>
        <w:tc>
          <w:tcPr>
            <w:tcW w:w="421" w:type="dxa"/>
            <w:tcBorders>
              <w:top w:val="nil"/>
              <w:left w:val="nil"/>
              <w:bottom w:val="nil"/>
              <w:right w:val="nil"/>
            </w:tcBorders>
          </w:tcPr>
          <w:p w14:paraId="0550858D"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7449" w:type="dxa"/>
            <w:tcBorders>
              <w:top w:val="nil"/>
              <w:left w:val="nil"/>
              <w:bottom w:val="nil"/>
              <w:right w:val="single" w:sz="12" w:space="0" w:color="0070C0"/>
            </w:tcBorders>
          </w:tcPr>
          <w:p w14:paraId="7D202DDD" w14:textId="77777777" w:rsidR="00924A2B" w:rsidRDefault="00924A2B" w:rsidP="00C701E7">
            <w:pPr>
              <w:spacing w:after="0" w:line="259" w:lineRule="auto"/>
            </w:pPr>
            <w:r>
              <w:t xml:space="preserve">Provision of supplies from the Accra hub: 9 deliveries to Niger and Burkina Faso (essential commodities and RUTF) </w:t>
            </w:r>
          </w:p>
        </w:tc>
      </w:tr>
      <w:tr w:rsidR="00924A2B" w14:paraId="394F1CBA" w14:textId="77777777" w:rsidTr="00924A2B">
        <w:trPr>
          <w:trHeight w:val="818"/>
        </w:trPr>
        <w:tc>
          <w:tcPr>
            <w:tcW w:w="1754" w:type="dxa"/>
            <w:tcBorders>
              <w:top w:val="nil"/>
              <w:left w:val="nil"/>
              <w:bottom w:val="nil"/>
              <w:right w:val="nil"/>
            </w:tcBorders>
            <w:shd w:val="clear" w:color="auto" w:fill="0070C0"/>
          </w:tcPr>
          <w:p w14:paraId="636F6392" w14:textId="77777777" w:rsidR="00924A2B" w:rsidRDefault="00924A2B" w:rsidP="00C701E7">
            <w:pPr>
              <w:spacing w:after="160" w:line="259" w:lineRule="auto"/>
            </w:pPr>
          </w:p>
        </w:tc>
        <w:tc>
          <w:tcPr>
            <w:tcW w:w="421" w:type="dxa"/>
            <w:tcBorders>
              <w:top w:val="nil"/>
              <w:left w:val="nil"/>
              <w:bottom w:val="nil"/>
              <w:right w:val="nil"/>
            </w:tcBorders>
          </w:tcPr>
          <w:p w14:paraId="434BD612"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7449" w:type="dxa"/>
            <w:tcBorders>
              <w:top w:val="nil"/>
              <w:left w:val="nil"/>
              <w:bottom w:val="nil"/>
              <w:right w:val="single" w:sz="12" w:space="0" w:color="0070C0"/>
            </w:tcBorders>
          </w:tcPr>
          <w:p w14:paraId="4F6037F2" w14:textId="77777777" w:rsidR="00924A2B" w:rsidRDefault="00924A2B" w:rsidP="00C701E7">
            <w:pPr>
              <w:spacing w:after="0" w:line="259" w:lineRule="auto"/>
              <w:ind w:right="5"/>
            </w:pPr>
            <w:r>
              <w:t xml:space="preserve">Raising the level of pre-positioned stock in Accra to meet the needs of the Sahel: EMOPS FAI funding contributed to diversity the stock with items with long lead time and costly to transport by emergency air lift (i.e. medical and water production equipment, mosquito nets).  </w:t>
            </w:r>
          </w:p>
        </w:tc>
      </w:tr>
      <w:tr w:rsidR="00924A2B" w14:paraId="2CC9C1D3" w14:textId="77777777" w:rsidTr="00924A2B">
        <w:trPr>
          <w:trHeight w:val="549"/>
        </w:trPr>
        <w:tc>
          <w:tcPr>
            <w:tcW w:w="1754" w:type="dxa"/>
            <w:tcBorders>
              <w:top w:val="nil"/>
              <w:left w:val="nil"/>
              <w:bottom w:val="nil"/>
              <w:right w:val="nil"/>
            </w:tcBorders>
            <w:shd w:val="clear" w:color="auto" w:fill="0070C0"/>
          </w:tcPr>
          <w:p w14:paraId="2B0DCEEF" w14:textId="77777777" w:rsidR="00924A2B" w:rsidRDefault="00924A2B" w:rsidP="00C701E7">
            <w:pPr>
              <w:spacing w:after="160" w:line="259" w:lineRule="auto"/>
            </w:pPr>
          </w:p>
        </w:tc>
        <w:tc>
          <w:tcPr>
            <w:tcW w:w="421" w:type="dxa"/>
            <w:tcBorders>
              <w:top w:val="nil"/>
              <w:left w:val="nil"/>
              <w:bottom w:val="nil"/>
              <w:right w:val="nil"/>
            </w:tcBorders>
          </w:tcPr>
          <w:p w14:paraId="4BC8659D"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7449" w:type="dxa"/>
            <w:tcBorders>
              <w:top w:val="nil"/>
              <w:left w:val="nil"/>
              <w:bottom w:val="nil"/>
              <w:right w:val="single" w:sz="12" w:space="0" w:color="0070C0"/>
            </w:tcBorders>
          </w:tcPr>
          <w:p w14:paraId="61EF1A1D" w14:textId="77777777" w:rsidR="00924A2B" w:rsidRDefault="00924A2B" w:rsidP="00C701E7">
            <w:pPr>
              <w:spacing w:after="0" w:line="259" w:lineRule="auto"/>
              <w:ind w:right="38"/>
            </w:pPr>
            <w:r>
              <w:t xml:space="preserve">40,000 RUTF cartons being pre-positioned in Niamey to improve nutrition rapid response in the Sahel region </w:t>
            </w:r>
          </w:p>
        </w:tc>
      </w:tr>
      <w:tr w:rsidR="00924A2B" w14:paraId="3B00C117" w14:textId="77777777" w:rsidTr="00924A2B">
        <w:trPr>
          <w:trHeight w:val="550"/>
        </w:trPr>
        <w:tc>
          <w:tcPr>
            <w:tcW w:w="1754" w:type="dxa"/>
            <w:tcBorders>
              <w:top w:val="nil"/>
              <w:left w:val="nil"/>
              <w:bottom w:val="nil"/>
              <w:right w:val="nil"/>
            </w:tcBorders>
            <w:shd w:val="clear" w:color="auto" w:fill="0070C0"/>
          </w:tcPr>
          <w:p w14:paraId="531D75B9" w14:textId="77777777" w:rsidR="00924A2B" w:rsidRDefault="00924A2B" w:rsidP="00C701E7">
            <w:pPr>
              <w:spacing w:after="160" w:line="259" w:lineRule="auto"/>
            </w:pPr>
          </w:p>
        </w:tc>
        <w:tc>
          <w:tcPr>
            <w:tcW w:w="421" w:type="dxa"/>
            <w:tcBorders>
              <w:top w:val="nil"/>
              <w:left w:val="nil"/>
              <w:bottom w:val="nil"/>
              <w:right w:val="nil"/>
            </w:tcBorders>
          </w:tcPr>
          <w:p w14:paraId="2C3A0B48"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7449" w:type="dxa"/>
            <w:tcBorders>
              <w:top w:val="nil"/>
              <w:left w:val="nil"/>
              <w:bottom w:val="nil"/>
              <w:right w:val="single" w:sz="12" w:space="0" w:color="0070C0"/>
            </w:tcBorders>
          </w:tcPr>
          <w:p w14:paraId="49CF9129" w14:textId="77777777" w:rsidR="00924A2B" w:rsidRDefault="00924A2B" w:rsidP="00C701E7">
            <w:pPr>
              <w:spacing w:after="0" w:line="259" w:lineRule="auto"/>
            </w:pPr>
            <w:r>
              <w:t xml:space="preserve">Logistics operations on the Dakar – Bamako corridor optimized (gaining two weeks), corridors to Niger and Burkina Faso optimization in progress </w:t>
            </w:r>
          </w:p>
        </w:tc>
      </w:tr>
      <w:tr w:rsidR="00924A2B" w14:paraId="6788EB58" w14:textId="77777777" w:rsidTr="00924A2B">
        <w:trPr>
          <w:trHeight w:val="530"/>
        </w:trPr>
        <w:tc>
          <w:tcPr>
            <w:tcW w:w="1754" w:type="dxa"/>
            <w:tcBorders>
              <w:top w:val="nil"/>
              <w:left w:val="nil"/>
              <w:bottom w:val="single" w:sz="6" w:space="0" w:color="0070C0"/>
              <w:right w:val="nil"/>
            </w:tcBorders>
            <w:shd w:val="clear" w:color="auto" w:fill="0070C0"/>
          </w:tcPr>
          <w:p w14:paraId="26FC581D" w14:textId="77777777" w:rsidR="00924A2B" w:rsidRDefault="00924A2B" w:rsidP="00C701E7">
            <w:pPr>
              <w:spacing w:after="160" w:line="259" w:lineRule="auto"/>
            </w:pPr>
          </w:p>
        </w:tc>
        <w:tc>
          <w:tcPr>
            <w:tcW w:w="421" w:type="dxa"/>
            <w:tcBorders>
              <w:top w:val="nil"/>
              <w:left w:val="nil"/>
              <w:bottom w:val="single" w:sz="6" w:space="0" w:color="0070C0"/>
              <w:right w:val="nil"/>
            </w:tcBorders>
          </w:tcPr>
          <w:p w14:paraId="39CD1253"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7449" w:type="dxa"/>
            <w:tcBorders>
              <w:top w:val="nil"/>
              <w:left w:val="nil"/>
              <w:bottom w:val="single" w:sz="6" w:space="0" w:color="0070C0"/>
              <w:right w:val="single" w:sz="12" w:space="0" w:color="0070C0"/>
            </w:tcBorders>
          </w:tcPr>
          <w:p w14:paraId="0B44C010" w14:textId="77777777" w:rsidR="00924A2B" w:rsidRDefault="00924A2B" w:rsidP="00C701E7">
            <w:pPr>
              <w:spacing w:after="0" w:line="259" w:lineRule="auto"/>
            </w:pPr>
            <w:r>
              <w:t xml:space="preserve">Operationalization of new corridors to deliver supplies in eastern Mali to avoid insecure central Mali area (sea via Cotonou and road through Burkina Faso and Niger) </w:t>
            </w:r>
          </w:p>
        </w:tc>
      </w:tr>
      <w:tr w:rsidR="00924A2B" w14:paraId="32253A0A" w14:textId="77777777" w:rsidTr="00924A2B">
        <w:trPr>
          <w:trHeight w:val="583"/>
        </w:trPr>
        <w:tc>
          <w:tcPr>
            <w:tcW w:w="1754" w:type="dxa"/>
            <w:tcBorders>
              <w:top w:val="single" w:sz="6" w:space="0" w:color="0070C0"/>
              <w:left w:val="single" w:sz="12" w:space="0" w:color="0070C0"/>
              <w:bottom w:val="nil"/>
              <w:right w:val="single" w:sz="6" w:space="0" w:color="0070C0"/>
            </w:tcBorders>
            <w:shd w:val="clear" w:color="auto" w:fill="0070C0"/>
          </w:tcPr>
          <w:p w14:paraId="0AB97E64" w14:textId="77777777" w:rsidR="00924A2B" w:rsidRDefault="00924A2B" w:rsidP="00C701E7">
            <w:pPr>
              <w:spacing w:after="0" w:line="259" w:lineRule="auto"/>
              <w:ind w:left="108"/>
            </w:pPr>
            <w:r>
              <w:rPr>
                <w:b/>
                <w:color w:val="FFFFFF"/>
              </w:rPr>
              <w:t xml:space="preserve">Operations  </w:t>
            </w:r>
          </w:p>
        </w:tc>
        <w:tc>
          <w:tcPr>
            <w:tcW w:w="421" w:type="dxa"/>
            <w:tcBorders>
              <w:top w:val="single" w:sz="6" w:space="0" w:color="0070C0"/>
              <w:left w:val="single" w:sz="6" w:space="0" w:color="0070C0"/>
              <w:bottom w:val="nil"/>
              <w:right w:val="nil"/>
            </w:tcBorders>
          </w:tcPr>
          <w:p w14:paraId="093279A1"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7449" w:type="dxa"/>
            <w:tcBorders>
              <w:top w:val="single" w:sz="6" w:space="0" w:color="0070C0"/>
              <w:left w:val="nil"/>
              <w:bottom w:val="nil"/>
              <w:right w:val="single" w:sz="12" w:space="0" w:color="0070C0"/>
            </w:tcBorders>
          </w:tcPr>
          <w:p w14:paraId="7070CAE9" w14:textId="77777777" w:rsidR="00924A2B" w:rsidRDefault="00924A2B" w:rsidP="00C701E7">
            <w:pPr>
              <w:spacing w:after="0" w:line="259" w:lineRule="auto"/>
            </w:pPr>
            <w:r>
              <w:t xml:space="preserve">Finalization of key post-RPB recruitments to accelerate the establishment of sub-offices in Burkina Faso </w:t>
            </w:r>
          </w:p>
        </w:tc>
      </w:tr>
      <w:tr w:rsidR="00924A2B" w14:paraId="72A0313D" w14:textId="77777777" w:rsidTr="00924A2B">
        <w:trPr>
          <w:trHeight w:val="280"/>
        </w:trPr>
        <w:tc>
          <w:tcPr>
            <w:tcW w:w="1754" w:type="dxa"/>
            <w:tcBorders>
              <w:top w:val="nil"/>
              <w:left w:val="single" w:sz="12" w:space="0" w:color="0070C0"/>
              <w:bottom w:val="nil"/>
              <w:right w:val="single" w:sz="6" w:space="0" w:color="0070C0"/>
            </w:tcBorders>
            <w:shd w:val="clear" w:color="auto" w:fill="0070C0"/>
          </w:tcPr>
          <w:p w14:paraId="593072F7" w14:textId="77777777" w:rsidR="00924A2B" w:rsidRDefault="00924A2B" w:rsidP="00C701E7">
            <w:pPr>
              <w:spacing w:after="160" w:line="259" w:lineRule="auto"/>
            </w:pPr>
          </w:p>
        </w:tc>
        <w:tc>
          <w:tcPr>
            <w:tcW w:w="421" w:type="dxa"/>
            <w:tcBorders>
              <w:top w:val="nil"/>
              <w:left w:val="single" w:sz="6" w:space="0" w:color="0070C0"/>
              <w:bottom w:val="nil"/>
              <w:right w:val="nil"/>
            </w:tcBorders>
          </w:tcPr>
          <w:p w14:paraId="32B745B3"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7449" w:type="dxa"/>
            <w:tcBorders>
              <w:top w:val="nil"/>
              <w:left w:val="nil"/>
              <w:bottom w:val="nil"/>
              <w:right w:val="single" w:sz="12" w:space="0" w:color="0070C0"/>
            </w:tcBorders>
          </w:tcPr>
          <w:p w14:paraId="3BF9A0F2" w14:textId="77777777" w:rsidR="00924A2B" w:rsidRDefault="00924A2B" w:rsidP="00C701E7">
            <w:pPr>
              <w:spacing w:after="0" w:line="259" w:lineRule="auto"/>
            </w:pPr>
            <w:r>
              <w:t xml:space="preserve">RO Remote support for HACT and Implementing partnership management </w:t>
            </w:r>
          </w:p>
        </w:tc>
      </w:tr>
      <w:tr w:rsidR="00924A2B" w14:paraId="79F94B88" w14:textId="77777777" w:rsidTr="00924A2B">
        <w:trPr>
          <w:trHeight w:val="266"/>
        </w:trPr>
        <w:tc>
          <w:tcPr>
            <w:tcW w:w="1754" w:type="dxa"/>
            <w:tcBorders>
              <w:top w:val="nil"/>
              <w:left w:val="single" w:sz="12" w:space="0" w:color="0070C0"/>
              <w:bottom w:val="single" w:sz="12" w:space="0" w:color="0070C0"/>
              <w:right w:val="single" w:sz="6" w:space="0" w:color="0070C0"/>
            </w:tcBorders>
            <w:shd w:val="clear" w:color="auto" w:fill="0070C0"/>
          </w:tcPr>
          <w:p w14:paraId="068DDC63" w14:textId="77777777" w:rsidR="00924A2B" w:rsidRDefault="00924A2B" w:rsidP="00C701E7">
            <w:pPr>
              <w:spacing w:after="160" w:line="259" w:lineRule="auto"/>
            </w:pPr>
          </w:p>
        </w:tc>
        <w:tc>
          <w:tcPr>
            <w:tcW w:w="421" w:type="dxa"/>
            <w:tcBorders>
              <w:top w:val="nil"/>
              <w:left w:val="single" w:sz="6" w:space="0" w:color="0070C0"/>
              <w:bottom w:val="single" w:sz="12" w:space="0" w:color="0070C0"/>
              <w:right w:val="nil"/>
            </w:tcBorders>
          </w:tcPr>
          <w:p w14:paraId="0B4C72BF"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7449" w:type="dxa"/>
            <w:tcBorders>
              <w:top w:val="nil"/>
              <w:left w:val="nil"/>
              <w:bottom w:val="single" w:sz="12" w:space="0" w:color="0070C0"/>
              <w:right w:val="single" w:sz="12" w:space="0" w:color="0070C0"/>
            </w:tcBorders>
          </w:tcPr>
          <w:p w14:paraId="0EDAC662" w14:textId="77777777" w:rsidR="00924A2B" w:rsidRDefault="00924A2B" w:rsidP="00C701E7">
            <w:pPr>
              <w:spacing w:after="0" w:line="259" w:lineRule="auto"/>
            </w:pPr>
            <w:r>
              <w:t xml:space="preserve">RO/HQ Remote support/guidance for contracting, finance and admin decentralization; ICT, etc. </w:t>
            </w:r>
          </w:p>
        </w:tc>
      </w:tr>
    </w:tbl>
    <w:p w14:paraId="6BD38781" w14:textId="77777777" w:rsidR="00924A2B" w:rsidRDefault="00924A2B" w:rsidP="00924A2B">
      <w:pPr>
        <w:spacing w:after="0" w:line="259" w:lineRule="auto"/>
        <w:ind w:left="120"/>
        <w:jc w:val="left"/>
      </w:pPr>
      <w:r>
        <w:t xml:space="preserve"> </w:t>
      </w:r>
    </w:p>
    <w:p w14:paraId="2D025DAB" w14:textId="77777777" w:rsidR="00924A2B" w:rsidRDefault="00924A2B" w:rsidP="00924A2B">
      <w:pPr>
        <w:spacing w:after="12" w:line="259" w:lineRule="auto"/>
        <w:ind w:left="120"/>
        <w:jc w:val="left"/>
      </w:pPr>
      <w:r>
        <w:t xml:space="preserve"> </w:t>
      </w:r>
    </w:p>
    <w:p w14:paraId="4ED0420F" w14:textId="680AEB54" w:rsidR="00924A2B" w:rsidRPr="00403619" w:rsidRDefault="00403619" w:rsidP="00403619">
      <w:pPr>
        <w:rPr>
          <w:b/>
          <w:bCs/>
        </w:rPr>
      </w:pPr>
      <w:r w:rsidRPr="00403619">
        <w:rPr>
          <w:b/>
          <w:bCs/>
        </w:rPr>
        <w:t>2.</w:t>
      </w:r>
      <w:r w:rsidRPr="00403619">
        <w:rPr>
          <w:rFonts w:ascii="Arial" w:eastAsia="Arial" w:hAnsi="Arial" w:cs="Arial"/>
          <w:b/>
          <w:bCs/>
        </w:rPr>
        <w:t xml:space="preserve"> </w:t>
      </w:r>
      <w:r w:rsidRPr="00403619">
        <w:rPr>
          <w:b/>
          <w:bCs/>
        </w:rPr>
        <w:t xml:space="preserve">DEVELOP PREVENTION AND RISK REDUCTION STRATEGIES FOR COASTAL COUNTRIES </w:t>
      </w:r>
    </w:p>
    <w:p w14:paraId="25BCF7F9" w14:textId="6F5E9F54" w:rsidR="00924A2B" w:rsidRPr="002B19BE" w:rsidRDefault="00924A2B" w:rsidP="00532655">
      <w:pPr>
        <w:spacing w:after="0" w:line="259" w:lineRule="auto"/>
        <w:ind w:left="120"/>
        <w:jc w:val="left"/>
        <w:rPr>
          <w:lang w:val="en-US"/>
        </w:rPr>
      </w:pPr>
      <w:r>
        <w:rPr>
          <w:sz w:val="10"/>
        </w:rPr>
        <w:t xml:space="preserve"> </w:t>
      </w:r>
      <w:r w:rsidRPr="002B19BE">
        <w:rPr>
          <w:i/>
          <w:u w:val="single" w:color="000000"/>
          <w:lang w:val="en-US"/>
        </w:rPr>
        <w:t>RO/EMOPS/PD to develop a prevention strategy for at-risk countries</w:t>
      </w:r>
      <w:r w:rsidRPr="002B19BE">
        <w:rPr>
          <w:i/>
          <w:lang w:val="en-US"/>
        </w:rPr>
        <w:t xml:space="preserve">  </w:t>
      </w:r>
      <w:r w:rsidRPr="002B19BE">
        <w:rPr>
          <w:rFonts w:ascii="Segoe UI Symbol" w:eastAsia="Segoe UI Symbol" w:hAnsi="Segoe UI Symbol" w:cs="Segoe UI Symbol"/>
          <w:lang w:val="en-US"/>
        </w:rPr>
        <w:t>•</w:t>
      </w:r>
      <w:r w:rsidRPr="002B19BE">
        <w:rPr>
          <w:rFonts w:ascii="Arial" w:eastAsia="Arial" w:hAnsi="Arial" w:cs="Arial"/>
          <w:lang w:val="en-US"/>
        </w:rPr>
        <w:t xml:space="preserve"> </w:t>
      </w:r>
      <w:r w:rsidRPr="002B19BE">
        <w:rPr>
          <w:rFonts w:ascii="Arial" w:eastAsia="Arial" w:hAnsi="Arial" w:cs="Arial"/>
          <w:lang w:val="en-US"/>
        </w:rPr>
        <w:tab/>
      </w:r>
      <w:r w:rsidRPr="002B19BE">
        <w:rPr>
          <w:i/>
          <w:lang w:val="en-US"/>
        </w:rPr>
        <w:t xml:space="preserve">Organize joint missions/remote support to the coastal countries. </w:t>
      </w:r>
    </w:p>
    <w:p w14:paraId="5D81DB1B" w14:textId="77777777" w:rsidR="00924A2B" w:rsidRDefault="00924A2B">
      <w:pPr>
        <w:numPr>
          <w:ilvl w:val="0"/>
          <w:numId w:val="74"/>
        </w:numPr>
        <w:spacing w:before="0" w:after="28" w:line="249" w:lineRule="auto"/>
        <w:ind w:hanging="360"/>
      </w:pPr>
      <w:r>
        <w:rPr>
          <w:i/>
        </w:rPr>
        <w:t xml:space="preserve">RO to share calendar of missions. </w:t>
      </w:r>
    </w:p>
    <w:p w14:paraId="59BF77DE" w14:textId="77777777" w:rsidR="00924A2B" w:rsidRDefault="00924A2B">
      <w:pPr>
        <w:numPr>
          <w:ilvl w:val="0"/>
          <w:numId w:val="74"/>
        </w:numPr>
        <w:spacing w:before="0" w:after="37" w:line="249" w:lineRule="auto"/>
        <w:ind w:hanging="360"/>
      </w:pPr>
      <w:r>
        <w:rPr>
          <w:i/>
        </w:rPr>
        <w:t xml:space="preserve">EMOPS/PD to nominate staff for the missions. </w:t>
      </w:r>
    </w:p>
    <w:p w14:paraId="2166706B" w14:textId="77777777" w:rsidR="00924A2B" w:rsidRDefault="00924A2B">
      <w:pPr>
        <w:numPr>
          <w:ilvl w:val="0"/>
          <w:numId w:val="75"/>
        </w:numPr>
        <w:spacing w:before="0" w:after="5" w:line="249" w:lineRule="auto"/>
        <w:ind w:hanging="360"/>
      </w:pPr>
      <w:r>
        <w:rPr>
          <w:i/>
        </w:rPr>
        <w:t xml:space="preserve">Develop a risk reduction plan for the coastal countries. </w:t>
      </w:r>
    </w:p>
    <w:p w14:paraId="71F37A81" w14:textId="77777777" w:rsidR="00924A2B" w:rsidRDefault="00924A2B">
      <w:pPr>
        <w:numPr>
          <w:ilvl w:val="1"/>
          <w:numId w:val="75"/>
        </w:numPr>
        <w:spacing w:before="0" w:after="5" w:line="249" w:lineRule="auto"/>
        <w:ind w:hanging="360"/>
      </w:pPr>
      <w:r>
        <w:rPr>
          <w:i/>
        </w:rPr>
        <w:t xml:space="preserve">Core areas – social services (e.g. WASH, nutrition), child protection, education and shockresponsive social protection. </w:t>
      </w:r>
    </w:p>
    <w:p w14:paraId="24AFAB90" w14:textId="77777777" w:rsidR="00924A2B" w:rsidRDefault="00924A2B">
      <w:pPr>
        <w:numPr>
          <w:ilvl w:val="1"/>
          <w:numId w:val="75"/>
        </w:numPr>
        <w:spacing w:before="0" w:after="36" w:line="249" w:lineRule="auto"/>
        <w:ind w:hanging="360"/>
      </w:pPr>
      <w:r>
        <w:rPr>
          <w:i/>
        </w:rPr>
        <w:t xml:space="preserve">Apply a risk-informed programming lens with a focus on conflict sensitivity and sustaining peace. </w:t>
      </w:r>
    </w:p>
    <w:p w14:paraId="0255812B" w14:textId="77777777" w:rsidR="00924A2B" w:rsidRDefault="00924A2B">
      <w:pPr>
        <w:numPr>
          <w:ilvl w:val="0"/>
          <w:numId w:val="75"/>
        </w:numPr>
        <w:spacing w:before="0" w:after="35" w:line="249" w:lineRule="auto"/>
        <w:ind w:hanging="360"/>
      </w:pPr>
      <w:r>
        <w:rPr>
          <w:i/>
        </w:rPr>
        <w:t xml:space="preserve">Develop cross-border programmatic approaches and operational modalities as needed (e.g. the Liptako Gourma Region) </w:t>
      </w:r>
    </w:p>
    <w:p w14:paraId="2548F789" w14:textId="77777777" w:rsidR="00924A2B" w:rsidRDefault="00924A2B">
      <w:pPr>
        <w:numPr>
          <w:ilvl w:val="0"/>
          <w:numId w:val="75"/>
        </w:numPr>
        <w:spacing w:before="0" w:after="5" w:line="249" w:lineRule="auto"/>
        <w:ind w:hanging="360"/>
      </w:pPr>
      <w:r>
        <w:rPr>
          <w:i/>
        </w:rPr>
        <w:t xml:space="preserve">Reflect these strategies in interagency plans.  </w:t>
      </w:r>
    </w:p>
    <w:p w14:paraId="7B4CFCFD" w14:textId="77777777" w:rsidR="00924A2B" w:rsidRDefault="00924A2B" w:rsidP="00924A2B">
      <w:pPr>
        <w:spacing w:after="0" w:line="259" w:lineRule="auto"/>
        <w:ind w:left="120"/>
        <w:jc w:val="left"/>
      </w:pPr>
      <w:r>
        <w:t xml:space="preserve"> </w:t>
      </w:r>
    </w:p>
    <w:tbl>
      <w:tblPr>
        <w:tblStyle w:val="TableGrid2"/>
        <w:tblW w:w="9467" w:type="dxa"/>
        <w:tblInd w:w="-410" w:type="dxa"/>
        <w:tblCellMar>
          <w:top w:w="9" w:type="dxa"/>
          <w:right w:w="59" w:type="dxa"/>
        </w:tblCellMar>
        <w:tblLook w:val="04A0" w:firstRow="1" w:lastRow="0" w:firstColumn="1" w:lastColumn="0" w:noHBand="0" w:noVBand="1"/>
      </w:tblPr>
      <w:tblGrid>
        <w:gridCol w:w="619"/>
        <w:gridCol w:w="8848"/>
      </w:tblGrid>
      <w:tr w:rsidR="00924A2B" w14:paraId="47F3007B" w14:textId="77777777" w:rsidTr="00924A2B">
        <w:trPr>
          <w:trHeight w:val="446"/>
        </w:trPr>
        <w:tc>
          <w:tcPr>
            <w:tcW w:w="619" w:type="dxa"/>
            <w:tcBorders>
              <w:top w:val="single" w:sz="12" w:space="0" w:color="0070C0"/>
              <w:left w:val="single" w:sz="12" w:space="0" w:color="0070C0"/>
              <w:bottom w:val="nil"/>
              <w:right w:val="nil"/>
            </w:tcBorders>
          </w:tcPr>
          <w:p w14:paraId="53926BEC" w14:textId="77777777" w:rsidR="00924A2B" w:rsidRDefault="00924A2B" w:rsidP="00C701E7">
            <w:pPr>
              <w:spacing w:after="160" w:line="259" w:lineRule="auto"/>
            </w:pPr>
          </w:p>
        </w:tc>
        <w:tc>
          <w:tcPr>
            <w:tcW w:w="8848" w:type="dxa"/>
            <w:tcBorders>
              <w:top w:val="single" w:sz="12" w:space="0" w:color="0070C0"/>
              <w:left w:val="nil"/>
              <w:bottom w:val="nil"/>
              <w:right w:val="single" w:sz="12" w:space="0" w:color="0070C0"/>
            </w:tcBorders>
            <w:vAlign w:val="bottom"/>
          </w:tcPr>
          <w:p w14:paraId="334319DF" w14:textId="77777777" w:rsidR="00924A2B" w:rsidRDefault="00924A2B" w:rsidP="00C701E7">
            <w:pPr>
              <w:spacing w:after="0" w:line="259" w:lineRule="auto"/>
              <w:ind w:right="482"/>
              <w:jc w:val="center"/>
            </w:pPr>
            <w:r>
              <w:rPr>
                <w:b/>
                <w:color w:val="0070C0"/>
                <w:u w:val="single" w:color="0070C0"/>
              </w:rPr>
              <w:t>Key actions achieved/underway</w:t>
            </w:r>
            <w:r>
              <w:t xml:space="preserve"> </w:t>
            </w:r>
          </w:p>
          <w:p w14:paraId="30445163" w14:textId="77777777" w:rsidR="00924A2B" w:rsidRDefault="00924A2B" w:rsidP="00C701E7">
            <w:pPr>
              <w:spacing w:after="0" w:line="259" w:lineRule="auto"/>
              <w:ind w:right="384"/>
              <w:jc w:val="center"/>
            </w:pPr>
            <w:r>
              <w:rPr>
                <w:b/>
                <w:color w:val="0070C0"/>
              </w:rPr>
              <w:t xml:space="preserve"> </w:t>
            </w:r>
            <w:r>
              <w:t xml:space="preserve"> </w:t>
            </w:r>
          </w:p>
        </w:tc>
      </w:tr>
      <w:tr w:rsidR="00924A2B" w14:paraId="7D9FDCD2" w14:textId="77777777" w:rsidTr="00532655">
        <w:trPr>
          <w:trHeight w:val="61"/>
        </w:trPr>
        <w:tc>
          <w:tcPr>
            <w:tcW w:w="619" w:type="dxa"/>
            <w:tcBorders>
              <w:top w:val="nil"/>
              <w:left w:val="single" w:sz="12" w:space="0" w:color="0070C0"/>
              <w:bottom w:val="single" w:sz="12" w:space="0" w:color="0070C0"/>
              <w:right w:val="nil"/>
            </w:tcBorders>
          </w:tcPr>
          <w:p w14:paraId="50664D64" w14:textId="77777777" w:rsidR="00924A2B" w:rsidRDefault="00924A2B" w:rsidP="00C701E7">
            <w:pPr>
              <w:spacing w:after="0" w:line="259" w:lineRule="auto"/>
              <w:ind w:left="138"/>
              <w:jc w:val="center"/>
            </w:pPr>
            <w:r>
              <w:rPr>
                <w:rFonts w:ascii="Segoe UI Symbol" w:eastAsia="Segoe UI Symbol" w:hAnsi="Segoe UI Symbol" w:cs="Segoe UI Symbol"/>
              </w:rPr>
              <w:t>•</w:t>
            </w:r>
            <w:r>
              <w:rPr>
                <w:rFonts w:ascii="Arial" w:eastAsia="Arial" w:hAnsi="Arial" w:cs="Arial"/>
              </w:rPr>
              <w:t xml:space="preserve"> </w:t>
            </w:r>
          </w:p>
        </w:tc>
        <w:tc>
          <w:tcPr>
            <w:tcW w:w="8848" w:type="dxa"/>
            <w:tcBorders>
              <w:top w:val="nil"/>
              <w:left w:val="nil"/>
              <w:bottom w:val="single" w:sz="12" w:space="0" w:color="0070C0"/>
              <w:right w:val="single" w:sz="12" w:space="0" w:color="0070C0"/>
            </w:tcBorders>
            <w:vAlign w:val="bottom"/>
          </w:tcPr>
          <w:p w14:paraId="7FB3E5F1" w14:textId="77777777" w:rsidR="00924A2B" w:rsidRDefault="00924A2B" w:rsidP="00C701E7">
            <w:pPr>
              <w:spacing w:after="34" w:line="239" w:lineRule="auto"/>
            </w:pPr>
            <w:r>
              <w:t xml:space="preserve">Scale-up of preparedness and prevention actions (emergency preparedness (EPP/EPR) and risk-informed programming (RIP)) in Togo, Benin, Ghana, Côte d’Ivoire and Guinea through capacity building:  </w:t>
            </w:r>
          </w:p>
          <w:p w14:paraId="33894EFB" w14:textId="77777777" w:rsidR="00924A2B" w:rsidRDefault="00924A2B">
            <w:pPr>
              <w:numPr>
                <w:ilvl w:val="0"/>
                <w:numId w:val="92"/>
              </w:numPr>
              <w:spacing w:before="0" w:after="34" w:line="239" w:lineRule="auto"/>
              <w:ind w:right="48" w:hanging="360"/>
            </w:pPr>
            <w:r>
              <w:t xml:space="preserve">Dedicated RO support to update CO EPPs (including on migration to EPP 2.0) with particular focus the risk of a deteriorating security situation in Central Sahel and its humanitarian consequences on coastal countries’ territories.  </w:t>
            </w:r>
          </w:p>
          <w:p w14:paraId="35A7B38C" w14:textId="77777777" w:rsidR="00924A2B" w:rsidRDefault="00924A2B">
            <w:pPr>
              <w:numPr>
                <w:ilvl w:val="0"/>
                <w:numId w:val="92"/>
              </w:numPr>
              <w:spacing w:before="0" w:after="0" w:line="259" w:lineRule="auto"/>
              <w:ind w:right="48" w:hanging="360"/>
            </w:pPr>
            <w:r>
              <w:t xml:space="preserve">Due to COVID-19 travel restrictions, the RO organized 50 webinars (in French/English) with a total of 230 participants. Over 130 participants attended </w:t>
            </w:r>
            <w:r>
              <w:lastRenderedPageBreak/>
              <w:t xml:space="preserve">a general pillars that includes analysis of the security context, training in humanitarian principles, CCCs, conflict sensitive programming and </w:t>
            </w:r>
          </w:p>
        </w:tc>
      </w:tr>
      <w:tr w:rsidR="00924A2B" w14:paraId="57F4F115" w14:textId="77777777" w:rsidTr="00924A2B">
        <w:trPr>
          <w:trHeight w:val="839"/>
        </w:trPr>
        <w:tc>
          <w:tcPr>
            <w:tcW w:w="619" w:type="dxa"/>
            <w:tcBorders>
              <w:top w:val="single" w:sz="12" w:space="0" w:color="0070C0"/>
              <w:left w:val="single" w:sz="12" w:space="0" w:color="0070C0"/>
              <w:bottom w:val="nil"/>
              <w:right w:val="nil"/>
            </w:tcBorders>
          </w:tcPr>
          <w:p w14:paraId="78E751C2" w14:textId="77777777" w:rsidR="00924A2B" w:rsidRDefault="00924A2B" w:rsidP="00C701E7">
            <w:pPr>
              <w:spacing w:after="160" w:line="259" w:lineRule="auto"/>
            </w:pPr>
          </w:p>
        </w:tc>
        <w:tc>
          <w:tcPr>
            <w:tcW w:w="8848" w:type="dxa"/>
            <w:tcBorders>
              <w:top w:val="single" w:sz="12" w:space="0" w:color="0070C0"/>
              <w:left w:val="nil"/>
              <w:bottom w:val="nil"/>
              <w:right w:val="single" w:sz="12" w:space="0" w:color="0070C0"/>
            </w:tcBorders>
          </w:tcPr>
          <w:p w14:paraId="5D3867DA" w14:textId="77777777" w:rsidR="00924A2B" w:rsidRDefault="00924A2B" w:rsidP="00C701E7">
            <w:pPr>
              <w:spacing w:after="0" w:line="259" w:lineRule="auto"/>
              <w:ind w:left="929" w:right="129"/>
            </w:pPr>
            <w:r>
              <w:t xml:space="preserve">peacebuilding and RIP; and 100 participants in webinars led by regional sectoral colleagues to deep dive in preparedness and prevention programming. Key recommendations were elaborated to accompany each CO in their reflection processes (ref. attached matrix)    </w:t>
            </w:r>
          </w:p>
        </w:tc>
      </w:tr>
      <w:tr w:rsidR="00924A2B" w14:paraId="1139262A" w14:textId="77777777" w:rsidTr="00532655">
        <w:trPr>
          <w:trHeight w:val="2169"/>
        </w:trPr>
        <w:tc>
          <w:tcPr>
            <w:tcW w:w="619" w:type="dxa"/>
            <w:tcBorders>
              <w:top w:val="nil"/>
              <w:left w:val="single" w:sz="12" w:space="0" w:color="0070C0"/>
              <w:bottom w:val="nil"/>
              <w:right w:val="nil"/>
            </w:tcBorders>
          </w:tcPr>
          <w:p w14:paraId="6AD19921" w14:textId="77777777" w:rsidR="00924A2B" w:rsidRDefault="00924A2B" w:rsidP="00C701E7">
            <w:pPr>
              <w:spacing w:after="0" w:line="259" w:lineRule="auto"/>
              <w:ind w:left="75"/>
              <w:jc w:val="center"/>
            </w:pPr>
            <w:r>
              <w:rPr>
                <w:rFonts w:ascii="Cambria" w:eastAsia="Cambria" w:hAnsi="Cambria" w:cs="Cambria"/>
              </w:rPr>
              <w:t>o</w:t>
            </w:r>
            <w:r>
              <w:rPr>
                <w:rFonts w:ascii="Arial" w:eastAsia="Arial" w:hAnsi="Arial" w:cs="Arial"/>
              </w:rPr>
              <w:t xml:space="preserve"> </w:t>
            </w:r>
          </w:p>
        </w:tc>
        <w:tc>
          <w:tcPr>
            <w:tcW w:w="8848" w:type="dxa"/>
            <w:tcBorders>
              <w:top w:val="nil"/>
              <w:left w:val="nil"/>
              <w:bottom w:val="nil"/>
              <w:right w:val="single" w:sz="12" w:space="0" w:color="0070C0"/>
            </w:tcBorders>
          </w:tcPr>
          <w:p w14:paraId="05EC736A" w14:textId="77777777" w:rsidR="00924A2B" w:rsidRDefault="00924A2B" w:rsidP="00C701E7">
            <w:pPr>
              <w:spacing w:after="0" w:line="239" w:lineRule="auto"/>
              <w:ind w:right="127"/>
            </w:pPr>
            <w:r>
              <w:t xml:space="preserve">Resilience/RIP, emergency and programmatic support missions (remote and in-country) to accompany the COs in reflecting on their preparedness and their development programming to the new context. Upon the resumption of in-region travel, Côte d’Ivoire Country Office hosted an in-country training on CCC, EPR and a review of its current programming in the Northern and Western areas of the country being at risk of spill-over, with the support of the emergency regional team. </w:t>
            </w:r>
          </w:p>
          <w:p w14:paraId="5B1456B0" w14:textId="77777777" w:rsidR="00924A2B" w:rsidRDefault="00924A2B" w:rsidP="00C701E7">
            <w:pPr>
              <w:spacing w:after="0" w:line="259" w:lineRule="auto"/>
            </w:pPr>
            <w:r>
              <w:t xml:space="preserve"> </w:t>
            </w:r>
          </w:p>
          <w:p w14:paraId="364E8C15" w14:textId="77777777" w:rsidR="00924A2B" w:rsidRDefault="00924A2B" w:rsidP="00C701E7">
            <w:pPr>
              <w:spacing w:after="63" w:line="259" w:lineRule="auto"/>
              <w:ind w:left="513"/>
            </w:pPr>
            <w:r>
              <w:rPr>
                <w:noProof/>
              </w:rPr>
              <w:drawing>
                <wp:inline distT="0" distB="0" distL="0" distR="0" wp14:anchorId="5843DDC7" wp14:editId="3E9FF49C">
                  <wp:extent cx="305320" cy="302232"/>
                  <wp:effectExtent l="0" t="0" r="0" b="0"/>
                  <wp:docPr id="7332" name="Picture 7332"/>
                  <wp:cNvGraphicFramePr/>
                  <a:graphic xmlns:a="http://schemas.openxmlformats.org/drawingml/2006/main">
                    <a:graphicData uri="http://schemas.openxmlformats.org/drawingml/2006/picture">
                      <pic:pic xmlns:pic="http://schemas.openxmlformats.org/drawingml/2006/picture">
                        <pic:nvPicPr>
                          <pic:cNvPr id="7332" name="Picture 7332"/>
                          <pic:cNvPicPr/>
                        </pic:nvPicPr>
                        <pic:blipFill>
                          <a:blip r:embed="rId156"/>
                          <a:stretch>
                            <a:fillRect/>
                          </a:stretch>
                        </pic:blipFill>
                        <pic:spPr>
                          <a:xfrm flipV="1">
                            <a:off x="0" y="0"/>
                            <a:ext cx="305320" cy="302232"/>
                          </a:xfrm>
                          <a:prstGeom prst="rect">
                            <a:avLst/>
                          </a:prstGeom>
                        </pic:spPr>
                      </pic:pic>
                    </a:graphicData>
                  </a:graphic>
                </wp:inline>
              </w:drawing>
            </w:r>
          </w:p>
          <w:p w14:paraId="7E60DBEA" w14:textId="77777777" w:rsidR="00924A2B" w:rsidRDefault="00924A2B" w:rsidP="00C701E7">
            <w:pPr>
              <w:spacing w:after="0" w:line="259" w:lineRule="auto"/>
              <w:ind w:left="72"/>
            </w:pPr>
            <w:r>
              <w:rPr>
                <w:rFonts w:ascii="Segoe UI" w:eastAsia="Segoe UI" w:hAnsi="Segoe UI" w:cs="Segoe UI"/>
                <w:sz w:val="16"/>
              </w:rPr>
              <w:t xml:space="preserve">2020.11.09_Coastal </w:t>
            </w:r>
          </w:p>
          <w:p w14:paraId="64E19B7D" w14:textId="77777777" w:rsidR="00924A2B" w:rsidRDefault="00924A2B" w:rsidP="00C701E7">
            <w:pPr>
              <w:spacing w:after="0" w:line="259" w:lineRule="auto"/>
              <w:ind w:left="1"/>
            </w:pPr>
            <w:r>
              <w:rPr>
                <w:rFonts w:ascii="Segoe UI" w:eastAsia="Segoe UI" w:hAnsi="Segoe UI" w:cs="Segoe UI"/>
                <w:sz w:val="16"/>
              </w:rPr>
              <w:t>Countries Actions Mat</w:t>
            </w:r>
          </w:p>
          <w:p w14:paraId="3E16F170" w14:textId="77777777" w:rsidR="00924A2B" w:rsidRDefault="00924A2B" w:rsidP="00C701E7">
            <w:pPr>
              <w:spacing w:after="0" w:line="259" w:lineRule="auto"/>
              <w:ind w:left="1510"/>
            </w:pPr>
            <w:r>
              <w:t xml:space="preserve"> </w:t>
            </w:r>
          </w:p>
        </w:tc>
      </w:tr>
      <w:tr w:rsidR="00924A2B" w14:paraId="3D6E77E4" w14:textId="77777777" w:rsidTr="00924A2B">
        <w:trPr>
          <w:trHeight w:val="1924"/>
        </w:trPr>
        <w:tc>
          <w:tcPr>
            <w:tcW w:w="619" w:type="dxa"/>
            <w:tcBorders>
              <w:top w:val="nil"/>
              <w:left w:val="single" w:sz="12" w:space="0" w:color="0070C0"/>
              <w:bottom w:val="nil"/>
              <w:right w:val="nil"/>
            </w:tcBorders>
          </w:tcPr>
          <w:p w14:paraId="5879CFE1" w14:textId="77777777" w:rsidR="00924A2B" w:rsidRDefault="00924A2B" w:rsidP="00C701E7">
            <w:pPr>
              <w:spacing w:after="0" w:line="259" w:lineRule="auto"/>
              <w:ind w:left="59"/>
              <w:jc w:val="center"/>
            </w:pPr>
            <w:r>
              <w:rPr>
                <w:rFonts w:ascii="Segoe UI Symbol" w:eastAsia="Segoe UI Symbol" w:hAnsi="Segoe UI Symbol" w:cs="Segoe UI Symbol"/>
              </w:rPr>
              <w:t>•</w:t>
            </w:r>
            <w:r>
              <w:rPr>
                <w:rFonts w:ascii="Arial" w:eastAsia="Arial" w:hAnsi="Arial" w:cs="Arial"/>
              </w:rPr>
              <w:t xml:space="preserve"> </w:t>
            </w:r>
          </w:p>
        </w:tc>
        <w:tc>
          <w:tcPr>
            <w:tcW w:w="8848" w:type="dxa"/>
            <w:tcBorders>
              <w:top w:val="nil"/>
              <w:left w:val="nil"/>
              <w:bottom w:val="nil"/>
              <w:right w:val="single" w:sz="12" w:space="0" w:color="0070C0"/>
            </w:tcBorders>
          </w:tcPr>
          <w:p w14:paraId="5428D489" w14:textId="77777777" w:rsidR="00924A2B" w:rsidRDefault="00924A2B" w:rsidP="00C701E7">
            <w:pPr>
              <w:spacing w:after="0" w:line="259" w:lineRule="auto"/>
              <w:ind w:right="48"/>
            </w:pPr>
            <w:r>
              <w:t xml:space="preserve">RO with the support of EMOPS secured dedicated preparedness funds (through both the First Action Initiative and the Co-Funding Initiative) to accelerate preparedness measures in each country and support vulnerability analysis and mapping, risk analysis, early warning triggers, sub-regional dynamics (in close collaboration with the RO security team). An international consultant (Emergency Coordinator) is currently implementing this work with the Ghana, Togo and Benin COs, and may expand support into Cote d’Ivoire and Guinea. The consultant will also document the process and how it impacts UNICEF programming in at high-risks areas, establish bridges between the Coastal Countries and the Central Sahel countries to share experiences and lessons learned.  </w:t>
            </w:r>
          </w:p>
        </w:tc>
      </w:tr>
      <w:tr w:rsidR="00924A2B" w14:paraId="25244D18" w14:textId="77777777" w:rsidTr="00924A2B">
        <w:trPr>
          <w:trHeight w:val="1074"/>
        </w:trPr>
        <w:tc>
          <w:tcPr>
            <w:tcW w:w="619" w:type="dxa"/>
            <w:tcBorders>
              <w:top w:val="nil"/>
              <w:left w:val="single" w:sz="12" w:space="0" w:color="0070C0"/>
              <w:bottom w:val="single" w:sz="12" w:space="0" w:color="0070C0"/>
              <w:right w:val="nil"/>
            </w:tcBorders>
          </w:tcPr>
          <w:p w14:paraId="51FA43CA" w14:textId="77777777" w:rsidR="00924A2B" w:rsidRDefault="00924A2B" w:rsidP="00C701E7">
            <w:pPr>
              <w:spacing w:after="490" w:line="259" w:lineRule="auto"/>
              <w:ind w:left="59"/>
              <w:jc w:val="center"/>
            </w:pPr>
            <w:r>
              <w:rPr>
                <w:rFonts w:ascii="Segoe UI Symbol" w:eastAsia="Segoe UI Symbol" w:hAnsi="Segoe UI Symbol" w:cs="Segoe UI Symbol"/>
              </w:rPr>
              <w:t>•</w:t>
            </w:r>
            <w:r>
              <w:rPr>
                <w:rFonts w:ascii="Arial" w:eastAsia="Arial" w:hAnsi="Arial" w:cs="Arial"/>
              </w:rPr>
              <w:t xml:space="preserve"> </w:t>
            </w:r>
          </w:p>
          <w:p w14:paraId="09076DAF" w14:textId="77777777" w:rsidR="00924A2B" w:rsidRDefault="00924A2B" w:rsidP="00C701E7">
            <w:pPr>
              <w:spacing w:after="0" w:line="259" w:lineRule="auto"/>
              <w:ind w:left="108"/>
            </w:pPr>
            <w:r>
              <w:t xml:space="preserve"> </w:t>
            </w:r>
          </w:p>
        </w:tc>
        <w:tc>
          <w:tcPr>
            <w:tcW w:w="8848" w:type="dxa"/>
            <w:tcBorders>
              <w:top w:val="nil"/>
              <w:left w:val="nil"/>
              <w:bottom w:val="single" w:sz="12" w:space="0" w:color="0070C0"/>
              <w:right w:val="single" w:sz="12" w:space="0" w:color="0070C0"/>
            </w:tcBorders>
          </w:tcPr>
          <w:p w14:paraId="7D07891E" w14:textId="77777777" w:rsidR="00924A2B" w:rsidRDefault="00924A2B" w:rsidP="00C701E7">
            <w:pPr>
              <w:spacing w:after="0" w:line="259" w:lineRule="auto"/>
              <w:ind w:right="47"/>
            </w:pPr>
            <w:r>
              <w:t xml:space="preserve">Ongoing engagement at CO, RO and HQ levels with the RC office in-country, OCHA, UNHCR, IOM, WFP, UNDP and other UN Agencies to strengthen inter-agency collaboration in analyzing and contingency planning development.  </w:t>
            </w:r>
          </w:p>
        </w:tc>
      </w:tr>
    </w:tbl>
    <w:p w14:paraId="7CAE5BAB" w14:textId="77777777" w:rsidR="00924A2B" w:rsidRDefault="00924A2B" w:rsidP="00924A2B">
      <w:pPr>
        <w:spacing w:after="12" w:line="259" w:lineRule="auto"/>
        <w:ind w:left="120"/>
        <w:jc w:val="left"/>
      </w:pPr>
      <w:r>
        <w:t xml:space="preserve"> </w:t>
      </w:r>
      <w:r>
        <w:rPr>
          <w:color w:val="0070C0"/>
        </w:rPr>
        <w:t xml:space="preserve"> </w:t>
      </w:r>
    </w:p>
    <w:p w14:paraId="47FFBA0A" w14:textId="7AA4D47C" w:rsidR="00924A2B" w:rsidRPr="00403619" w:rsidRDefault="00403619" w:rsidP="00403619">
      <w:pPr>
        <w:rPr>
          <w:b/>
          <w:bCs/>
        </w:rPr>
      </w:pPr>
      <w:r w:rsidRPr="00403619">
        <w:rPr>
          <w:b/>
          <w:bCs/>
        </w:rPr>
        <w:t>3.</w:t>
      </w:r>
      <w:r w:rsidRPr="00403619">
        <w:rPr>
          <w:rFonts w:ascii="Arial" w:eastAsia="Arial" w:hAnsi="Arial" w:cs="Arial"/>
          <w:b/>
          <w:bCs/>
        </w:rPr>
        <w:t xml:space="preserve"> </w:t>
      </w:r>
      <w:r w:rsidRPr="00403619">
        <w:rPr>
          <w:b/>
          <w:bCs/>
        </w:rPr>
        <w:t xml:space="preserve">PROPOSE AN URGENT, EQUITABLE DEVELOPMENT MODEL FOR CENTRAL SAHEL AND COASTAL COUNTRIES </w:t>
      </w:r>
    </w:p>
    <w:p w14:paraId="3890E27B" w14:textId="77777777" w:rsidR="00924A2B" w:rsidRDefault="00924A2B" w:rsidP="00924A2B">
      <w:pPr>
        <w:spacing w:after="0" w:line="259" w:lineRule="auto"/>
        <w:ind w:left="120"/>
        <w:jc w:val="left"/>
      </w:pPr>
      <w:r>
        <w:t xml:space="preserve"> </w:t>
      </w:r>
    </w:p>
    <w:p w14:paraId="294D6226" w14:textId="77777777" w:rsidR="00924A2B" w:rsidRDefault="00924A2B" w:rsidP="00924A2B">
      <w:pPr>
        <w:spacing w:after="0" w:line="258" w:lineRule="auto"/>
        <w:ind w:left="105"/>
        <w:jc w:val="left"/>
      </w:pPr>
      <w:r>
        <w:rPr>
          <w:i/>
          <w:u w:val="single" w:color="000000"/>
        </w:rPr>
        <w:t>RO/PD to develop a new development strategy for Central Sahel and coastal countries</w:t>
      </w:r>
      <w:r>
        <w:rPr>
          <w:i/>
        </w:rPr>
        <w:t xml:space="preserve"> </w:t>
      </w:r>
      <w:r>
        <w:t xml:space="preserve"> </w:t>
      </w:r>
    </w:p>
    <w:p w14:paraId="18BB2100" w14:textId="77777777" w:rsidR="00924A2B" w:rsidRDefault="00924A2B">
      <w:pPr>
        <w:numPr>
          <w:ilvl w:val="0"/>
          <w:numId w:val="76"/>
        </w:numPr>
        <w:spacing w:before="0" w:after="0" w:line="259" w:lineRule="auto"/>
        <w:ind w:right="212" w:hanging="360"/>
      </w:pPr>
      <w:r>
        <w:rPr>
          <w:i/>
        </w:rPr>
        <w:t xml:space="preserve">Develop new strategies focusing on a community and district level resilience and social cohesion. </w:t>
      </w:r>
    </w:p>
    <w:p w14:paraId="5DEDC4A1" w14:textId="77777777" w:rsidR="00924A2B" w:rsidRDefault="00924A2B">
      <w:pPr>
        <w:numPr>
          <w:ilvl w:val="1"/>
          <w:numId w:val="76"/>
        </w:numPr>
        <w:spacing w:before="0" w:after="5" w:line="249" w:lineRule="auto"/>
        <w:ind w:hanging="360"/>
      </w:pPr>
      <w:r>
        <w:rPr>
          <w:i/>
        </w:rPr>
        <w:t xml:space="preserve">Move away from traditional development assistance and heavy focus on security and peacebuilding agenda. </w:t>
      </w:r>
    </w:p>
    <w:p w14:paraId="059D4735" w14:textId="77777777" w:rsidR="00924A2B" w:rsidRDefault="00924A2B">
      <w:pPr>
        <w:numPr>
          <w:ilvl w:val="1"/>
          <w:numId w:val="76"/>
        </w:numPr>
        <w:spacing w:before="0" w:after="40" w:line="249" w:lineRule="auto"/>
        <w:ind w:hanging="360"/>
      </w:pPr>
      <w:r>
        <w:rPr>
          <w:i/>
        </w:rPr>
        <w:t xml:space="preserve">Address marginalization. </w:t>
      </w:r>
    </w:p>
    <w:p w14:paraId="7DC1733F" w14:textId="77777777" w:rsidR="00924A2B" w:rsidRDefault="00924A2B">
      <w:pPr>
        <w:numPr>
          <w:ilvl w:val="0"/>
          <w:numId w:val="76"/>
        </w:numPr>
        <w:spacing w:before="0" w:after="37" w:line="249" w:lineRule="auto"/>
        <w:ind w:right="212" w:hanging="360"/>
      </w:pPr>
      <w:r>
        <w:rPr>
          <w:i/>
        </w:rPr>
        <w:t xml:space="preserve">Invest in programming in rural areas and in all communities, especially in core areas – health and nutrition, WASH, child protection and education. </w:t>
      </w:r>
    </w:p>
    <w:p w14:paraId="016F4488" w14:textId="77777777" w:rsidR="00924A2B" w:rsidRDefault="00924A2B">
      <w:pPr>
        <w:numPr>
          <w:ilvl w:val="0"/>
          <w:numId w:val="76"/>
        </w:numPr>
        <w:spacing w:before="0" w:after="0" w:line="259" w:lineRule="auto"/>
        <w:ind w:right="212" w:hanging="360"/>
      </w:pPr>
      <w:r>
        <w:rPr>
          <w:i/>
        </w:rPr>
        <w:t xml:space="preserve">Manage the required upsurge in capacity at country level, considering longer-term solutions as well. </w:t>
      </w:r>
    </w:p>
    <w:p w14:paraId="24A4C6A3" w14:textId="77777777" w:rsidR="00924A2B" w:rsidRDefault="00924A2B">
      <w:pPr>
        <w:numPr>
          <w:ilvl w:val="0"/>
          <w:numId w:val="76"/>
        </w:numPr>
        <w:spacing w:before="0" w:after="5" w:line="249" w:lineRule="auto"/>
        <w:ind w:right="212" w:hanging="360"/>
      </w:pPr>
      <w:r>
        <w:rPr>
          <w:i/>
        </w:rPr>
        <w:t xml:space="preserve">Reflect these strategies in interagency plans.  </w:t>
      </w:r>
    </w:p>
    <w:p w14:paraId="60651BA7" w14:textId="77777777" w:rsidR="00924A2B" w:rsidRDefault="00924A2B" w:rsidP="00924A2B">
      <w:pPr>
        <w:spacing w:after="0" w:line="259" w:lineRule="auto"/>
        <w:ind w:left="120"/>
        <w:jc w:val="left"/>
      </w:pPr>
      <w:r>
        <w:rPr>
          <w:i/>
        </w:rPr>
        <w:lastRenderedPageBreak/>
        <w:t xml:space="preserve"> </w:t>
      </w:r>
    </w:p>
    <w:tbl>
      <w:tblPr>
        <w:tblStyle w:val="TableGrid2"/>
        <w:tblW w:w="9326" w:type="dxa"/>
        <w:tblInd w:w="-410" w:type="dxa"/>
        <w:tblCellMar>
          <w:top w:w="22" w:type="dxa"/>
          <w:left w:w="151" w:type="dxa"/>
          <w:right w:w="47" w:type="dxa"/>
        </w:tblCellMar>
        <w:tblLook w:val="04A0" w:firstRow="1" w:lastRow="0" w:firstColumn="1" w:lastColumn="0" w:noHBand="0" w:noVBand="1"/>
      </w:tblPr>
      <w:tblGrid>
        <w:gridCol w:w="468"/>
        <w:gridCol w:w="8858"/>
      </w:tblGrid>
      <w:tr w:rsidR="00924A2B" w14:paraId="2E755B1C" w14:textId="77777777" w:rsidTr="00924A2B">
        <w:trPr>
          <w:trHeight w:val="445"/>
        </w:trPr>
        <w:tc>
          <w:tcPr>
            <w:tcW w:w="468" w:type="dxa"/>
            <w:tcBorders>
              <w:top w:val="single" w:sz="12" w:space="0" w:color="0070C0"/>
              <w:left w:val="single" w:sz="12" w:space="0" w:color="0070C0"/>
              <w:bottom w:val="nil"/>
              <w:right w:val="nil"/>
            </w:tcBorders>
          </w:tcPr>
          <w:p w14:paraId="21E2C31A" w14:textId="77777777" w:rsidR="00924A2B" w:rsidRDefault="00924A2B" w:rsidP="00C701E7">
            <w:pPr>
              <w:spacing w:after="160" w:line="259" w:lineRule="auto"/>
            </w:pPr>
          </w:p>
        </w:tc>
        <w:tc>
          <w:tcPr>
            <w:tcW w:w="8858" w:type="dxa"/>
            <w:tcBorders>
              <w:top w:val="single" w:sz="12" w:space="0" w:color="0070C0"/>
              <w:left w:val="nil"/>
              <w:bottom w:val="nil"/>
              <w:right w:val="single" w:sz="12" w:space="0" w:color="0070C0"/>
            </w:tcBorders>
            <w:vAlign w:val="bottom"/>
          </w:tcPr>
          <w:p w14:paraId="13638E1F" w14:textId="77777777" w:rsidR="00924A2B" w:rsidRDefault="00924A2B" w:rsidP="00C701E7">
            <w:pPr>
              <w:spacing w:after="0" w:line="259" w:lineRule="auto"/>
              <w:ind w:right="645"/>
              <w:jc w:val="center"/>
            </w:pPr>
            <w:r>
              <w:rPr>
                <w:b/>
                <w:color w:val="4472C4"/>
                <w:u w:val="single" w:color="4472C4"/>
              </w:rPr>
              <w:t>Key actions achieved/underway</w:t>
            </w:r>
            <w:r>
              <w:t xml:space="preserve"> </w:t>
            </w:r>
          </w:p>
          <w:p w14:paraId="6D4FEE49" w14:textId="77777777" w:rsidR="00924A2B" w:rsidRDefault="00924A2B" w:rsidP="00C701E7">
            <w:pPr>
              <w:spacing w:after="0" w:line="259" w:lineRule="auto"/>
              <w:ind w:left="4107"/>
            </w:pPr>
            <w:r>
              <w:t xml:space="preserve"> </w:t>
            </w:r>
          </w:p>
        </w:tc>
      </w:tr>
      <w:tr w:rsidR="00924A2B" w14:paraId="4DFF35C9" w14:textId="77777777" w:rsidTr="00924A2B">
        <w:trPr>
          <w:trHeight w:val="684"/>
        </w:trPr>
        <w:tc>
          <w:tcPr>
            <w:tcW w:w="468" w:type="dxa"/>
            <w:tcBorders>
              <w:top w:val="nil"/>
              <w:left w:val="single" w:sz="12" w:space="0" w:color="0070C0"/>
              <w:bottom w:val="nil"/>
              <w:right w:val="nil"/>
            </w:tcBorders>
          </w:tcPr>
          <w:p w14:paraId="67350CEC" w14:textId="77777777" w:rsidR="00924A2B" w:rsidRDefault="00924A2B" w:rsidP="00C701E7">
            <w:pPr>
              <w:spacing w:after="0" w:line="259" w:lineRule="auto"/>
              <w:ind w:right="61"/>
              <w:jc w:val="right"/>
            </w:pPr>
            <w:r>
              <w:rPr>
                <w:rFonts w:ascii="Segoe UI Symbol" w:eastAsia="Segoe UI Symbol" w:hAnsi="Segoe UI Symbol" w:cs="Segoe UI Symbol"/>
              </w:rPr>
              <w:t>•</w:t>
            </w:r>
            <w:r>
              <w:rPr>
                <w:rFonts w:ascii="Arial" w:eastAsia="Arial" w:hAnsi="Arial" w:cs="Arial"/>
              </w:rPr>
              <w:t xml:space="preserve"> </w:t>
            </w:r>
          </w:p>
        </w:tc>
        <w:tc>
          <w:tcPr>
            <w:tcW w:w="8858" w:type="dxa"/>
            <w:tcBorders>
              <w:top w:val="nil"/>
              <w:left w:val="nil"/>
              <w:bottom w:val="nil"/>
              <w:right w:val="single" w:sz="12" w:space="0" w:color="0070C0"/>
            </w:tcBorders>
            <w:vAlign w:val="bottom"/>
          </w:tcPr>
          <w:p w14:paraId="793DAC12" w14:textId="77777777" w:rsidR="00924A2B" w:rsidRDefault="00924A2B" w:rsidP="00C701E7">
            <w:pPr>
              <w:spacing w:after="0" w:line="259" w:lineRule="auto"/>
            </w:pPr>
            <w:r>
              <w:t xml:space="preserve">Analysis of sub-regional dynamics that are currently being developed will provide an opportunity to review current UNICEF programming. A few initial examples of UNICEF actions include: </w:t>
            </w:r>
          </w:p>
        </w:tc>
      </w:tr>
      <w:tr w:rsidR="00924A2B" w14:paraId="72934EB3" w14:textId="77777777" w:rsidTr="00924A2B">
        <w:trPr>
          <w:trHeight w:val="1085"/>
        </w:trPr>
        <w:tc>
          <w:tcPr>
            <w:tcW w:w="468" w:type="dxa"/>
            <w:tcBorders>
              <w:top w:val="nil"/>
              <w:left w:val="single" w:sz="12" w:space="0" w:color="0070C0"/>
              <w:bottom w:val="nil"/>
              <w:right w:val="nil"/>
            </w:tcBorders>
          </w:tcPr>
          <w:p w14:paraId="52BF349D" w14:textId="77777777" w:rsidR="00924A2B" w:rsidRDefault="00924A2B" w:rsidP="00C701E7">
            <w:pPr>
              <w:spacing w:after="0" w:line="259" w:lineRule="auto"/>
              <w:ind w:right="61"/>
              <w:jc w:val="right"/>
            </w:pPr>
            <w:r>
              <w:rPr>
                <w:rFonts w:ascii="Segoe UI Symbol" w:eastAsia="Segoe UI Symbol" w:hAnsi="Segoe UI Symbol" w:cs="Segoe UI Symbol"/>
              </w:rPr>
              <w:t>•</w:t>
            </w:r>
            <w:r>
              <w:rPr>
                <w:rFonts w:ascii="Arial" w:eastAsia="Arial" w:hAnsi="Arial" w:cs="Arial"/>
              </w:rPr>
              <w:t xml:space="preserve"> </w:t>
            </w:r>
          </w:p>
        </w:tc>
        <w:tc>
          <w:tcPr>
            <w:tcW w:w="8858" w:type="dxa"/>
            <w:tcBorders>
              <w:top w:val="nil"/>
              <w:left w:val="nil"/>
              <w:bottom w:val="nil"/>
              <w:right w:val="single" w:sz="12" w:space="0" w:color="0070C0"/>
            </w:tcBorders>
          </w:tcPr>
          <w:p w14:paraId="0C5247A6" w14:textId="77777777" w:rsidR="00924A2B" w:rsidRDefault="00924A2B" w:rsidP="00C701E7">
            <w:pPr>
              <w:spacing w:after="0" w:line="259" w:lineRule="auto"/>
            </w:pPr>
            <w:r>
              <w:t xml:space="preserve">Sub regional vulnerability analysis has helped country offices work together when planning responses.  </w:t>
            </w:r>
          </w:p>
          <w:p w14:paraId="4B937243" w14:textId="77777777" w:rsidR="00924A2B" w:rsidRDefault="00924A2B" w:rsidP="00C701E7">
            <w:pPr>
              <w:spacing w:after="0" w:line="259" w:lineRule="auto"/>
              <w:ind w:right="63"/>
            </w:pPr>
            <w:r>
              <w:t xml:space="preserve">The Ghana Country Office has been conducting a vulnerability and capacity assessment analysis, and coordinating with neighboring COs. This will inform programming to strengthen community resilience. Early warning triggers are also being identified. </w:t>
            </w:r>
          </w:p>
        </w:tc>
      </w:tr>
      <w:tr w:rsidR="00924A2B" w14:paraId="3877F1BA" w14:textId="77777777" w:rsidTr="00924A2B">
        <w:trPr>
          <w:trHeight w:val="1624"/>
        </w:trPr>
        <w:tc>
          <w:tcPr>
            <w:tcW w:w="468" w:type="dxa"/>
            <w:tcBorders>
              <w:top w:val="nil"/>
              <w:left w:val="single" w:sz="12" w:space="0" w:color="0070C0"/>
              <w:bottom w:val="nil"/>
              <w:right w:val="nil"/>
            </w:tcBorders>
          </w:tcPr>
          <w:p w14:paraId="183F2B7B" w14:textId="77777777" w:rsidR="00924A2B" w:rsidRDefault="00924A2B" w:rsidP="00C701E7">
            <w:pPr>
              <w:spacing w:after="0" w:line="259" w:lineRule="auto"/>
              <w:ind w:right="61"/>
              <w:jc w:val="right"/>
            </w:pPr>
            <w:r>
              <w:rPr>
                <w:rFonts w:ascii="Segoe UI Symbol" w:eastAsia="Segoe UI Symbol" w:hAnsi="Segoe UI Symbol" w:cs="Segoe UI Symbol"/>
              </w:rPr>
              <w:t>•</w:t>
            </w:r>
            <w:r>
              <w:rPr>
                <w:rFonts w:ascii="Arial" w:eastAsia="Arial" w:hAnsi="Arial" w:cs="Arial"/>
              </w:rPr>
              <w:t xml:space="preserve"> </w:t>
            </w:r>
          </w:p>
        </w:tc>
        <w:tc>
          <w:tcPr>
            <w:tcW w:w="8858" w:type="dxa"/>
            <w:tcBorders>
              <w:top w:val="nil"/>
              <w:left w:val="nil"/>
              <w:bottom w:val="nil"/>
              <w:right w:val="single" w:sz="12" w:space="0" w:color="0070C0"/>
            </w:tcBorders>
          </w:tcPr>
          <w:p w14:paraId="4A73CA4D" w14:textId="77777777" w:rsidR="00924A2B" w:rsidRDefault="00924A2B" w:rsidP="00C701E7">
            <w:pPr>
              <w:spacing w:after="0" w:line="239" w:lineRule="auto"/>
            </w:pPr>
            <w:r>
              <w:t xml:space="preserve">In Cote d’Ivoire, the sub-regional analysis has helped plan the response, also in line with government plans (e.g. the Burkina Faso – Ivory Coast government agreement on enhanced border dialogue). </w:t>
            </w:r>
          </w:p>
          <w:p w14:paraId="5724C3CA" w14:textId="77777777" w:rsidR="00924A2B" w:rsidRDefault="00924A2B" w:rsidP="00C701E7">
            <w:pPr>
              <w:spacing w:after="0" w:line="259" w:lineRule="auto"/>
              <w:ind w:right="61"/>
            </w:pPr>
            <w:r>
              <w:t>The Togo Country Office has invested into dedicated resource mobilization and is leveraging COVID-19 funds to increase multi-sectoral access to basic social services and birth registration in Savanes regions. In line with the national roadmap for the SDG and in agreement with the Ministries of interior and Community Development, the Togo CO is supporting decentralized planning in three municipalities at the border with Burkina Faso.</w:t>
            </w:r>
            <w:r>
              <w:rPr>
                <w:i/>
              </w:rPr>
              <w:t xml:space="preserve"> </w:t>
            </w:r>
          </w:p>
        </w:tc>
      </w:tr>
      <w:tr w:rsidR="00924A2B" w14:paraId="2C45A7F7" w14:textId="77777777" w:rsidTr="00924A2B">
        <w:trPr>
          <w:trHeight w:val="1355"/>
        </w:trPr>
        <w:tc>
          <w:tcPr>
            <w:tcW w:w="468" w:type="dxa"/>
            <w:tcBorders>
              <w:top w:val="nil"/>
              <w:left w:val="single" w:sz="12" w:space="0" w:color="0070C0"/>
              <w:bottom w:val="nil"/>
              <w:right w:val="nil"/>
            </w:tcBorders>
          </w:tcPr>
          <w:p w14:paraId="6C814223" w14:textId="77777777" w:rsidR="00924A2B" w:rsidRDefault="00924A2B" w:rsidP="00C701E7">
            <w:pPr>
              <w:spacing w:after="0" w:line="259" w:lineRule="auto"/>
              <w:ind w:right="61"/>
              <w:jc w:val="right"/>
            </w:pPr>
            <w:r>
              <w:rPr>
                <w:rFonts w:ascii="Segoe UI Symbol" w:eastAsia="Segoe UI Symbol" w:hAnsi="Segoe UI Symbol" w:cs="Segoe UI Symbol"/>
              </w:rPr>
              <w:t>•</w:t>
            </w:r>
            <w:r>
              <w:rPr>
                <w:rFonts w:ascii="Arial" w:eastAsia="Arial" w:hAnsi="Arial" w:cs="Arial"/>
              </w:rPr>
              <w:t xml:space="preserve"> </w:t>
            </w:r>
          </w:p>
        </w:tc>
        <w:tc>
          <w:tcPr>
            <w:tcW w:w="8858" w:type="dxa"/>
            <w:tcBorders>
              <w:top w:val="nil"/>
              <w:left w:val="nil"/>
              <w:bottom w:val="nil"/>
              <w:right w:val="single" w:sz="12" w:space="0" w:color="0070C0"/>
            </w:tcBorders>
          </w:tcPr>
          <w:p w14:paraId="35D32330" w14:textId="77777777" w:rsidR="00924A2B" w:rsidRDefault="00924A2B" w:rsidP="00C701E7">
            <w:pPr>
              <w:spacing w:after="0" w:line="239" w:lineRule="auto"/>
              <w:ind w:right="62"/>
            </w:pPr>
            <w:r>
              <w:t xml:space="preserve">Communities of practice are being created across different country offices to share best programming practices. For example, The Togo CO has shared experiences with the Benin CO on resource mobilization, while the Benin CO reviewed Togo’s flooding impact assessment. </w:t>
            </w:r>
          </w:p>
          <w:p w14:paraId="7FF9C69E" w14:textId="77777777" w:rsidR="00924A2B" w:rsidRDefault="00924A2B" w:rsidP="00C701E7">
            <w:pPr>
              <w:spacing w:after="0" w:line="259" w:lineRule="auto"/>
            </w:pPr>
            <w:r>
              <w:t xml:space="preserve">The Ghana CO shared its preliminary vulnerability and risk analysis at UNCT level to mobilize agencies and the RC on the risk of spill over and the need to better reflect on UN programming in the at-risk areas. </w:t>
            </w:r>
          </w:p>
        </w:tc>
      </w:tr>
      <w:tr w:rsidR="00924A2B" w14:paraId="3CAE1D4F" w14:textId="77777777" w:rsidTr="00924A2B">
        <w:trPr>
          <w:trHeight w:val="882"/>
        </w:trPr>
        <w:tc>
          <w:tcPr>
            <w:tcW w:w="468" w:type="dxa"/>
            <w:tcBorders>
              <w:top w:val="nil"/>
              <w:left w:val="single" w:sz="12" w:space="0" w:color="0070C0"/>
              <w:bottom w:val="single" w:sz="12" w:space="0" w:color="0070C0"/>
              <w:right w:val="nil"/>
            </w:tcBorders>
          </w:tcPr>
          <w:p w14:paraId="07497F48" w14:textId="77777777" w:rsidR="00924A2B" w:rsidRDefault="00924A2B" w:rsidP="00C701E7">
            <w:pPr>
              <w:spacing w:after="0" w:line="259" w:lineRule="auto"/>
              <w:ind w:right="61"/>
              <w:jc w:val="right"/>
            </w:pPr>
            <w:r>
              <w:rPr>
                <w:rFonts w:ascii="Segoe UI Symbol" w:eastAsia="Segoe UI Symbol" w:hAnsi="Segoe UI Symbol" w:cs="Segoe UI Symbol"/>
              </w:rPr>
              <w:t>•</w:t>
            </w:r>
            <w:r>
              <w:rPr>
                <w:rFonts w:ascii="Arial" w:eastAsia="Arial" w:hAnsi="Arial" w:cs="Arial"/>
              </w:rPr>
              <w:t xml:space="preserve"> </w:t>
            </w:r>
          </w:p>
        </w:tc>
        <w:tc>
          <w:tcPr>
            <w:tcW w:w="8858" w:type="dxa"/>
            <w:tcBorders>
              <w:top w:val="nil"/>
              <w:left w:val="nil"/>
              <w:bottom w:val="single" w:sz="12" w:space="0" w:color="0070C0"/>
              <w:right w:val="single" w:sz="12" w:space="0" w:color="0070C0"/>
            </w:tcBorders>
          </w:tcPr>
          <w:p w14:paraId="29A4AAC0" w14:textId="77777777" w:rsidR="00924A2B" w:rsidRDefault="00924A2B" w:rsidP="00C701E7">
            <w:pPr>
              <w:spacing w:after="0" w:line="239" w:lineRule="auto"/>
            </w:pPr>
            <w:r>
              <w:t xml:space="preserve">The Ghana CO has supported Côte d’Ivoire on supply pre-positioning and is working with other COs to ensure that preparedness planning factors in access to the Ghana sub regional logistics hub. </w:t>
            </w:r>
          </w:p>
          <w:p w14:paraId="2D374711" w14:textId="77777777" w:rsidR="00924A2B" w:rsidRDefault="00924A2B" w:rsidP="00C701E7">
            <w:pPr>
              <w:spacing w:after="0" w:line="259" w:lineRule="auto"/>
            </w:pPr>
            <w:r>
              <w:rPr>
                <w:i/>
              </w:rPr>
              <w:t xml:space="preserve"> </w:t>
            </w:r>
          </w:p>
        </w:tc>
      </w:tr>
    </w:tbl>
    <w:p w14:paraId="7EA73A22" w14:textId="77777777" w:rsidR="00924A2B" w:rsidRDefault="00924A2B" w:rsidP="00924A2B">
      <w:pPr>
        <w:spacing w:after="12" w:line="259" w:lineRule="auto"/>
        <w:ind w:left="480"/>
        <w:jc w:val="left"/>
      </w:pPr>
      <w:r>
        <w:rPr>
          <w:b/>
        </w:rPr>
        <w:t xml:space="preserve"> </w:t>
      </w:r>
    </w:p>
    <w:p w14:paraId="706E33C4" w14:textId="23AAD6CB" w:rsidR="00924A2B" w:rsidRPr="00403619" w:rsidRDefault="00403619" w:rsidP="00403619">
      <w:pPr>
        <w:rPr>
          <w:b/>
          <w:bCs/>
        </w:rPr>
      </w:pPr>
      <w:r w:rsidRPr="00403619">
        <w:rPr>
          <w:b/>
          <w:bCs/>
        </w:rPr>
        <w:t>4.</w:t>
      </w:r>
      <w:r w:rsidRPr="00403619">
        <w:rPr>
          <w:rFonts w:ascii="Arial" w:eastAsia="Arial" w:hAnsi="Arial" w:cs="Arial"/>
          <w:b/>
          <w:bCs/>
        </w:rPr>
        <w:t xml:space="preserve"> </w:t>
      </w:r>
      <w:r w:rsidRPr="00403619">
        <w:rPr>
          <w:b/>
          <w:bCs/>
        </w:rPr>
        <w:t xml:space="preserve">DEVELOP A NARRATIVE FOR THE UNICEF CENTRAL SAHEL STRATEGY AND RESPONSE </w:t>
      </w:r>
      <w:r w:rsidRPr="00403619">
        <w:rPr>
          <w:b/>
          <w:bCs/>
          <w:color w:val="000000"/>
        </w:rPr>
        <w:t xml:space="preserve"> </w:t>
      </w:r>
    </w:p>
    <w:p w14:paraId="4EC4EB80" w14:textId="77777777" w:rsidR="00924A2B" w:rsidRDefault="00924A2B" w:rsidP="00924A2B">
      <w:pPr>
        <w:spacing w:after="0" w:line="259" w:lineRule="auto"/>
        <w:ind w:left="120"/>
        <w:jc w:val="left"/>
      </w:pPr>
      <w:r>
        <w:rPr>
          <w:i/>
        </w:rPr>
        <w:t xml:space="preserve"> </w:t>
      </w:r>
    </w:p>
    <w:p w14:paraId="738B6CBB" w14:textId="77777777" w:rsidR="00924A2B" w:rsidRDefault="00924A2B" w:rsidP="00924A2B">
      <w:pPr>
        <w:spacing w:after="30" w:line="249" w:lineRule="auto"/>
        <w:ind w:left="130"/>
      </w:pPr>
      <w:r>
        <w:rPr>
          <w:i/>
        </w:rPr>
        <w:t xml:space="preserve">RO/EMOPS/DOC/PPD to develop a child-centered narrative – by mid-March  </w:t>
      </w:r>
    </w:p>
    <w:p w14:paraId="46D73CF7" w14:textId="77777777" w:rsidR="00924A2B" w:rsidRDefault="00924A2B">
      <w:pPr>
        <w:numPr>
          <w:ilvl w:val="0"/>
          <w:numId w:val="77"/>
        </w:numPr>
        <w:spacing w:before="0" w:after="5" w:line="249" w:lineRule="auto"/>
        <w:ind w:hanging="360"/>
      </w:pPr>
      <w:r>
        <w:rPr>
          <w:i/>
        </w:rPr>
        <w:t xml:space="preserve">Focus on why we must prioritize the Central Sahel today building on the Advocacy brief.  </w:t>
      </w:r>
    </w:p>
    <w:p w14:paraId="4A4AB376" w14:textId="77777777" w:rsidR="00924A2B" w:rsidRPr="002B19BE" w:rsidRDefault="00924A2B">
      <w:pPr>
        <w:numPr>
          <w:ilvl w:val="0"/>
          <w:numId w:val="77"/>
        </w:numPr>
        <w:spacing w:before="0" w:after="26" w:line="249" w:lineRule="auto"/>
        <w:ind w:hanging="360"/>
        <w:rPr>
          <w:lang w:val="en-US"/>
        </w:rPr>
      </w:pPr>
      <w:r w:rsidRPr="002B19BE">
        <w:rPr>
          <w:i/>
          <w:lang w:val="en-US"/>
        </w:rPr>
        <w:t xml:space="preserve">Reprofile and reposition itself as an agency that can </w:t>
      </w:r>
      <w:proofErr w:type="gramStart"/>
      <w:r w:rsidRPr="002B19BE">
        <w:rPr>
          <w:i/>
          <w:lang w:val="en-US"/>
        </w:rPr>
        <w:t xml:space="preserve">deliver  </w:t>
      </w:r>
      <w:r w:rsidRPr="002B19BE">
        <w:rPr>
          <w:rFonts w:ascii="Courier New" w:eastAsia="Courier New" w:hAnsi="Courier New" w:cs="Courier New"/>
          <w:lang w:val="en-US"/>
        </w:rPr>
        <w:t>o</w:t>
      </w:r>
      <w:proofErr w:type="gramEnd"/>
      <w:r w:rsidRPr="002B19BE">
        <w:rPr>
          <w:rFonts w:ascii="Arial" w:eastAsia="Arial" w:hAnsi="Arial" w:cs="Arial"/>
          <w:lang w:val="en-US"/>
        </w:rPr>
        <w:t xml:space="preserve"> </w:t>
      </w:r>
      <w:r w:rsidRPr="002B19BE">
        <w:rPr>
          <w:i/>
          <w:lang w:val="en-US"/>
        </w:rPr>
        <w:t xml:space="preserve">Scale-up of response and field presence, including how we are doing this in COVID-19 context. </w:t>
      </w:r>
    </w:p>
    <w:p w14:paraId="2ED386A4" w14:textId="77777777" w:rsidR="00924A2B" w:rsidRDefault="00924A2B" w:rsidP="00924A2B">
      <w:pPr>
        <w:spacing w:after="40" w:line="249" w:lineRule="auto"/>
        <w:ind w:left="1210"/>
      </w:pPr>
      <w:r>
        <w:rPr>
          <w:rFonts w:ascii="Courier New" w:eastAsia="Courier New" w:hAnsi="Courier New" w:cs="Courier New"/>
        </w:rPr>
        <w:t>o</w:t>
      </w:r>
      <w:r>
        <w:rPr>
          <w:rFonts w:ascii="Arial" w:eastAsia="Arial" w:hAnsi="Arial" w:cs="Arial"/>
        </w:rPr>
        <w:t xml:space="preserve"> </w:t>
      </w:r>
      <w:r>
        <w:rPr>
          <w:i/>
        </w:rPr>
        <w:t xml:space="preserve">Demonstrate tangible results across the humanitarian-development nexus. </w:t>
      </w:r>
    </w:p>
    <w:p w14:paraId="03E11414" w14:textId="77777777" w:rsidR="00924A2B" w:rsidRDefault="00924A2B">
      <w:pPr>
        <w:numPr>
          <w:ilvl w:val="0"/>
          <w:numId w:val="77"/>
        </w:numPr>
        <w:spacing w:before="0" w:after="34" w:line="249" w:lineRule="auto"/>
        <w:ind w:hanging="360"/>
      </w:pPr>
      <w:r>
        <w:rPr>
          <w:i/>
        </w:rPr>
        <w:t xml:space="preserve">Develop a resource mobilization and advocacy action plan for 2020 with engagement at country, regional and global level.  </w:t>
      </w:r>
    </w:p>
    <w:p w14:paraId="6CCBF637" w14:textId="77777777" w:rsidR="00924A2B" w:rsidRDefault="00924A2B">
      <w:pPr>
        <w:numPr>
          <w:ilvl w:val="0"/>
          <w:numId w:val="77"/>
        </w:numPr>
        <w:spacing w:before="0" w:after="5" w:line="249" w:lineRule="auto"/>
        <w:ind w:hanging="360"/>
      </w:pPr>
      <w:r>
        <w:rPr>
          <w:i/>
        </w:rPr>
        <w:t xml:space="preserve">Develop a related action plan / mapping that highlights key opportunities and moments in the coming months at a country, regional and global level.  </w:t>
      </w:r>
    </w:p>
    <w:p w14:paraId="67B18999" w14:textId="77777777" w:rsidR="00924A2B" w:rsidRDefault="00924A2B" w:rsidP="00924A2B">
      <w:pPr>
        <w:spacing w:after="0" w:line="259" w:lineRule="auto"/>
        <w:ind w:left="840"/>
        <w:jc w:val="left"/>
      </w:pPr>
      <w:r>
        <w:rPr>
          <w:i/>
        </w:rPr>
        <w:lastRenderedPageBreak/>
        <w:t xml:space="preserve"> </w:t>
      </w:r>
    </w:p>
    <w:tbl>
      <w:tblPr>
        <w:tblStyle w:val="TableGrid2"/>
        <w:tblW w:w="9184" w:type="dxa"/>
        <w:tblInd w:w="-410" w:type="dxa"/>
        <w:tblCellMar>
          <w:top w:w="23" w:type="dxa"/>
          <w:right w:w="131" w:type="dxa"/>
        </w:tblCellMar>
        <w:tblLook w:val="04A0" w:firstRow="1" w:lastRow="0" w:firstColumn="1" w:lastColumn="0" w:noHBand="0" w:noVBand="1"/>
      </w:tblPr>
      <w:tblGrid>
        <w:gridCol w:w="468"/>
        <w:gridCol w:w="8716"/>
      </w:tblGrid>
      <w:tr w:rsidR="00924A2B" w14:paraId="5B0766D6" w14:textId="77777777" w:rsidTr="00924A2B">
        <w:trPr>
          <w:trHeight w:val="445"/>
        </w:trPr>
        <w:tc>
          <w:tcPr>
            <w:tcW w:w="468" w:type="dxa"/>
            <w:tcBorders>
              <w:top w:val="single" w:sz="12" w:space="0" w:color="0070C0"/>
              <w:left w:val="single" w:sz="12" w:space="0" w:color="0070C0"/>
              <w:bottom w:val="nil"/>
              <w:right w:val="nil"/>
            </w:tcBorders>
          </w:tcPr>
          <w:p w14:paraId="20F8A8E5" w14:textId="77777777" w:rsidR="00924A2B" w:rsidRDefault="00924A2B" w:rsidP="00C701E7">
            <w:pPr>
              <w:spacing w:after="160" w:line="259" w:lineRule="auto"/>
            </w:pPr>
          </w:p>
        </w:tc>
        <w:tc>
          <w:tcPr>
            <w:tcW w:w="8716" w:type="dxa"/>
            <w:tcBorders>
              <w:top w:val="single" w:sz="12" w:space="0" w:color="0070C0"/>
              <w:left w:val="nil"/>
              <w:bottom w:val="nil"/>
              <w:right w:val="single" w:sz="12" w:space="0" w:color="0070C0"/>
            </w:tcBorders>
            <w:vAlign w:val="bottom"/>
          </w:tcPr>
          <w:p w14:paraId="7E742BC2" w14:textId="77777777" w:rsidR="00924A2B" w:rsidRDefault="00924A2B" w:rsidP="00C701E7">
            <w:pPr>
              <w:spacing w:after="0" w:line="259" w:lineRule="auto"/>
              <w:ind w:right="412"/>
              <w:jc w:val="center"/>
            </w:pPr>
            <w:r>
              <w:rPr>
                <w:b/>
                <w:color w:val="4472C4"/>
                <w:u w:val="single" w:color="4472C4"/>
              </w:rPr>
              <w:t>Key actions achieved/underway</w:t>
            </w:r>
            <w:r>
              <w:rPr>
                <w:b/>
                <w:color w:val="4472C4"/>
              </w:rPr>
              <w:t xml:space="preserve"> </w:t>
            </w:r>
          </w:p>
          <w:p w14:paraId="49BFB81F" w14:textId="77777777" w:rsidR="00924A2B" w:rsidRDefault="00924A2B" w:rsidP="00C701E7">
            <w:pPr>
              <w:spacing w:after="0" w:line="259" w:lineRule="auto"/>
              <w:ind w:right="359"/>
              <w:jc w:val="center"/>
            </w:pPr>
            <w:r>
              <w:rPr>
                <w:b/>
                <w:color w:val="4472C4"/>
              </w:rPr>
              <w:t xml:space="preserve"> </w:t>
            </w:r>
          </w:p>
        </w:tc>
      </w:tr>
      <w:tr w:rsidR="00924A2B" w14:paraId="106609B1" w14:textId="77777777" w:rsidTr="00924A2B">
        <w:trPr>
          <w:trHeight w:val="685"/>
        </w:trPr>
        <w:tc>
          <w:tcPr>
            <w:tcW w:w="468" w:type="dxa"/>
            <w:tcBorders>
              <w:top w:val="nil"/>
              <w:left w:val="single" w:sz="12" w:space="0" w:color="0070C0"/>
              <w:bottom w:val="nil"/>
              <w:right w:val="nil"/>
            </w:tcBorders>
          </w:tcPr>
          <w:p w14:paraId="4600F6F5"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8716" w:type="dxa"/>
            <w:tcBorders>
              <w:top w:val="nil"/>
              <w:left w:val="nil"/>
              <w:bottom w:val="nil"/>
              <w:right w:val="single" w:sz="12" w:space="0" w:color="0070C0"/>
            </w:tcBorders>
            <w:vAlign w:val="bottom"/>
          </w:tcPr>
          <w:p w14:paraId="2E0EFF54" w14:textId="77777777" w:rsidR="00924A2B" w:rsidRDefault="00924A2B" w:rsidP="00C701E7">
            <w:pPr>
              <w:spacing w:after="0" w:line="259" w:lineRule="auto"/>
            </w:pPr>
            <w:r>
              <w:t>Launch of Sahel Advocacy brief (in French and English) end of February 2020, updated in October 2020, reaching more than 817 million people five days after the launch</w:t>
            </w:r>
            <w:r>
              <w:rPr>
                <w:vertAlign w:val="superscript"/>
              </w:rPr>
              <w:footnoteReference w:id="16"/>
            </w:r>
            <w:r>
              <w:t xml:space="preserve">.  </w:t>
            </w:r>
          </w:p>
        </w:tc>
      </w:tr>
      <w:tr w:rsidR="00924A2B" w14:paraId="75D74A38" w14:textId="77777777" w:rsidTr="00924A2B">
        <w:trPr>
          <w:trHeight w:val="550"/>
        </w:trPr>
        <w:tc>
          <w:tcPr>
            <w:tcW w:w="468" w:type="dxa"/>
            <w:tcBorders>
              <w:top w:val="nil"/>
              <w:left w:val="single" w:sz="12" w:space="0" w:color="0070C0"/>
              <w:bottom w:val="nil"/>
              <w:right w:val="nil"/>
            </w:tcBorders>
          </w:tcPr>
          <w:p w14:paraId="358E8C6A"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8716" w:type="dxa"/>
            <w:tcBorders>
              <w:top w:val="nil"/>
              <w:left w:val="nil"/>
              <w:bottom w:val="nil"/>
              <w:right w:val="single" w:sz="12" w:space="0" w:color="0070C0"/>
            </w:tcBorders>
          </w:tcPr>
          <w:p w14:paraId="38AD926E" w14:textId="77777777" w:rsidR="00924A2B" w:rsidRDefault="00924A2B" w:rsidP="00C701E7">
            <w:pPr>
              <w:spacing w:after="0" w:line="259" w:lineRule="auto"/>
            </w:pPr>
            <w:r>
              <w:t xml:space="preserve">RD/RO High-level engagement with host governments and other UN Member States, including at a dedicated UN Member States Briefing, Senior Officials Meeting and Ministerial Roundtable on the Central Sahel crisis.  </w:t>
            </w:r>
          </w:p>
        </w:tc>
      </w:tr>
      <w:tr w:rsidR="00924A2B" w14:paraId="425CC7F3" w14:textId="77777777" w:rsidTr="00924A2B">
        <w:trPr>
          <w:trHeight w:val="816"/>
        </w:trPr>
        <w:tc>
          <w:tcPr>
            <w:tcW w:w="468" w:type="dxa"/>
            <w:tcBorders>
              <w:top w:val="nil"/>
              <w:left w:val="single" w:sz="12" w:space="0" w:color="0070C0"/>
              <w:bottom w:val="nil"/>
              <w:right w:val="nil"/>
            </w:tcBorders>
          </w:tcPr>
          <w:p w14:paraId="5F473264"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8716" w:type="dxa"/>
            <w:tcBorders>
              <w:top w:val="nil"/>
              <w:left w:val="nil"/>
              <w:bottom w:val="nil"/>
              <w:right w:val="single" w:sz="12" w:space="0" w:color="0070C0"/>
            </w:tcBorders>
          </w:tcPr>
          <w:p w14:paraId="4964FD78" w14:textId="77777777" w:rsidR="00924A2B" w:rsidRDefault="00924A2B" w:rsidP="00C701E7">
            <w:pPr>
              <w:spacing w:after="0" w:line="259" w:lineRule="auto"/>
              <w:ind w:right="51"/>
            </w:pPr>
            <w:r>
              <w:t xml:space="preserve">Regular resource mobilization calls between PPD, RO and COs, and close collaboration with PFP, on the development of pitches for Mali, Niger and Burkina Faso to attract NatComs and the private sector to mobilize for the central Sahel (advocacy and/or fundraising). </w:t>
            </w:r>
          </w:p>
        </w:tc>
      </w:tr>
      <w:tr w:rsidR="00924A2B" w14:paraId="631C7585" w14:textId="77777777" w:rsidTr="00924A2B">
        <w:trPr>
          <w:trHeight w:val="537"/>
        </w:trPr>
        <w:tc>
          <w:tcPr>
            <w:tcW w:w="468" w:type="dxa"/>
            <w:tcBorders>
              <w:top w:val="nil"/>
              <w:left w:val="single" w:sz="12" w:space="0" w:color="0070C0"/>
              <w:bottom w:val="single" w:sz="12" w:space="0" w:color="0070C0"/>
              <w:right w:val="nil"/>
            </w:tcBorders>
          </w:tcPr>
          <w:p w14:paraId="7C6F8991"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8716" w:type="dxa"/>
            <w:tcBorders>
              <w:top w:val="nil"/>
              <w:left w:val="nil"/>
              <w:bottom w:val="single" w:sz="12" w:space="0" w:color="0070C0"/>
              <w:right w:val="single" w:sz="12" w:space="0" w:color="0070C0"/>
            </w:tcBorders>
          </w:tcPr>
          <w:p w14:paraId="5DFD8D24" w14:textId="77777777" w:rsidR="00924A2B" w:rsidRDefault="00924A2B" w:rsidP="00C701E7">
            <w:pPr>
              <w:spacing w:after="0" w:line="259" w:lineRule="auto"/>
            </w:pPr>
            <w:r>
              <w:t xml:space="preserve">Resource mobilization and fundraising for Central Sahel countries for humanitarian and COVID-19 response (USAID/BHA, BPRM, German Foreign office, etc.) </w:t>
            </w:r>
          </w:p>
        </w:tc>
      </w:tr>
    </w:tbl>
    <w:p w14:paraId="55D5482E" w14:textId="77777777" w:rsidR="00924A2B" w:rsidRDefault="00924A2B" w:rsidP="00924A2B">
      <w:pPr>
        <w:spacing w:after="0" w:line="259" w:lineRule="auto"/>
        <w:ind w:left="120"/>
        <w:jc w:val="left"/>
      </w:pPr>
      <w:r>
        <w:rPr>
          <w:noProof/>
        </w:rPr>
        <mc:AlternateContent>
          <mc:Choice Requires="wpg">
            <w:drawing>
              <wp:inline distT="0" distB="0" distL="0" distR="0" wp14:anchorId="1977CBEE" wp14:editId="23D73956">
                <wp:extent cx="1829054" cy="7620"/>
                <wp:effectExtent l="0" t="0" r="0" b="0"/>
                <wp:docPr id="94822" name="Group 94822"/>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99769" name="Shape 9976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5495073" id="Group 94822"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FLEPPpuAgAALwYAAA4AAAAAAAAAAAAAAAAALgIA&#10;AGRycy9lMm9Eb2MueG1sUEsBAi0AFAAGAAgAAAAhAOXCPabZAAAAAwEAAA8AAAAAAAAAAAAAAAAA&#10;yAQAAGRycy9kb3ducmV2LnhtbFBLBQYAAAAABAAEAPMAAADOBQAAAAA=&#10;">
                <v:shape id="Shape 9976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Pr>
          <w:rFonts w:ascii="Times New Roman" w:eastAsia="Times New Roman" w:hAnsi="Times New Roman" w:cs="Times New Roman"/>
        </w:rPr>
        <w:t xml:space="preserve"> </w:t>
      </w:r>
    </w:p>
    <w:tbl>
      <w:tblPr>
        <w:tblStyle w:val="TableGrid2"/>
        <w:tblW w:w="9184" w:type="dxa"/>
        <w:tblInd w:w="-410" w:type="dxa"/>
        <w:tblCellMar>
          <w:top w:w="23" w:type="dxa"/>
          <w:right w:w="131" w:type="dxa"/>
        </w:tblCellMar>
        <w:tblLook w:val="04A0" w:firstRow="1" w:lastRow="0" w:firstColumn="1" w:lastColumn="0" w:noHBand="0" w:noVBand="1"/>
      </w:tblPr>
      <w:tblGrid>
        <w:gridCol w:w="468"/>
        <w:gridCol w:w="8716"/>
      </w:tblGrid>
      <w:tr w:rsidR="00924A2B" w14:paraId="2596D6BF" w14:textId="77777777" w:rsidTr="00924A2B">
        <w:trPr>
          <w:trHeight w:val="592"/>
        </w:trPr>
        <w:tc>
          <w:tcPr>
            <w:tcW w:w="468" w:type="dxa"/>
            <w:tcBorders>
              <w:top w:val="single" w:sz="12" w:space="0" w:color="0070C0"/>
              <w:left w:val="single" w:sz="12" w:space="0" w:color="0070C0"/>
              <w:bottom w:val="nil"/>
              <w:right w:val="nil"/>
            </w:tcBorders>
          </w:tcPr>
          <w:p w14:paraId="723EF6E2"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8716" w:type="dxa"/>
            <w:tcBorders>
              <w:top w:val="single" w:sz="12" w:space="0" w:color="0070C0"/>
              <w:left w:val="nil"/>
              <w:bottom w:val="nil"/>
              <w:right w:val="single" w:sz="12" w:space="0" w:color="0070C0"/>
            </w:tcBorders>
          </w:tcPr>
          <w:p w14:paraId="749224B3" w14:textId="77777777" w:rsidR="00924A2B" w:rsidRDefault="00924A2B" w:rsidP="00C701E7">
            <w:pPr>
              <w:spacing w:after="0" w:line="259" w:lineRule="auto"/>
            </w:pPr>
            <w:r>
              <w:t xml:space="preserve">EMOPS allocation of humanitarian thematic funds to the three Central Sahel Countries including US$ 1 million to launch cash programming in Burkina Faso in 2020. </w:t>
            </w:r>
          </w:p>
        </w:tc>
      </w:tr>
      <w:tr w:rsidR="00924A2B" w14:paraId="69185508" w14:textId="77777777" w:rsidTr="00924A2B">
        <w:trPr>
          <w:trHeight w:val="550"/>
        </w:trPr>
        <w:tc>
          <w:tcPr>
            <w:tcW w:w="468" w:type="dxa"/>
            <w:tcBorders>
              <w:top w:val="nil"/>
              <w:left w:val="single" w:sz="12" w:space="0" w:color="0070C0"/>
              <w:bottom w:val="nil"/>
              <w:right w:val="nil"/>
            </w:tcBorders>
          </w:tcPr>
          <w:p w14:paraId="26B930A2"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8716" w:type="dxa"/>
            <w:tcBorders>
              <w:top w:val="nil"/>
              <w:left w:val="nil"/>
              <w:bottom w:val="nil"/>
              <w:right w:val="single" w:sz="12" w:space="0" w:color="0070C0"/>
            </w:tcBorders>
          </w:tcPr>
          <w:p w14:paraId="298B8920" w14:textId="77777777" w:rsidR="00924A2B" w:rsidRDefault="00924A2B" w:rsidP="00C701E7">
            <w:pPr>
              <w:spacing w:after="0" w:line="259" w:lineRule="auto"/>
            </w:pPr>
            <w:r>
              <w:t xml:space="preserve">Regional engagement with key Governments and regional bodies engaged in the Sahel and UN agencies: UNISS, UNOWAS, G5 Sahel, Alliance pour le Sahel, AFD, Germany, etc. </w:t>
            </w:r>
          </w:p>
        </w:tc>
      </w:tr>
      <w:tr w:rsidR="00924A2B" w14:paraId="1BA7ADF0" w14:textId="77777777" w:rsidTr="00924A2B">
        <w:trPr>
          <w:trHeight w:val="816"/>
        </w:trPr>
        <w:tc>
          <w:tcPr>
            <w:tcW w:w="468" w:type="dxa"/>
            <w:tcBorders>
              <w:top w:val="nil"/>
              <w:left w:val="single" w:sz="12" w:space="0" w:color="0070C0"/>
              <w:bottom w:val="nil"/>
              <w:right w:val="nil"/>
            </w:tcBorders>
          </w:tcPr>
          <w:p w14:paraId="65830DE3"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8716" w:type="dxa"/>
            <w:tcBorders>
              <w:top w:val="nil"/>
              <w:left w:val="nil"/>
              <w:bottom w:val="nil"/>
              <w:right w:val="single" w:sz="12" w:space="0" w:color="0070C0"/>
            </w:tcBorders>
          </w:tcPr>
          <w:p w14:paraId="6FB8B293" w14:textId="77777777" w:rsidR="00924A2B" w:rsidRDefault="00924A2B" w:rsidP="00C701E7">
            <w:pPr>
              <w:spacing w:after="0" w:line="259" w:lineRule="auto"/>
              <w:ind w:right="52"/>
            </w:pPr>
            <w:r>
              <w:t xml:space="preserve">Development and validation of a Sahel narrative integrating the context of increased violence in the Sahel and the risk of spill over. The narrative presents a ToC and propose actions to accelerate results for children in the Sahel.  </w:t>
            </w:r>
          </w:p>
        </w:tc>
      </w:tr>
      <w:tr w:rsidR="00924A2B" w14:paraId="44E74579" w14:textId="77777777" w:rsidTr="00924A2B">
        <w:trPr>
          <w:trHeight w:val="550"/>
        </w:trPr>
        <w:tc>
          <w:tcPr>
            <w:tcW w:w="468" w:type="dxa"/>
            <w:tcBorders>
              <w:top w:val="nil"/>
              <w:left w:val="single" w:sz="12" w:space="0" w:color="0070C0"/>
              <w:bottom w:val="nil"/>
              <w:right w:val="nil"/>
            </w:tcBorders>
          </w:tcPr>
          <w:p w14:paraId="0AC87F79"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8716" w:type="dxa"/>
            <w:tcBorders>
              <w:top w:val="nil"/>
              <w:left w:val="nil"/>
              <w:bottom w:val="nil"/>
              <w:right w:val="single" w:sz="12" w:space="0" w:color="0070C0"/>
            </w:tcBorders>
          </w:tcPr>
          <w:p w14:paraId="48CEE9AC" w14:textId="77777777" w:rsidR="00924A2B" w:rsidRDefault="00924A2B" w:rsidP="00C701E7">
            <w:pPr>
              <w:spacing w:after="0" w:line="259" w:lineRule="auto"/>
            </w:pPr>
            <w:r>
              <w:t xml:space="preserve">ED, RD and EMOPS Director participation and engagement in 2020 high level events, including the organization of a dedicated side event on ‘Water under Fire in Central Sahel’. </w:t>
            </w:r>
          </w:p>
        </w:tc>
      </w:tr>
      <w:tr w:rsidR="00924A2B" w14:paraId="172CDB12" w14:textId="77777777" w:rsidTr="00924A2B">
        <w:trPr>
          <w:trHeight w:val="1074"/>
        </w:trPr>
        <w:tc>
          <w:tcPr>
            <w:tcW w:w="468" w:type="dxa"/>
            <w:tcBorders>
              <w:top w:val="nil"/>
              <w:left w:val="single" w:sz="12" w:space="0" w:color="0070C0"/>
              <w:bottom w:val="single" w:sz="12" w:space="0" w:color="0070C0"/>
              <w:right w:val="nil"/>
            </w:tcBorders>
          </w:tcPr>
          <w:p w14:paraId="77611290" w14:textId="77777777" w:rsidR="00924A2B" w:rsidRDefault="00924A2B" w:rsidP="00C701E7">
            <w:pPr>
              <w:spacing w:after="0" w:line="259" w:lineRule="auto"/>
              <w:ind w:left="108"/>
            </w:pPr>
            <w:r>
              <w:rPr>
                <w:rFonts w:ascii="Segoe UI Symbol" w:eastAsia="Segoe UI Symbol" w:hAnsi="Segoe UI Symbol" w:cs="Segoe UI Symbol"/>
              </w:rPr>
              <w:t>•</w:t>
            </w:r>
            <w:r>
              <w:rPr>
                <w:rFonts w:ascii="Arial" w:eastAsia="Arial" w:hAnsi="Arial" w:cs="Arial"/>
              </w:rPr>
              <w:t xml:space="preserve"> </w:t>
            </w:r>
          </w:p>
        </w:tc>
        <w:tc>
          <w:tcPr>
            <w:tcW w:w="8716" w:type="dxa"/>
            <w:tcBorders>
              <w:top w:val="nil"/>
              <w:left w:val="nil"/>
              <w:bottom w:val="single" w:sz="12" w:space="0" w:color="0070C0"/>
              <w:right w:val="single" w:sz="12" w:space="0" w:color="0070C0"/>
            </w:tcBorders>
          </w:tcPr>
          <w:p w14:paraId="621215D2" w14:textId="77777777" w:rsidR="00924A2B" w:rsidRDefault="00924A2B" w:rsidP="00C701E7">
            <w:pPr>
              <w:spacing w:after="0" w:line="239" w:lineRule="auto"/>
              <w:ind w:right="50"/>
            </w:pPr>
            <w:r>
              <w:t xml:space="preserve">WCAR RMT engagement and contribution to define a common agenda for the Sahel through the development and operationalisation of a Sahel Narrative, as well as participation in Sahel high-level events at national, regional and global levels (e.g. Mali's representative participated in the Swedish Strategic Dialogue...). </w:t>
            </w:r>
          </w:p>
          <w:p w14:paraId="6ADC0EB3" w14:textId="77777777" w:rsidR="00924A2B" w:rsidRDefault="00924A2B" w:rsidP="00C701E7">
            <w:pPr>
              <w:spacing w:after="0" w:line="259" w:lineRule="auto"/>
            </w:pPr>
            <w:r>
              <w:t xml:space="preserve"> </w:t>
            </w:r>
          </w:p>
        </w:tc>
      </w:tr>
    </w:tbl>
    <w:p w14:paraId="2EDD06B3" w14:textId="77777777" w:rsidR="00924A2B" w:rsidRDefault="00924A2B" w:rsidP="00924A2B">
      <w:pPr>
        <w:spacing w:after="0" w:line="259" w:lineRule="auto"/>
        <w:ind w:left="120"/>
        <w:jc w:val="left"/>
      </w:pPr>
      <w:r>
        <w:t xml:space="preserve"> </w:t>
      </w:r>
    </w:p>
    <w:p w14:paraId="7056CD9A" w14:textId="77777777" w:rsidR="00924A2B" w:rsidRDefault="00924A2B" w:rsidP="00924A2B">
      <w:pPr>
        <w:spacing w:after="0" w:line="259" w:lineRule="auto"/>
        <w:ind w:right="9803"/>
        <w:jc w:val="right"/>
      </w:pPr>
      <w:r>
        <w:rPr>
          <w:b/>
          <w:color w:val="2F5496"/>
        </w:rPr>
        <w:t xml:space="preserve"> </w:t>
      </w:r>
    </w:p>
    <w:p w14:paraId="4D1A7F36" w14:textId="77777777" w:rsidR="00924A2B" w:rsidRDefault="00924A2B" w:rsidP="00924A2B">
      <w:pPr>
        <w:spacing w:after="0" w:line="259" w:lineRule="auto"/>
        <w:ind w:right="9803"/>
        <w:jc w:val="right"/>
      </w:pPr>
      <w:r>
        <w:rPr>
          <w:b/>
          <w:color w:val="2F5496"/>
        </w:rPr>
        <w:t xml:space="preserve"> </w:t>
      </w:r>
    </w:p>
    <w:p w14:paraId="0C8F149C" w14:textId="77777777" w:rsidR="00924A2B" w:rsidRDefault="00924A2B" w:rsidP="00924A2B">
      <w:pPr>
        <w:spacing w:after="0" w:line="259" w:lineRule="auto"/>
        <w:ind w:right="9803"/>
        <w:jc w:val="right"/>
      </w:pPr>
      <w:r>
        <w:rPr>
          <w:b/>
          <w:color w:val="2F5496"/>
        </w:rPr>
        <w:t xml:space="preserve"> </w:t>
      </w:r>
    </w:p>
    <w:p w14:paraId="68165DEA" w14:textId="77777777" w:rsidR="00924A2B" w:rsidRDefault="00924A2B" w:rsidP="00924A2B">
      <w:pPr>
        <w:spacing w:after="0" w:line="259" w:lineRule="auto"/>
        <w:ind w:right="9803"/>
        <w:jc w:val="right"/>
      </w:pPr>
      <w:r>
        <w:rPr>
          <w:b/>
          <w:color w:val="2F5496"/>
        </w:rPr>
        <w:t xml:space="preserve"> </w:t>
      </w:r>
    </w:p>
    <w:p w14:paraId="3D1DD185" w14:textId="77777777" w:rsidR="00924A2B" w:rsidRDefault="00924A2B" w:rsidP="00924A2B">
      <w:pPr>
        <w:spacing w:after="0" w:line="259" w:lineRule="auto"/>
        <w:ind w:right="9803"/>
        <w:jc w:val="right"/>
      </w:pPr>
      <w:r>
        <w:rPr>
          <w:b/>
          <w:color w:val="2F5496"/>
        </w:rPr>
        <w:t xml:space="preserve"> </w:t>
      </w:r>
    </w:p>
    <w:p w14:paraId="3BFBAA4B" w14:textId="77777777" w:rsidR="00924A2B" w:rsidRDefault="00924A2B" w:rsidP="00924A2B">
      <w:pPr>
        <w:spacing w:after="0" w:line="259" w:lineRule="auto"/>
        <w:ind w:right="9803"/>
        <w:jc w:val="right"/>
      </w:pPr>
      <w:r>
        <w:rPr>
          <w:b/>
          <w:color w:val="2F5496"/>
        </w:rPr>
        <w:t xml:space="preserve"> </w:t>
      </w:r>
    </w:p>
    <w:p w14:paraId="40C0C3F5" w14:textId="77777777" w:rsidR="00924A2B" w:rsidRDefault="00924A2B" w:rsidP="00924A2B">
      <w:pPr>
        <w:spacing w:after="0" w:line="259" w:lineRule="auto"/>
        <w:ind w:right="9803"/>
        <w:jc w:val="right"/>
      </w:pPr>
      <w:r>
        <w:rPr>
          <w:b/>
          <w:color w:val="2F5496"/>
        </w:rPr>
        <w:lastRenderedPageBreak/>
        <w:t xml:space="preserve"> </w:t>
      </w:r>
    </w:p>
    <w:p w14:paraId="3E2A5722" w14:textId="77777777" w:rsidR="00924A2B" w:rsidRDefault="00924A2B" w:rsidP="00924A2B">
      <w:pPr>
        <w:spacing w:after="0" w:line="259" w:lineRule="auto"/>
        <w:ind w:right="9803"/>
        <w:jc w:val="right"/>
      </w:pPr>
      <w:r>
        <w:rPr>
          <w:b/>
          <w:color w:val="2F5496"/>
        </w:rPr>
        <w:t xml:space="preserve"> </w:t>
      </w:r>
    </w:p>
    <w:p w14:paraId="795D97FA" w14:textId="77777777" w:rsidR="00924A2B" w:rsidRDefault="00924A2B" w:rsidP="00924A2B">
      <w:pPr>
        <w:spacing w:after="0" w:line="259" w:lineRule="auto"/>
        <w:ind w:right="9803"/>
        <w:jc w:val="right"/>
      </w:pPr>
      <w:r>
        <w:rPr>
          <w:b/>
          <w:color w:val="2F5496"/>
        </w:rPr>
        <w:t xml:space="preserve"> </w:t>
      </w:r>
    </w:p>
    <w:p w14:paraId="3DC0D9E3" w14:textId="481FB818" w:rsidR="00924A2B" w:rsidRDefault="00924A2B" w:rsidP="00924A2B">
      <w:r>
        <w:rPr>
          <w:b/>
        </w:rPr>
        <w:t xml:space="preserve"> </w:t>
      </w:r>
      <w:r>
        <w:t>Annexe 2</w:t>
      </w:r>
      <w:r>
        <w:rPr>
          <w:color w:val="00B0F0"/>
        </w:rPr>
        <w:t xml:space="preserve">  </w:t>
      </w:r>
    </w:p>
    <w:p w14:paraId="2A73AB83" w14:textId="77777777" w:rsidR="00924A2B" w:rsidRDefault="00924A2B" w:rsidP="00924A2B">
      <w:pPr>
        <w:spacing w:after="0" w:line="259" w:lineRule="auto"/>
        <w:ind w:left="168"/>
        <w:jc w:val="center"/>
      </w:pPr>
      <w:r>
        <w:rPr>
          <w:b/>
          <w:color w:val="00B0F0"/>
        </w:rPr>
        <w:t xml:space="preserve"> </w:t>
      </w:r>
    </w:p>
    <w:p w14:paraId="32879675" w14:textId="77777777" w:rsidR="00924A2B" w:rsidRDefault="00924A2B" w:rsidP="00924A2B">
      <w:pPr>
        <w:spacing w:after="0" w:line="259" w:lineRule="auto"/>
        <w:ind w:right="242"/>
        <w:jc w:val="center"/>
      </w:pPr>
      <w:r>
        <w:rPr>
          <w:b/>
          <w:color w:val="00B0F0"/>
          <w:sz w:val="24"/>
        </w:rPr>
        <w:t>L2 RESPONSE UPDATE (12 October 2020)</w:t>
      </w:r>
      <w:r>
        <w:rPr>
          <w:rFonts w:ascii="Segoe UI" w:eastAsia="Segoe UI" w:hAnsi="Segoe UI" w:cs="Segoe UI"/>
          <w:color w:val="00B0F0"/>
          <w:sz w:val="18"/>
        </w:rPr>
        <w:t xml:space="preserve"> </w:t>
      </w:r>
    </w:p>
    <w:p w14:paraId="16A3E67D" w14:textId="77777777" w:rsidR="00924A2B" w:rsidRDefault="00924A2B" w:rsidP="00924A2B">
      <w:pPr>
        <w:spacing w:after="0" w:line="259" w:lineRule="auto"/>
        <w:ind w:right="195"/>
        <w:jc w:val="center"/>
      </w:pPr>
      <w:r>
        <w:rPr>
          <w:sz w:val="24"/>
        </w:rPr>
        <w:t xml:space="preserve"> </w:t>
      </w:r>
      <w:r>
        <w:rPr>
          <w:rFonts w:ascii="Segoe UI" w:eastAsia="Segoe UI" w:hAnsi="Segoe UI" w:cs="Segoe UI"/>
          <w:sz w:val="18"/>
        </w:rPr>
        <w:t xml:space="preserve"> </w:t>
      </w:r>
    </w:p>
    <w:tbl>
      <w:tblPr>
        <w:tblStyle w:val="TableGrid2"/>
        <w:tblW w:w="8986" w:type="dxa"/>
        <w:tblInd w:w="91" w:type="dxa"/>
        <w:tblCellMar>
          <w:top w:w="38" w:type="dxa"/>
          <w:left w:w="29" w:type="dxa"/>
          <w:right w:w="115" w:type="dxa"/>
        </w:tblCellMar>
        <w:tblLook w:val="04A0" w:firstRow="1" w:lastRow="0" w:firstColumn="1" w:lastColumn="0" w:noHBand="0" w:noVBand="1"/>
      </w:tblPr>
      <w:tblGrid>
        <w:gridCol w:w="603"/>
        <w:gridCol w:w="8383"/>
      </w:tblGrid>
      <w:tr w:rsidR="00924A2B" w14:paraId="659F0DF2" w14:textId="77777777" w:rsidTr="00924A2B">
        <w:trPr>
          <w:trHeight w:val="214"/>
        </w:trPr>
        <w:tc>
          <w:tcPr>
            <w:tcW w:w="603" w:type="dxa"/>
            <w:tcBorders>
              <w:top w:val="nil"/>
              <w:left w:val="nil"/>
              <w:bottom w:val="nil"/>
              <w:right w:val="nil"/>
            </w:tcBorders>
            <w:shd w:val="clear" w:color="auto" w:fill="00B0F0"/>
          </w:tcPr>
          <w:p w14:paraId="28CE170A" w14:textId="77777777" w:rsidR="00924A2B" w:rsidRDefault="00924A2B" w:rsidP="00C701E7">
            <w:pPr>
              <w:spacing w:after="0" w:line="259" w:lineRule="auto"/>
            </w:pPr>
            <w:r>
              <w:rPr>
                <w:sz w:val="24"/>
              </w:rPr>
              <w:t>1.</w:t>
            </w:r>
            <w:r>
              <w:rPr>
                <w:rFonts w:ascii="Arial" w:eastAsia="Arial" w:hAnsi="Arial" w:cs="Arial"/>
                <w:sz w:val="24"/>
              </w:rPr>
              <w:t xml:space="preserve"> </w:t>
            </w:r>
          </w:p>
        </w:tc>
        <w:tc>
          <w:tcPr>
            <w:tcW w:w="8383" w:type="dxa"/>
            <w:tcBorders>
              <w:top w:val="nil"/>
              <w:left w:val="nil"/>
              <w:bottom w:val="nil"/>
              <w:right w:val="nil"/>
            </w:tcBorders>
            <w:shd w:val="clear" w:color="auto" w:fill="00B0F0"/>
          </w:tcPr>
          <w:p w14:paraId="05569502" w14:textId="77777777" w:rsidR="00924A2B" w:rsidRDefault="00924A2B" w:rsidP="00C701E7">
            <w:pPr>
              <w:spacing w:after="0" w:line="259" w:lineRule="auto"/>
              <w:ind w:left="55"/>
            </w:pPr>
            <w:r>
              <w:rPr>
                <w:b/>
                <w:sz w:val="24"/>
              </w:rPr>
              <w:t>COUNTRY CONTEXT</w:t>
            </w:r>
            <w:r>
              <w:rPr>
                <w:sz w:val="24"/>
              </w:rPr>
              <w:t xml:space="preserve">  </w:t>
            </w:r>
          </w:p>
        </w:tc>
      </w:tr>
    </w:tbl>
    <w:p w14:paraId="21E6DACD" w14:textId="77777777" w:rsidR="00924A2B" w:rsidRDefault="00924A2B" w:rsidP="00924A2B">
      <w:pPr>
        <w:spacing w:after="0" w:line="259" w:lineRule="auto"/>
        <w:ind w:left="120"/>
        <w:jc w:val="left"/>
      </w:pPr>
      <w:r>
        <w:rPr>
          <w:sz w:val="24"/>
        </w:rPr>
        <w:t xml:space="preserve"> </w:t>
      </w:r>
      <w:r>
        <w:rPr>
          <w:rFonts w:ascii="Segoe UI" w:eastAsia="Segoe UI" w:hAnsi="Segoe UI" w:cs="Segoe UI"/>
          <w:sz w:val="18"/>
        </w:rPr>
        <w:t xml:space="preserve"> </w:t>
      </w:r>
    </w:p>
    <w:p w14:paraId="3064B4CE" w14:textId="77777777" w:rsidR="00924A2B" w:rsidRDefault="00924A2B" w:rsidP="00924A2B">
      <w:pPr>
        <w:spacing w:after="13"/>
        <w:ind w:left="130" w:right="345"/>
      </w:pPr>
      <w:r>
        <w:rPr>
          <w:b/>
        </w:rPr>
        <w:t>The security situation in Burkina Faso, Mali and Niger deteriorated sharply during the past year, with an increased number of incidents and related fatalities.</w:t>
      </w:r>
      <w:r>
        <w:t xml:space="preserve"> Despite scaled-up military and security efforts by host governments and multinational forces, fatalities by the end of </w:t>
      </w:r>
    </w:p>
    <w:p w14:paraId="2278FD82" w14:textId="77777777" w:rsidR="00924A2B" w:rsidRDefault="00924A2B" w:rsidP="00924A2B">
      <w:pPr>
        <w:ind w:left="115" w:right="360"/>
      </w:pPr>
      <w:r>
        <w:t xml:space="preserve">August 2020 had already exceeded those of 2019 and the number of incidents was already on par with last year after only eight months. </w:t>
      </w:r>
      <w:r>
        <w:rPr>
          <w:b/>
        </w:rPr>
        <w:t>Warning signs of a potential spill-over</w:t>
      </w:r>
      <w:r>
        <w:rPr>
          <w:rFonts w:ascii="Times New Roman" w:hAnsi="Times New Roman" w:cs="Times New Roman"/>
          <w:b/>
        </w:rPr>
        <w:t> </w:t>
      </w:r>
      <w:r>
        <w:rPr>
          <w:b/>
        </w:rPr>
        <w:t>of violence into coastal countries are becoming more pronounced.</w:t>
      </w:r>
      <w:r>
        <w:t xml:space="preserve"> </w:t>
      </w:r>
      <w:r>
        <w:rPr>
          <w:rFonts w:ascii="Segoe UI" w:eastAsia="Segoe UI" w:hAnsi="Segoe UI" w:cs="Segoe UI"/>
          <w:sz w:val="18"/>
        </w:rPr>
        <w:t xml:space="preserve"> </w:t>
      </w:r>
    </w:p>
    <w:p w14:paraId="16A22052" w14:textId="77777777" w:rsidR="00924A2B" w:rsidRDefault="00924A2B" w:rsidP="00924A2B">
      <w:pPr>
        <w:spacing w:after="0" w:line="259" w:lineRule="auto"/>
        <w:ind w:left="120"/>
        <w:jc w:val="left"/>
      </w:pPr>
      <w:r>
        <w:t xml:space="preserve"> </w:t>
      </w:r>
      <w:r>
        <w:rPr>
          <w:rFonts w:ascii="Segoe UI" w:eastAsia="Segoe UI" w:hAnsi="Segoe UI" w:cs="Segoe UI"/>
          <w:sz w:val="18"/>
        </w:rPr>
        <w:t xml:space="preserve"> </w:t>
      </w:r>
    </w:p>
    <w:p w14:paraId="64BEB730" w14:textId="77777777" w:rsidR="00924A2B" w:rsidRDefault="00924A2B" w:rsidP="00924A2B">
      <w:pPr>
        <w:spacing w:after="35"/>
        <w:ind w:left="115" w:right="360"/>
      </w:pPr>
      <w:r>
        <w:t xml:space="preserve">Evidence suggests that some 50 different armed groups – from national and international military forces to ethnic ‘self-protection’ militia – were active in Central Sahel in 2020, compared to 31 in 2015. Of the total 1,348 recorded incidents, 63 per cent were assigned to just five groups: Al-Qaeda-affiliated JNIM (Group to Support Islam and Muslims) (21.3%); Islamic State (Greater Sahara) (12.8%); Unidentified Armed Groups (11%); Islamic State-affiliated JNIM factions (9.6%); Fulani Ethnic Militia (8.5%). </w:t>
      </w:r>
      <w:r>
        <w:rPr>
          <w:rFonts w:ascii="Segoe UI" w:eastAsia="Segoe UI" w:hAnsi="Segoe UI" w:cs="Segoe UI"/>
          <w:sz w:val="18"/>
        </w:rPr>
        <w:t xml:space="preserve"> </w:t>
      </w:r>
    </w:p>
    <w:p w14:paraId="03869EA2" w14:textId="77777777" w:rsidR="00924A2B" w:rsidRDefault="00924A2B" w:rsidP="00924A2B">
      <w:pPr>
        <w:spacing w:after="0" w:line="259" w:lineRule="auto"/>
        <w:ind w:left="120"/>
        <w:jc w:val="left"/>
      </w:pPr>
      <w:r>
        <w:rPr>
          <w:sz w:val="24"/>
        </w:rPr>
        <w:t xml:space="preserve"> </w:t>
      </w:r>
      <w:r>
        <w:rPr>
          <w:rFonts w:ascii="Segoe UI" w:eastAsia="Segoe UI" w:hAnsi="Segoe UI" w:cs="Segoe UI"/>
          <w:sz w:val="18"/>
        </w:rPr>
        <w:t xml:space="preserve"> </w:t>
      </w:r>
    </w:p>
    <w:p w14:paraId="5E80596F" w14:textId="77777777" w:rsidR="00924A2B" w:rsidRDefault="00924A2B" w:rsidP="00924A2B">
      <w:pPr>
        <w:spacing w:after="13"/>
        <w:ind w:left="130" w:right="345"/>
      </w:pPr>
      <w:r>
        <w:t xml:space="preserve">It should be noted </w:t>
      </w:r>
      <w:r>
        <w:rPr>
          <w:b/>
        </w:rPr>
        <w:t>that three of the main actors – responsible for more than 40 per cent of all incidents – are designated as terrorist organizations by the UN Security Council</w:t>
      </w:r>
      <w:r>
        <w:t xml:space="preserve">. </w:t>
      </w:r>
      <w:r>
        <w:rPr>
          <w:rFonts w:ascii="Segoe UI" w:eastAsia="Segoe UI" w:hAnsi="Segoe UI" w:cs="Segoe UI"/>
          <w:sz w:val="18"/>
        </w:rPr>
        <w:t xml:space="preserve"> </w:t>
      </w:r>
    </w:p>
    <w:p w14:paraId="7CF3D415" w14:textId="77777777" w:rsidR="00924A2B" w:rsidRDefault="00924A2B" w:rsidP="00924A2B">
      <w:pPr>
        <w:spacing w:after="0" w:line="259" w:lineRule="auto"/>
        <w:ind w:left="120"/>
        <w:jc w:val="left"/>
      </w:pPr>
      <w:r>
        <w:t xml:space="preserve"> </w:t>
      </w:r>
      <w:r>
        <w:rPr>
          <w:rFonts w:ascii="Segoe UI" w:eastAsia="Segoe UI" w:hAnsi="Segoe UI" w:cs="Segoe UI"/>
          <w:sz w:val="18"/>
        </w:rPr>
        <w:t xml:space="preserve"> </w:t>
      </w:r>
    </w:p>
    <w:p w14:paraId="311C24E3" w14:textId="77777777" w:rsidR="00924A2B" w:rsidRDefault="00924A2B" w:rsidP="00924A2B">
      <w:pPr>
        <w:spacing w:after="44"/>
        <w:ind w:left="115" w:right="358"/>
      </w:pPr>
      <w:r>
        <w:t xml:space="preserve">The significant increase in the number of active armed groups and frequency of incidents confirms the negative effect of weak or absent state authorities, socio-economic decline, lack of access to basic services, political/religious and ethnically motivated violence, along with land conflict as main drivers of growing violent extremism. Underlying ethnic and cultural tensions have only aggravated the negative trends. Just five five years ago of the 30 identified ethnic militia groups in Central Sahel, only four were linked to violent incidents causing fatalities. In 2020 that number rose to 11. In addition, the government in Burkina Faso supported village/community-based self-defense groups, which could potentially increase tensions and local conflicts. </w:t>
      </w:r>
      <w:r>
        <w:rPr>
          <w:rFonts w:ascii="Segoe UI" w:eastAsia="Segoe UI" w:hAnsi="Segoe UI" w:cs="Segoe UI"/>
          <w:sz w:val="18"/>
        </w:rPr>
        <w:t xml:space="preserve"> </w:t>
      </w:r>
    </w:p>
    <w:p w14:paraId="1FBFEAAA" w14:textId="77777777" w:rsidR="00924A2B" w:rsidRDefault="00924A2B" w:rsidP="00924A2B">
      <w:pPr>
        <w:spacing w:after="0" w:line="259" w:lineRule="auto"/>
        <w:ind w:left="120"/>
        <w:jc w:val="left"/>
      </w:pPr>
      <w:r>
        <w:rPr>
          <w:rFonts w:ascii="Times New Roman" w:eastAsia="Times New Roman" w:hAnsi="Times New Roman" w:cs="Times New Roman"/>
          <w:sz w:val="24"/>
        </w:rPr>
        <w:t xml:space="preserve"> </w:t>
      </w:r>
      <w:r>
        <w:rPr>
          <w:rFonts w:ascii="Segoe UI" w:eastAsia="Segoe UI" w:hAnsi="Segoe UI" w:cs="Segoe UI"/>
          <w:sz w:val="18"/>
        </w:rPr>
        <w:t xml:space="preserve"> </w:t>
      </w:r>
    </w:p>
    <w:p w14:paraId="209A3934" w14:textId="77777777" w:rsidR="00924A2B" w:rsidRDefault="00924A2B" w:rsidP="00924A2B">
      <w:pPr>
        <w:ind w:left="115" w:right="361"/>
      </w:pPr>
      <w:r>
        <w:t xml:space="preserve">There is no indication that the observed trend will change in 2021. </w:t>
      </w:r>
      <w:r>
        <w:rPr>
          <w:b/>
        </w:rPr>
        <w:t>Community engagement</w:t>
      </w:r>
      <w:r>
        <w:rPr>
          <w:rFonts w:ascii="Times New Roman" w:hAnsi="Times New Roman" w:cs="Times New Roman"/>
          <w:b/>
        </w:rPr>
        <w:t> </w:t>
      </w:r>
      <w:r>
        <w:rPr>
          <w:b/>
        </w:rPr>
        <w:t>and</w:t>
      </w:r>
      <w:r>
        <w:rPr>
          <w:rFonts w:ascii="Times New Roman" w:hAnsi="Times New Roman" w:cs="Times New Roman"/>
          <w:b/>
        </w:rPr>
        <w:t> </w:t>
      </w:r>
      <w:r>
        <w:rPr>
          <w:b/>
        </w:rPr>
        <w:t>equitable access to social services for the population</w:t>
      </w:r>
      <w:r>
        <w:rPr>
          <w:rFonts w:ascii="Times New Roman" w:hAnsi="Times New Roman" w:cs="Times New Roman"/>
          <w:b/>
        </w:rPr>
        <w:t> </w:t>
      </w:r>
      <w:r>
        <w:rPr>
          <w:b/>
        </w:rPr>
        <w:t>has proven to be</w:t>
      </w:r>
      <w:r>
        <w:rPr>
          <w:rFonts w:ascii="Times New Roman" w:hAnsi="Times New Roman" w:cs="Times New Roman"/>
          <w:b/>
        </w:rPr>
        <w:t> </w:t>
      </w:r>
      <w:r>
        <w:rPr>
          <w:b/>
        </w:rPr>
        <w:t>key to</w:t>
      </w:r>
      <w:r>
        <w:rPr>
          <w:rFonts w:ascii="Times New Roman" w:hAnsi="Times New Roman" w:cs="Times New Roman"/>
          <w:b/>
        </w:rPr>
        <w:t> </w:t>
      </w:r>
      <w:r>
        <w:rPr>
          <w:b/>
        </w:rPr>
        <w:t>building</w:t>
      </w:r>
      <w:r>
        <w:rPr>
          <w:rFonts w:ascii="Times New Roman" w:hAnsi="Times New Roman" w:cs="Times New Roman"/>
          <w:b/>
        </w:rPr>
        <w:t> </w:t>
      </w:r>
      <w:r>
        <w:rPr>
          <w:b/>
        </w:rPr>
        <w:t>cohesive communities and reducing</w:t>
      </w:r>
      <w:r>
        <w:rPr>
          <w:rFonts w:ascii="Times New Roman" w:hAnsi="Times New Roman" w:cs="Times New Roman"/>
          <w:b/>
        </w:rPr>
        <w:t> </w:t>
      </w:r>
      <w:r>
        <w:rPr>
          <w:b/>
        </w:rPr>
        <w:t>the risk of further conflict.</w:t>
      </w:r>
      <w:r>
        <w:rPr>
          <w:rFonts w:ascii="Times New Roman" w:hAnsi="Times New Roman" w:cs="Times New Roman"/>
          <w:b/>
        </w:rPr>
        <w:t> </w:t>
      </w:r>
      <w:r>
        <w:rPr>
          <w:b/>
        </w:rPr>
        <w:t>UNICEF</w:t>
      </w:r>
      <w:r>
        <w:rPr>
          <w:rFonts w:ascii="Times New Roman" w:hAnsi="Times New Roman" w:cs="Times New Roman"/>
          <w:b/>
        </w:rPr>
        <w:t> </w:t>
      </w:r>
      <w:r>
        <w:rPr>
          <w:b/>
        </w:rPr>
        <w:t>is working</w:t>
      </w:r>
      <w:r>
        <w:rPr>
          <w:rFonts w:ascii="Times New Roman" w:hAnsi="Times New Roman" w:cs="Times New Roman"/>
          <w:b/>
        </w:rPr>
        <w:t> </w:t>
      </w:r>
      <w:r>
        <w:rPr>
          <w:b/>
        </w:rPr>
        <w:t>on access and security strategies in the three countries</w:t>
      </w:r>
      <w:r>
        <w:rPr>
          <w:rFonts w:ascii="Times New Roman" w:hAnsi="Times New Roman" w:cs="Times New Roman"/>
          <w:b/>
        </w:rPr>
        <w:t> </w:t>
      </w:r>
      <w:r>
        <w:rPr>
          <w:b/>
        </w:rPr>
        <w:t>to</w:t>
      </w:r>
      <w:r>
        <w:rPr>
          <w:rFonts w:ascii="Times New Roman" w:hAnsi="Times New Roman" w:cs="Times New Roman"/>
          <w:b/>
        </w:rPr>
        <w:t> </w:t>
      </w:r>
      <w:r>
        <w:rPr>
          <w:rFonts w:cs="Georgia"/>
          <w:b/>
        </w:rPr>
        <w:t>‘</w:t>
      </w:r>
      <w:r>
        <w:rPr>
          <w:b/>
        </w:rPr>
        <w:t>Stay and Deliver</w:t>
      </w:r>
      <w:r>
        <w:rPr>
          <w:rFonts w:cs="Georgia"/>
          <w:b/>
        </w:rPr>
        <w:t>’</w:t>
      </w:r>
      <w:r>
        <w:rPr>
          <w:b/>
        </w:rPr>
        <w:t xml:space="preserve"> in these difficult circumstances</w:t>
      </w:r>
      <w:r>
        <w:rPr>
          <w:rFonts w:ascii="Times New Roman" w:hAnsi="Times New Roman" w:cs="Times New Roman"/>
          <w:b/>
        </w:rPr>
        <w:t> </w:t>
      </w:r>
      <w:r>
        <w:rPr>
          <w:b/>
        </w:rPr>
        <w:t>while maintaining a principled approach</w:t>
      </w:r>
      <w:r>
        <w:t>. Neutrality</w:t>
      </w:r>
      <w:r>
        <w:rPr>
          <w:rFonts w:ascii="Times New Roman" w:hAnsi="Times New Roman" w:cs="Times New Roman"/>
        </w:rPr>
        <w:t> </w:t>
      </w:r>
      <w:r>
        <w:t>remains</w:t>
      </w:r>
      <w:r>
        <w:rPr>
          <w:rFonts w:ascii="Times New Roman" w:hAnsi="Times New Roman" w:cs="Times New Roman"/>
        </w:rPr>
        <w:t> </w:t>
      </w:r>
      <w:r>
        <w:t>vital to</w:t>
      </w:r>
      <w:r>
        <w:rPr>
          <w:rFonts w:ascii="Times New Roman" w:hAnsi="Times New Roman" w:cs="Times New Roman"/>
        </w:rPr>
        <w:t> </w:t>
      </w:r>
      <w:r>
        <w:t>safeguarding</w:t>
      </w:r>
      <w:r>
        <w:rPr>
          <w:rFonts w:ascii="Times New Roman" w:hAnsi="Times New Roman" w:cs="Times New Roman"/>
        </w:rPr>
        <w:t> </w:t>
      </w:r>
      <w:r>
        <w:t>the</w:t>
      </w:r>
      <w:r>
        <w:rPr>
          <w:rFonts w:ascii="Times New Roman" w:hAnsi="Times New Roman" w:cs="Times New Roman"/>
        </w:rPr>
        <w:t> </w:t>
      </w:r>
      <w:r>
        <w:t>security of staff</w:t>
      </w:r>
      <w:r>
        <w:rPr>
          <w:rFonts w:ascii="Times New Roman" w:hAnsi="Times New Roman" w:cs="Times New Roman"/>
        </w:rPr>
        <w:t> </w:t>
      </w:r>
      <w:r>
        <w:t xml:space="preserve">and those in need of assistance. However, the increased presence and activities of non-state armed groups willing to directly target humanitarian </w:t>
      </w:r>
      <w:r>
        <w:lastRenderedPageBreak/>
        <w:t xml:space="preserve">workers requires stringent security risk management and strict adherence to security procedures, and thus demands additional resources.  </w:t>
      </w:r>
      <w:r>
        <w:rPr>
          <w:rFonts w:ascii="Segoe UI" w:eastAsia="Segoe UI" w:hAnsi="Segoe UI" w:cs="Segoe UI"/>
          <w:sz w:val="18"/>
        </w:rPr>
        <w:t xml:space="preserve"> </w:t>
      </w:r>
    </w:p>
    <w:p w14:paraId="57913144" w14:textId="77777777" w:rsidR="00924A2B" w:rsidRDefault="00924A2B" w:rsidP="00924A2B">
      <w:pPr>
        <w:spacing w:after="0" w:line="259" w:lineRule="auto"/>
        <w:ind w:left="120"/>
        <w:jc w:val="left"/>
      </w:pPr>
      <w:r>
        <w:t xml:space="preserve">  </w:t>
      </w:r>
      <w:r>
        <w:rPr>
          <w:rFonts w:ascii="Segoe UI" w:eastAsia="Segoe UI" w:hAnsi="Segoe UI" w:cs="Segoe UI"/>
          <w:sz w:val="18"/>
        </w:rPr>
        <w:t xml:space="preserve"> </w:t>
      </w:r>
    </w:p>
    <w:p w14:paraId="781BF270" w14:textId="77777777" w:rsidR="00924A2B" w:rsidRDefault="00924A2B" w:rsidP="00924A2B">
      <w:pPr>
        <w:ind w:left="115" w:right="364"/>
      </w:pPr>
      <w:r>
        <w:t xml:space="preserve">On the political side, over the last 10 years the epicentre of crises with dramatic consequences for children. As demonstrated by recent events in Mali, which plunged the country into a political and constitutional crisis, the socio-political context in the sub-region is extremely volatile and unpredictable. The next three to six months will be a period of political instability not only in Mali, but also in Burkina Faso and Niger. </w:t>
      </w:r>
      <w:r>
        <w:rPr>
          <w:rFonts w:ascii="Segoe UI" w:eastAsia="Segoe UI" w:hAnsi="Segoe UI" w:cs="Segoe UI"/>
          <w:sz w:val="18"/>
        </w:rPr>
        <w:t xml:space="preserve"> </w:t>
      </w:r>
    </w:p>
    <w:p w14:paraId="6330B2BD" w14:textId="77777777" w:rsidR="00924A2B" w:rsidRDefault="00924A2B">
      <w:pPr>
        <w:numPr>
          <w:ilvl w:val="0"/>
          <w:numId w:val="78"/>
        </w:numPr>
        <w:spacing w:before="0" w:after="5" w:line="247" w:lineRule="auto"/>
        <w:ind w:right="357" w:hanging="10"/>
      </w:pPr>
      <w:r>
        <w:rPr>
          <w:b/>
        </w:rPr>
        <w:t>Mali</w:t>
      </w:r>
      <w:r>
        <w:t xml:space="preserve">: Following the coup d'état of 18 August 2020, ECOWAS closed its borders with Mali and imposed a series of sanctions against the country. The sub-regional body made the lifting of these sanctions conditional on a return to constitutional order and the appointment of a civilian president to lead the transition. ECOWAS is likely to lift or reduce its sanctions on Mali once the president-designate has communicated his choice of a civilian prime minister. However, the mere lifting of sanctions is no guarantee of success for the future Malian government, which faces a titanic task within a very limited timeframe: 18 months of transition. The challenges are enormous and the expectations high. The future government will be judged on its ability to reconcile the Malian people, reinvigorate the peace negotiations, secure the centre and north of the country and relaunch the economy. </w:t>
      </w:r>
      <w:r>
        <w:rPr>
          <w:rFonts w:ascii="Verdana" w:eastAsia="Verdana" w:hAnsi="Verdana" w:cs="Verdana"/>
        </w:rPr>
        <w:t xml:space="preserve"> </w:t>
      </w:r>
    </w:p>
    <w:p w14:paraId="5E45E6D5" w14:textId="77777777" w:rsidR="00924A2B" w:rsidRDefault="00924A2B">
      <w:pPr>
        <w:numPr>
          <w:ilvl w:val="0"/>
          <w:numId w:val="78"/>
        </w:numPr>
        <w:spacing w:before="0" w:after="5" w:line="247" w:lineRule="auto"/>
        <w:ind w:right="357" w:hanging="10"/>
      </w:pPr>
      <w:r>
        <w:rPr>
          <w:b/>
        </w:rPr>
        <w:t>Burkina Faso</w:t>
      </w:r>
      <w:r>
        <w:t xml:space="preserve">: All eyes are focused on the presidential and legislative elections scheduled for November 2020. These elections are being held in the context of unprecedented national security and humanitarian crises. The risk of disruption of the elections by non-state armed groups is high, jeopardizing the holding of free, fair and transparent elections. Under these conditions a post-electoral crisis cannot be ruled out, with dramatic consequences for a population already impacted by a multidimensional humanitarian crisis. </w:t>
      </w:r>
      <w:r>
        <w:rPr>
          <w:rFonts w:ascii="Verdana" w:eastAsia="Verdana" w:hAnsi="Verdana" w:cs="Verdana"/>
        </w:rPr>
        <w:t xml:space="preserve"> </w:t>
      </w:r>
    </w:p>
    <w:p w14:paraId="3AB561FB" w14:textId="77777777" w:rsidR="00924A2B" w:rsidRDefault="00924A2B">
      <w:pPr>
        <w:numPr>
          <w:ilvl w:val="0"/>
          <w:numId w:val="78"/>
        </w:numPr>
        <w:spacing w:before="0" w:after="5" w:line="247" w:lineRule="auto"/>
        <w:ind w:right="357" w:hanging="10"/>
      </w:pPr>
      <w:r>
        <w:rPr>
          <w:b/>
        </w:rPr>
        <w:t>Niger</w:t>
      </w:r>
      <w:r>
        <w:t xml:space="preserve">: Presidential, legislative and municipal elections in Niger will take place in December 2020. In the current volatile security context, holding a single election is a major challenge. Holding three elections in the same month is attempting the impossible. The outgoing president is not running for office, which means that a new president will lead the country as of March 2021. His or her priorities will determine not only the stability of Niger, but also that of the Central Sahel and Lake Chad Basin sub-regions. </w:t>
      </w:r>
      <w:r>
        <w:rPr>
          <w:rFonts w:ascii="Verdana" w:eastAsia="Verdana" w:hAnsi="Verdana" w:cs="Verdana"/>
        </w:rPr>
        <w:t xml:space="preserve"> </w:t>
      </w:r>
    </w:p>
    <w:p w14:paraId="5B7CA389" w14:textId="77777777" w:rsidR="00924A2B" w:rsidRDefault="00924A2B" w:rsidP="00924A2B">
      <w:pPr>
        <w:spacing w:after="0" w:line="259" w:lineRule="auto"/>
        <w:ind w:left="120"/>
        <w:jc w:val="left"/>
      </w:pPr>
      <w:r>
        <w:t xml:space="preserve"> </w:t>
      </w:r>
      <w:r>
        <w:rPr>
          <w:rFonts w:ascii="Segoe UI" w:eastAsia="Segoe UI" w:hAnsi="Segoe UI" w:cs="Segoe UI"/>
          <w:sz w:val="18"/>
        </w:rPr>
        <w:t xml:space="preserve"> </w:t>
      </w:r>
    </w:p>
    <w:p w14:paraId="579AB84D" w14:textId="77777777" w:rsidR="00924A2B" w:rsidRDefault="00924A2B" w:rsidP="00924A2B">
      <w:pPr>
        <w:ind w:left="115" w:right="361"/>
      </w:pPr>
      <w:r>
        <w:t xml:space="preserve">The future political architecture of the Central Sahel, and by extension the management of ongoing crises, will be shaped by Mali's political transition and the presidential and legislative elections in its two neighbouring countries: Burkina Faso and Niger. Properly managed, these events could be a guarantee of stability. If poorly managed, they will add to the instability in a highly volatile region. </w:t>
      </w:r>
      <w:r>
        <w:rPr>
          <w:rFonts w:ascii="Segoe UI" w:eastAsia="Segoe UI" w:hAnsi="Segoe UI" w:cs="Segoe UI"/>
          <w:sz w:val="18"/>
        </w:rPr>
        <w:t xml:space="preserve"> </w:t>
      </w:r>
    </w:p>
    <w:p w14:paraId="659D53A3" w14:textId="77777777" w:rsidR="00924A2B" w:rsidRDefault="00924A2B" w:rsidP="00924A2B">
      <w:pPr>
        <w:spacing w:after="0" w:line="259" w:lineRule="auto"/>
        <w:ind w:left="1112"/>
        <w:jc w:val="left"/>
      </w:pPr>
      <w:r>
        <w:t xml:space="preserve"> </w:t>
      </w:r>
      <w:r>
        <w:rPr>
          <w:rFonts w:ascii="Segoe UI" w:eastAsia="Segoe UI" w:hAnsi="Segoe UI" w:cs="Segoe UI"/>
          <w:sz w:val="18"/>
        </w:rPr>
        <w:t xml:space="preserve"> </w:t>
      </w:r>
    </w:p>
    <w:tbl>
      <w:tblPr>
        <w:tblStyle w:val="TableGrid2"/>
        <w:tblW w:w="8840" w:type="dxa"/>
        <w:tblInd w:w="91" w:type="dxa"/>
        <w:tblCellMar>
          <w:top w:w="38" w:type="dxa"/>
          <w:right w:w="115" w:type="dxa"/>
        </w:tblCellMar>
        <w:tblLook w:val="04A0" w:firstRow="1" w:lastRow="0" w:firstColumn="1" w:lastColumn="0" w:noHBand="0" w:noVBand="1"/>
      </w:tblPr>
      <w:tblGrid>
        <w:gridCol w:w="749"/>
        <w:gridCol w:w="8091"/>
      </w:tblGrid>
      <w:tr w:rsidR="00924A2B" w14:paraId="4E358724" w14:textId="77777777" w:rsidTr="00924A2B">
        <w:trPr>
          <w:trHeight w:val="293"/>
        </w:trPr>
        <w:tc>
          <w:tcPr>
            <w:tcW w:w="749" w:type="dxa"/>
            <w:tcBorders>
              <w:top w:val="nil"/>
              <w:left w:val="nil"/>
              <w:bottom w:val="nil"/>
              <w:right w:val="nil"/>
            </w:tcBorders>
            <w:shd w:val="clear" w:color="auto" w:fill="00B0F0"/>
          </w:tcPr>
          <w:p w14:paraId="5F9E831B" w14:textId="77777777" w:rsidR="00924A2B" w:rsidRDefault="00924A2B" w:rsidP="00C701E7">
            <w:pPr>
              <w:spacing w:after="0" w:line="259" w:lineRule="auto"/>
              <w:ind w:left="29"/>
            </w:pPr>
            <w:r>
              <w:rPr>
                <w:sz w:val="24"/>
              </w:rPr>
              <w:t>2.</w:t>
            </w:r>
            <w:r>
              <w:rPr>
                <w:rFonts w:ascii="Arial" w:eastAsia="Arial" w:hAnsi="Arial" w:cs="Arial"/>
                <w:sz w:val="24"/>
              </w:rPr>
              <w:t xml:space="preserve"> </w:t>
            </w:r>
          </w:p>
        </w:tc>
        <w:tc>
          <w:tcPr>
            <w:tcW w:w="8091" w:type="dxa"/>
            <w:tcBorders>
              <w:top w:val="nil"/>
              <w:left w:val="nil"/>
              <w:bottom w:val="nil"/>
              <w:right w:val="nil"/>
            </w:tcBorders>
            <w:shd w:val="clear" w:color="auto" w:fill="00B0F0"/>
          </w:tcPr>
          <w:p w14:paraId="5F189C6A" w14:textId="77777777" w:rsidR="00924A2B" w:rsidRDefault="00924A2B" w:rsidP="00C701E7">
            <w:pPr>
              <w:spacing w:after="0" w:line="259" w:lineRule="auto"/>
            </w:pPr>
            <w:r>
              <w:rPr>
                <w:b/>
                <w:sz w:val="24"/>
              </w:rPr>
              <w:t xml:space="preserve">HUMANITARIAN SITUATION </w:t>
            </w:r>
            <w:r>
              <w:rPr>
                <w:sz w:val="24"/>
              </w:rPr>
              <w:t xml:space="preserve">  </w:t>
            </w:r>
          </w:p>
        </w:tc>
      </w:tr>
    </w:tbl>
    <w:p w14:paraId="768E5AD9" w14:textId="77777777" w:rsidR="00924A2B" w:rsidRDefault="00924A2B" w:rsidP="00924A2B">
      <w:pPr>
        <w:spacing w:after="0" w:line="259" w:lineRule="auto"/>
        <w:ind w:left="120"/>
        <w:jc w:val="left"/>
      </w:pPr>
      <w:r>
        <w:rPr>
          <w:sz w:val="24"/>
        </w:rPr>
        <w:t xml:space="preserve"> </w:t>
      </w:r>
      <w:r>
        <w:rPr>
          <w:rFonts w:ascii="Segoe UI" w:eastAsia="Segoe UI" w:hAnsi="Segoe UI" w:cs="Segoe UI"/>
          <w:sz w:val="18"/>
        </w:rPr>
        <w:t xml:space="preserve"> </w:t>
      </w:r>
    </w:p>
    <w:p w14:paraId="4E4030D1" w14:textId="77777777" w:rsidR="00924A2B" w:rsidRDefault="00924A2B" w:rsidP="00924A2B">
      <w:pPr>
        <w:spacing w:after="13"/>
        <w:ind w:left="130" w:right="345"/>
      </w:pPr>
      <w:r>
        <w:rPr>
          <w:b/>
        </w:rPr>
        <w:t xml:space="preserve">The humanitarian situation in Central Sahel was dire in 2020, with an unprecedented 7.2 million children in need of assistance and protection. Forced displacements also reached a new peak : 1.1 million children uprooted – a 64 per cent increase since January. </w:t>
      </w:r>
      <w:r>
        <w:t xml:space="preserve"> </w:t>
      </w:r>
      <w:r>
        <w:rPr>
          <w:rFonts w:ascii="Segoe UI" w:eastAsia="Segoe UI" w:hAnsi="Segoe UI" w:cs="Segoe UI"/>
          <w:sz w:val="18"/>
        </w:rPr>
        <w:t xml:space="preserve"> </w:t>
      </w:r>
    </w:p>
    <w:p w14:paraId="0F9D90AE" w14:textId="77777777" w:rsidR="00924A2B" w:rsidRDefault="00924A2B" w:rsidP="00924A2B">
      <w:pPr>
        <w:spacing w:after="0" w:line="259" w:lineRule="auto"/>
        <w:ind w:left="120"/>
        <w:jc w:val="left"/>
      </w:pPr>
      <w:r>
        <w:t xml:space="preserve"> </w:t>
      </w:r>
      <w:r>
        <w:rPr>
          <w:rFonts w:ascii="Segoe UI" w:eastAsia="Segoe UI" w:hAnsi="Segoe UI" w:cs="Segoe UI"/>
          <w:sz w:val="18"/>
        </w:rPr>
        <w:t xml:space="preserve"> </w:t>
      </w:r>
    </w:p>
    <w:p w14:paraId="2AC41304" w14:textId="77777777" w:rsidR="00924A2B" w:rsidRDefault="00924A2B" w:rsidP="00924A2B">
      <w:pPr>
        <w:ind w:left="115" w:right="133"/>
      </w:pPr>
      <w:r>
        <w:t>More than 7.4 million people in the Central-Sahel faced severe food insecurity</w:t>
      </w:r>
      <w:r>
        <w:rPr>
          <w:sz w:val="17"/>
          <w:vertAlign w:val="superscript"/>
        </w:rPr>
        <w:t xml:space="preserve"> </w:t>
      </w:r>
      <w:r>
        <w:t xml:space="preserve">(Integrated Phase Classification </w:t>
      </w:r>
    </w:p>
    <w:p w14:paraId="3F1A55F2" w14:textId="77777777" w:rsidR="00924A2B" w:rsidRDefault="00924A2B" w:rsidP="00924A2B">
      <w:pPr>
        <w:ind w:left="115" w:right="133"/>
      </w:pPr>
      <w:r>
        <w:lastRenderedPageBreak/>
        <w:t>Phase 3 to 5) during the 2020 lean season (June–August), a sharp increase from 4 million in March–</w:t>
      </w:r>
    </w:p>
    <w:p w14:paraId="7060086B" w14:textId="77777777" w:rsidR="00924A2B" w:rsidRDefault="00924A2B" w:rsidP="00924A2B">
      <w:pPr>
        <w:ind w:left="115" w:right="357"/>
      </w:pPr>
      <w:r w:rsidRPr="002B19BE">
        <w:rPr>
          <w:lang w:val="en-US"/>
        </w:rPr>
        <w:t>May.</w:t>
      </w:r>
      <w:r w:rsidRPr="002B19BE">
        <w:rPr>
          <w:sz w:val="17"/>
          <w:vertAlign w:val="superscript"/>
          <w:lang w:val="en-US"/>
        </w:rPr>
        <w:t>1</w:t>
      </w:r>
      <w:r w:rsidRPr="002B19BE">
        <w:rPr>
          <w:lang w:val="en-US"/>
        </w:rPr>
        <w:t xml:space="preserve"> This includes 11,400 people projected to </w:t>
      </w:r>
      <w:proofErr w:type="gramStart"/>
      <w:r w:rsidRPr="002B19BE">
        <w:rPr>
          <w:lang w:val="en-US"/>
        </w:rPr>
        <w:t>be  in</w:t>
      </w:r>
      <w:proofErr w:type="gramEnd"/>
      <w:r w:rsidRPr="002B19BE">
        <w:rPr>
          <w:lang w:val="en-US"/>
        </w:rPr>
        <w:t xml:space="preserve"> acute food insecurity</w:t>
      </w:r>
      <w:r w:rsidRPr="002B19BE">
        <w:rPr>
          <w:sz w:val="17"/>
          <w:vertAlign w:val="superscript"/>
          <w:lang w:val="en-US"/>
        </w:rPr>
        <w:t>2</w:t>
      </w:r>
      <w:r w:rsidRPr="002B19BE">
        <w:rPr>
          <w:lang w:val="en-US"/>
        </w:rPr>
        <w:t xml:space="preserve"> in Burkina Faso. </w:t>
      </w:r>
      <w:r>
        <w:t>Prior to the COVID19 pandemic experts had estimated that 2.3 million children under five might suffer from wasting in the Central Sahel in 2020, of which 720,000 cases would be severe. However, a recent UNICEF/World Food Programme (WFP) analysis that takes into account expanded food insecurity and the socio-economic impact of COVID-19 suggests that the number of children suffering from wasting in 2020 will rise by a further 21 per cent in the Central Sahel countries.</w:t>
      </w:r>
      <w:r>
        <w:rPr>
          <w:sz w:val="17"/>
          <w:vertAlign w:val="superscript"/>
        </w:rPr>
        <w:t>3</w:t>
      </w:r>
      <w:r>
        <w:t xml:space="preserve"> This would bring the total number of malnourished children in the three countries to 2.9 million, including almost 890,000 suffering from severe wasting.  </w:t>
      </w:r>
      <w:r>
        <w:rPr>
          <w:rFonts w:ascii="Segoe UI" w:eastAsia="Segoe UI" w:hAnsi="Segoe UI" w:cs="Segoe UI"/>
          <w:sz w:val="18"/>
        </w:rPr>
        <w:t xml:space="preserve"> </w:t>
      </w:r>
    </w:p>
    <w:p w14:paraId="2F2FD31A" w14:textId="77777777" w:rsidR="00924A2B" w:rsidRDefault="00924A2B" w:rsidP="00924A2B">
      <w:pPr>
        <w:spacing w:after="0" w:line="259" w:lineRule="auto"/>
        <w:ind w:left="120"/>
        <w:jc w:val="left"/>
      </w:pPr>
      <w:r>
        <w:t xml:space="preserve"> </w:t>
      </w:r>
      <w:r>
        <w:rPr>
          <w:rFonts w:ascii="Segoe UI" w:eastAsia="Segoe UI" w:hAnsi="Segoe UI" w:cs="Segoe UI"/>
          <w:sz w:val="18"/>
        </w:rPr>
        <w:t xml:space="preserve"> </w:t>
      </w:r>
    </w:p>
    <w:p w14:paraId="58C26B61" w14:textId="77777777" w:rsidR="00924A2B" w:rsidRDefault="00924A2B" w:rsidP="00924A2B">
      <w:pPr>
        <w:ind w:left="115" w:right="359"/>
      </w:pPr>
      <w:r>
        <w:rPr>
          <w:b/>
        </w:rPr>
        <w:t>Large-scale increases in malnutrition threaten to eliminate years of government and UNICEF effort to reduce child mobidity and mortality</w:t>
      </w:r>
      <w:r>
        <w:t xml:space="preserve">. Malnutrition is closely tied to other childhood diseases, such as measles. The most severe forms of measles appear in young children suffering from malnutrition; conversely, certain infectious diseases, such as measles, can precipitate the development of malnutrition. In Burkina Faso 2,368 cases of measles have been reported since the beginning of the year, with a shift in the cohort to older ages: cases in children under five represent only 40 per cent of all reported cases. Also, in January 2020 the country reported its first case of polio virus since 2009, declaring it a polio epidemic. To date, there have been nine confirmed cases of polio and 762 cases of acute flaccid paralysis, of which about 30 are under analysis. Other vaccine-preventable diseases such as neonatal tetanus (five cases notified, three deaths) and yellow fever (1 suspect case awaiting confirmation) are increasingly being reported in insecure areas. Most recently, eight confirmed (and several suspected) cases of Hepatitis E were reported among displaced populations.  </w:t>
      </w:r>
      <w:r>
        <w:rPr>
          <w:rFonts w:ascii="Segoe UI" w:eastAsia="Segoe UI" w:hAnsi="Segoe UI" w:cs="Segoe UI"/>
          <w:sz w:val="18"/>
        </w:rPr>
        <w:t xml:space="preserve"> </w:t>
      </w:r>
    </w:p>
    <w:p w14:paraId="359E4766" w14:textId="77777777" w:rsidR="00924A2B" w:rsidRDefault="00924A2B" w:rsidP="00924A2B">
      <w:pPr>
        <w:spacing w:after="0" w:line="259" w:lineRule="auto"/>
        <w:ind w:left="120"/>
        <w:jc w:val="left"/>
      </w:pPr>
      <w:r>
        <w:t xml:space="preserve"> </w:t>
      </w:r>
      <w:r>
        <w:rPr>
          <w:rFonts w:ascii="Segoe UI" w:eastAsia="Segoe UI" w:hAnsi="Segoe UI" w:cs="Segoe UI"/>
          <w:sz w:val="18"/>
        </w:rPr>
        <w:t xml:space="preserve"> </w:t>
      </w:r>
    </w:p>
    <w:p w14:paraId="1425E1C2" w14:textId="77777777" w:rsidR="00924A2B" w:rsidRDefault="00924A2B" w:rsidP="00924A2B">
      <w:pPr>
        <w:ind w:left="115" w:right="361"/>
      </w:pPr>
      <w:r>
        <w:t xml:space="preserve">These figures point to a trend toward decline in earlier achievements in vaccination and raise the thorny issue of how to strengthen routine vaccination in precarious security zones, especially in the most hard-to-reach areas. </w:t>
      </w:r>
      <w:r>
        <w:rPr>
          <w:rFonts w:ascii="Segoe UI" w:eastAsia="Segoe UI" w:hAnsi="Segoe UI" w:cs="Segoe UI"/>
          <w:sz w:val="18"/>
        </w:rPr>
        <w:t xml:space="preserve"> </w:t>
      </w:r>
    </w:p>
    <w:p w14:paraId="0C5290D1" w14:textId="77777777" w:rsidR="00924A2B" w:rsidRDefault="00924A2B" w:rsidP="00924A2B">
      <w:pPr>
        <w:spacing w:after="27"/>
        <w:ind w:left="115" w:right="359"/>
      </w:pPr>
      <w:r>
        <w:rPr>
          <w:b/>
        </w:rPr>
        <w:t>The number of people in need of emergency assistance tied to water, sanitation and hygiene (WASH) in the three countries has also steadily increased, due to conflict and displacement, from 4 million in early 2020 to well over</w:t>
      </w:r>
      <w:r>
        <w:rPr>
          <w:rFonts w:ascii="Times New Roman" w:hAnsi="Times New Roman" w:cs="Times New Roman"/>
          <w:b/>
        </w:rPr>
        <w:t> </w:t>
      </w:r>
      <w:r>
        <w:rPr>
          <w:b/>
        </w:rPr>
        <w:t>6.7 million people.</w:t>
      </w:r>
      <w:r>
        <w:rPr>
          <w:b/>
          <w:sz w:val="17"/>
          <w:vertAlign w:val="superscript"/>
        </w:rPr>
        <w:t>4</w:t>
      </w:r>
      <w:r>
        <w:t xml:space="preserve"> In Burkina Faso,</w:t>
      </w:r>
      <w:r>
        <w:rPr>
          <w:rFonts w:ascii="Times New Roman" w:hAnsi="Times New Roman" w:cs="Times New Roman"/>
        </w:rPr>
        <w:t> </w:t>
      </w:r>
      <w:r>
        <w:t xml:space="preserve"> WASH needs increased by more than 300 per cent  between 2019 and 2020, while progress in the WASH response has been slow due to underfunding, gaps in partners</w:t>
      </w:r>
      <w:r>
        <w:rPr>
          <w:rFonts w:cs="Georgia"/>
        </w:rPr>
        <w:t>’</w:t>
      </w:r>
      <w:r>
        <w:t xml:space="preserve"> operational and technical capacities and access constraints.</w:t>
      </w:r>
      <w:r>
        <w:rPr>
          <w:sz w:val="17"/>
          <w:vertAlign w:val="superscript"/>
        </w:rPr>
        <w:t>5</w:t>
      </w:r>
      <w:r>
        <w:rPr>
          <w:rFonts w:ascii="Times New Roman" w:hAnsi="Times New Roman" w:cs="Times New Roman"/>
        </w:rPr>
        <w:t> </w:t>
      </w:r>
      <w:r>
        <w:t>Massive displacements caused by conflict</w:t>
      </w:r>
      <w:r>
        <w:rPr>
          <w:rFonts w:ascii="Times New Roman" w:hAnsi="Times New Roman" w:cs="Times New Roman"/>
        </w:rPr>
        <w:t> </w:t>
      </w:r>
      <w:r>
        <w:t>is</w:t>
      </w:r>
      <w:r>
        <w:rPr>
          <w:rFonts w:ascii="Times New Roman" w:hAnsi="Times New Roman" w:cs="Times New Roman"/>
        </w:rPr>
        <w:t> </w:t>
      </w:r>
      <w:r>
        <w:t>increasing pressure on structurally insufficient WASH resources and infrastructure. In the north and centre of the country, over 96 per cent of IDPs live in areas with water access rates below the national average of 68.8 per cent.</w:t>
      </w:r>
      <w:r>
        <w:rPr>
          <w:rFonts w:ascii="Times New Roman" w:hAnsi="Times New Roman" w:cs="Times New Roman"/>
        </w:rPr>
        <w:t> </w:t>
      </w:r>
      <w:r>
        <w:t xml:space="preserve"> In Niger, access to safe water services in rural areas is 46 per cent and open defecation remains</w:t>
      </w:r>
      <w:r>
        <w:rPr>
          <w:rFonts w:ascii="Times New Roman" w:hAnsi="Times New Roman" w:cs="Times New Roman"/>
        </w:rPr>
        <w:t> </w:t>
      </w:r>
      <w:r>
        <w:t>widespread;</w:t>
      </w:r>
      <w:r>
        <w:rPr>
          <w:rFonts w:ascii="Times New Roman" w:hAnsi="Times New Roman" w:cs="Times New Roman"/>
        </w:rPr>
        <w:t> </w:t>
      </w:r>
      <w:r>
        <w:t>fewer than one household in 20 (4.3 per cent) has access to a sanitation facility. In central Burkina Faso, 93 per cent of IDPs</w:t>
      </w:r>
      <w:r>
        <w:rPr>
          <w:rFonts w:ascii="Times New Roman" w:hAnsi="Times New Roman" w:cs="Times New Roman"/>
        </w:rPr>
        <w:t> </w:t>
      </w:r>
      <w:r>
        <w:t>report that WASH access is insufficient to allow them to practice the recommended</w:t>
      </w:r>
      <w:r>
        <w:rPr>
          <w:rFonts w:ascii="Times New Roman" w:hAnsi="Times New Roman" w:cs="Times New Roman"/>
        </w:rPr>
        <w:t> </w:t>
      </w:r>
      <w:r>
        <w:t>hygiene practices</w:t>
      </w:r>
      <w:r>
        <w:rPr>
          <w:rFonts w:ascii="Times New Roman" w:hAnsi="Times New Roman" w:cs="Times New Roman"/>
        </w:rPr>
        <w:t> </w:t>
      </w:r>
      <w:r>
        <w:t>to protect against COVID.</w:t>
      </w:r>
      <w:r>
        <w:rPr>
          <w:rFonts w:ascii="Times New Roman" w:hAnsi="Times New Roman" w:cs="Times New Roman"/>
        </w:rPr>
        <w:t>  </w:t>
      </w:r>
      <w:r>
        <w:t>Declining access to WASH services contributes directly to death and disease: mortality rates attributed to unsafe WASH services are very high in both Niger and Mali (70/100,000) and high in Burkina Faso (49.6/100,000): seven and four times the global average, respectively.</w:t>
      </w:r>
      <w:r>
        <w:rPr>
          <w:sz w:val="17"/>
          <w:vertAlign w:val="superscript"/>
        </w:rPr>
        <w:t>6</w:t>
      </w:r>
      <w:r>
        <w:t xml:space="preserve"> </w:t>
      </w:r>
      <w:r>
        <w:rPr>
          <w:rFonts w:ascii="Segoe UI" w:eastAsia="Segoe UI" w:hAnsi="Segoe UI" w:cs="Segoe UI"/>
          <w:sz w:val="18"/>
        </w:rPr>
        <w:t xml:space="preserve"> </w:t>
      </w:r>
    </w:p>
    <w:p w14:paraId="568A6463" w14:textId="77777777" w:rsidR="00924A2B" w:rsidRDefault="00924A2B" w:rsidP="00924A2B">
      <w:pPr>
        <w:spacing w:after="0" w:line="259" w:lineRule="auto"/>
        <w:ind w:left="120"/>
        <w:jc w:val="left"/>
      </w:pPr>
      <w:r>
        <w:t xml:space="preserve"> </w:t>
      </w:r>
      <w:r>
        <w:rPr>
          <w:rFonts w:ascii="Segoe UI" w:eastAsia="Segoe UI" w:hAnsi="Segoe UI" w:cs="Segoe UI"/>
          <w:sz w:val="18"/>
        </w:rPr>
        <w:t xml:space="preserve"> </w:t>
      </w:r>
    </w:p>
    <w:p w14:paraId="163A083A" w14:textId="77777777" w:rsidR="00924A2B" w:rsidRDefault="00924A2B" w:rsidP="00924A2B">
      <w:pPr>
        <w:ind w:left="115" w:right="358"/>
      </w:pPr>
      <w:r>
        <w:rPr>
          <w:b/>
        </w:rPr>
        <w:t>In Central Sahel more than 4,100 schools are closed due to insecurity, depriving 700,000 children of access to school facilities.</w:t>
      </w:r>
      <w:r>
        <w:t xml:space="preserve"> Distance/remote learning through digital solutions, TV and radio and paper-based instruction has been accelerated in all three countries to ensure the continuity of education during COVID-19-related school closures. </w:t>
      </w:r>
      <w:r>
        <w:lastRenderedPageBreak/>
        <w:t xml:space="preserve">The number of out-of-school children soared from 8.3 million before the pandemic to more than 20 million today.  </w:t>
      </w:r>
      <w:r>
        <w:rPr>
          <w:rFonts w:ascii="Segoe UI" w:eastAsia="Segoe UI" w:hAnsi="Segoe UI" w:cs="Segoe UI"/>
          <w:sz w:val="18"/>
        </w:rPr>
        <w:t xml:space="preserve"> </w:t>
      </w:r>
    </w:p>
    <w:p w14:paraId="4B5A5FE1" w14:textId="77777777" w:rsidR="00924A2B" w:rsidRDefault="00924A2B" w:rsidP="00924A2B">
      <w:pPr>
        <w:spacing w:after="0" w:line="259" w:lineRule="auto"/>
        <w:ind w:left="120"/>
        <w:jc w:val="left"/>
      </w:pPr>
      <w:r>
        <w:t xml:space="preserve"> </w:t>
      </w:r>
      <w:r>
        <w:rPr>
          <w:rFonts w:ascii="Segoe UI" w:eastAsia="Segoe UI" w:hAnsi="Segoe UI" w:cs="Segoe UI"/>
          <w:sz w:val="18"/>
        </w:rPr>
        <w:t xml:space="preserve"> </w:t>
      </w:r>
    </w:p>
    <w:p w14:paraId="651D072A" w14:textId="77777777" w:rsidR="00924A2B" w:rsidRDefault="00924A2B" w:rsidP="00924A2B">
      <w:pPr>
        <w:ind w:left="115" w:right="359"/>
      </w:pPr>
      <w:r>
        <w:rPr>
          <w:b/>
        </w:rPr>
        <w:t>Since the beginning of the year grave child rights violations continued to increase in all three countries</w:t>
      </w:r>
      <w:r>
        <w:t>. In Mali, 522 such violations were reported in the first half of 2020 – nearly 30 per cent more than the same period in 2019 (429). In Burkina Faso UN security services registered 319 security incidents causing 533 civilian casualties, including 28 child deaths, between January and August. In Niger, protection monitoring registered 1,050 incidents in the first semester; 30 per cent of the victims were children, of whom 80 had been abducted by non-state armed groups. In view of the rapidly deteriorating situation and concerns about the increase in serious violations of children's rights, Burkina Faso was added to the list of ‘situations of concern’ in the latest annual report of the</w:t>
      </w:r>
      <w:r>
        <w:rPr>
          <w:rFonts w:ascii="Times New Roman" w:hAnsi="Times New Roman" w:cs="Times New Roman"/>
        </w:rPr>
        <w:t> </w:t>
      </w:r>
      <w:r>
        <w:t>Special Representative to the Secretary General on Children and Armed Conflict (SRSG CAAC).</w:t>
      </w:r>
      <w:r>
        <w:rPr>
          <w:rFonts w:ascii="Times New Roman" w:hAnsi="Times New Roman" w:cs="Times New Roman"/>
        </w:rPr>
        <w:t> </w:t>
      </w:r>
      <w:r>
        <w:t xml:space="preserve"> </w:t>
      </w:r>
      <w:r>
        <w:rPr>
          <w:rFonts w:ascii="Segoe UI" w:eastAsia="Segoe UI" w:hAnsi="Segoe UI" w:cs="Segoe UI"/>
          <w:sz w:val="18"/>
        </w:rPr>
        <w:t xml:space="preserve"> </w:t>
      </w:r>
    </w:p>
    <w:p w14:paraId="25A8BA97" w14:textId="77777777" w:rsidR="00924A2B" w:rsidRDefault="00924A2B" w:rsidP="00924A2B">
      <w:pPr>
        <w:spacing w:after="0" w:line="259" w:lineRule="auto"/>
        <w:ind w:left="120"/>
        <w:jc w:val="left"/>
      </w:pPr>
      <w:r>
        <w:t xml:space="preserve"> </w:t>
      </w:r>
      <w:r>
        <w:rPr>
          <w:rFonts w:ascii="Segoe UI" w:eastAsia="Segoe UI" w:hAnsi="Segoe UI" w:cs="Segoe UI"/>
          <w:sz w:val="18"/>
        </w:rPr>
        <w:t xml:space="preserve"> </w:t>
      </w:r>
    </w:p>
    <w:p w14:paraId="550AEEA6" w14:textId="77777777" w:rsidR="00924A2B" w:rsidRPr="002B19BE" w:rsidRDefault="00924A2B" w:rsidP="00924A2B">
      <w:pPr>
        <w:ind w:left="115" w:right="358"/>
        <w:rPr>
          <w:lang w:val="en-US"/>
        </w:rPr>
      </w:pPr>
      <w:r w:rsidRPr="002B19BE">
        <w:rPr>
          <w:lang w:val="en-US"/>
        </w:rPr>
        <w:t>As of 1 October, the three countries accounted for a total of 6,371 COVID-19 cases and 258 deaths.</w:t>
      </w:r>
      <w:r w:rsidRPr="002B19BE">
        <w:rPr>
          <w:sz w:val="17"/>
          <w:vertAlign w:val="superscript"/>
          <w:lang w:val="en-US"/>
        </w:rPr>
        <w:t>7</w:t>
      </w:r>
      <w:r w:rsidRPr="002B19BE">
        <w:rPr>
          <w:lang w:val="en-US"/>
        </w:rPr>
        <w:t xml:space="preserve"> </w:t>
      </w:r>
      <w:r w:rsidRPr="002B19BE">
        <w:rPr>
          <w:b/>
          <w:lang w:val="en-US"/>
        </w:rPr>
        <w:t>The dramatic socio-economic</w:t>
      </w:r>
      <w:r w:rsidRPr="002B19BE">
        <w:rPr>
          <w:rFonts w:ascii="Times New Roman" w:hAnsi="Times New Roman" w:cs="Times New Roman"/>
          <w:b/>
          <w:lang w:val="en-US"/>
        </w:rPr>
        <w:t> </w:t>
      </w:r>
      <w:r w:rsidRPr="002B19BE">
        <w:rPr>
          <w:b/>
          <w:lang w:val="en-US"/>
        </w:rPr>
        <w:t>impact</w:t>
      </w:r>
      <w:r w:rsidRPr="002B19BE">
        <w:rPr>
          <w:rFonts w:ascii="Times New Roman" w:hAnsi="Times New Roman" w:cs="Times New Roman"/>
          <w:b/>
          <w:lang w:val="en-US"/>
        </w:rPr>
        <w:t> </w:t>
      </w:r>
      <w:r w:rsidRPr="002B19BE">
        <w:rPr>
          <w:b/>
          <w:lang w:val="en-US"/>
        </w:rPr>
        <w:t>of the COVID-19 crisis,</w:t>
      </w:r>
      <w:r w:rsidRPr="002B19BE">
        <w:rPr>
          <w:rFonts w:ascii="Times New Roman" w:hAnsi="Times New Roman" w:cs="Times New Roman"/>
          <w:b/>
          <w:lang w:val="en-US"/>
        </w:rPr>
        <w:t> </w:t>
      </w:r>
      <w:r w:rsidRPr="002B19BE">
        <w:rPr>
          <w:b/>
          <w:lang w:val="en-US"/>
        </w:rPr>
        <w:t>including</w:t>
      </w:r>
      <w:r w:rsidRPr="002B19BE">
        <w:rPr>
          <w:rFonts w:ascii="Times New Roman" w:hAnsi="Times New Roman" w:cs="Times New Roman"/>
          <w:b/>
          <w:lang w:val="en-US"/>
        </w:rPr>
        <w:t> </w:t>
      </w:r>
      <w:r w:rsidRPr="002B19BE">
        <w:rPr>
          <w:b/>
          <w:lang w:val="en-US"/>
        </w:rPr>
        <w:t>decreased GDP growth,</w:t>
      </w:r>
      <w:r w:rsidRPr="002B19BE">
        <w:rPr>
          <w:rFonts w:ascii="Times New Roman" w:hAnsi="Times New Roman" w:cs="Times New Roman"/>
          <w:b/>
          <w:lang w:val="en-US"/>
        </w:rPr>
        <w:t> </w:t>
      </w:r>
      <w:r w:rsidRPr="002B19BE">
        <w:rPr>
          <w:b/>
          <w:lang w:val="en-US"/>
        </w:rPr>
        <w:t>will likely lead to a reduction of public spending for social services and</w:t>
      </w:r>
      <w:r w:rsidRPr="002B19BE">
        <w:rPr>
          <w:rFonts w:ascii="Times New Roman" w:hAnsi="Times New Roman" w:cs="Times New Roman"/>
          <w:b/>
          <w:lang w:val="en-US"/>
        </w:rPr>
        <w:t> </w:t>
      </w:r>
      <w:r w:rsidRPr="002B19BE">
        <w:rPr>
          <w:b/>
          <w:lang w:val="en-US"/>
        </w:rPr>
        <w:t>will potentially impact the redeployment/presence of local authorities and basic services in the Sahel</w:t>
      </w:r>
      <w:r w:rsidRPr="002B19BE">
        <w:rPr>
          <w:lang w:val="en-US"/>
        </w:rPr>
        <w:t>.</w:t>
      </w:r>
      <w:r w:rsidRPr="002B19BE">
        <w:rPr>
          <w:rFonts w:ascii="Times New Roman" w:hAnsi="Times New Roman" w:cs="Times New Roman"/>
          <w:lang w:val="en-US"/>
        </w:rPr>
        <w:t> </w:t>
      </w:r>
      <w:r w:rsidRPr="002B19BE">
        <w:rPr>
          <w:lang w:val="en-US"/>
        </w:rPr>
        <w:t>This</w:t>
      </w:r>
      <w:r w:rsidRPr="002B19BE">
        <w:rPr>
          <w:rFonts w:ascii="Times New Roman" w:hAnsi="Times New Roman" w:cs="Times New Roman"/>
          <w:lang w:val="en-US"/>
        </w:rPr>
        <w:t> </w:t>
      </w:r>
      <w:r w:rsidRPr="002B19BE">
        <w:rPr>
          <w:lang w:val="en-US"/>
        </w:rPr>
        <w:t>will have a negative effect on</w:t>
      </w:r>
      <w:r w:rsidRPr="002B19BE">
        <w:rPr>
          <w:rFonts w:ascii="Times New Roman" w:hAnsi="Times New Roman" w:cs="Times New Roman"/>
          <w:lang w:val="en-US"/>
        </w:rPr>
        <w:t> </w:t>
      </w:r>
      <w:r w:rsidRPr="002B19BE">
        <w:rPr>
          <w:lang w:val="en-US"/>
        </w:rPr>
        <w:t>peace and stability,</w:t>
      </w:r>
      <w:r w:rsidRPr="002B19BE">
        <w:rPr>
          <w:rFonts w:ascii="Times New Roman" w:hAnsi="Times New Roman" w:cs="Times New Roman"/>
          <w:lang w:val="en-US"/>
        </w:rPr>
        <w:t> </w:t>
      </w:r>
      <w:r w:rsidRPr="002B19BE">
        <w:rPr>
          <w:lang w:val="en-US"/>
        </w:rPr>
        <w:t>creating even more divisions and frustrations in communities</w:t>
      </w:r>
      <w:r w:rsidRPr="002B19BE">
        <w:rPr>
          <w:rFonts w:ascii="Times New Roman" w:hAnsi="Times New Roman" w:cs="Times New Roman"/>
          <w:lang w:val="en-US"/>
        </w:rPr>
        <w:t> </w:t>
      </w:r>
      <w:r w:rsidRPr="002B19BE">
        <w:rPr>
          <w:lang w:val="en-US"/>
        </w:rPr>
        <w:t>and further fueling</w:t>
      </w:r>
      <w:r w:rsidRPr="002B19BE">
        <w:rPr>
          <w:rFonts w:ascii="Times New Roman" w:hAnsi="Times New Roman" w:cs="Times New Roman"/>
          <w:lang w:val="en-US"/>
        </w:rPr>
        <w:t> </w:t>
      </w:r>
      <w:r w:rsidRPr="002B19BE">
        <w:rPr>
          <w:lang w:val="en-US"/>
        </w:rPr>
        <w:t>the key drivers of the conflict prior to the onset of COVID-19.</w:t>
      </w:r>
      <w:r w:rsidRPr="002B19BE">
        <w:rPr>
          <w:rFonts w:ascii="Times New Roman" w:hAnsi="Times New Roman" w:cs="Times New Roman"/>
          <w:lang w:val="en-US"/>
        </w:rPr>
        <w:t> </w:t>
      </w:r>
      <w:r w:rsidRPr="002B19BE">
        <w:rPr>
          <w:lang w:val="en-US"/>
        </w:rPr>
        <w:t xml:space="preserve">In addition, inflation is expected to increase significantly. This poses a threat to household food security, especially during the lean season, and could have a short-term impact on child nutrition.  </w:t>
      </w:r>
      <w:r w:rsidRPr="002B19BE">
        <w:rPr>
          <w:rFonts w:ascii="Segoe UI" w:eastAsia="Segoe UI" w:hAnsi="Segoe UI" w:cs="Segoe UI"/>
          <w:sz w:val="18"/>
          <w:lang w:val="en-US"/>
        </w:rPr>
        <w:t xml:space="preserve"> </w:t>
      </w:r>
    </w:p>
    <w:p w14:paraId="1F722E33" w14:textId="77777777" w:rsidR="00924A2B" w:rsidRPr="002B19BE" w:rsidRDefault="00924A2B" w:rsidP="00924A2B">
      <w:pPr>
        <w:spacing w:after="0" w:line="259" w:lineRule="auto"/>
        <w:ind w:left="120"/>
        <w:jc w:val="left"/>
        <w:rPr>
          <w:lang w:val="en-US"/>
        </w:rPr>
      </w:pPr>
      <w:r w:rsidRPr="002B19BE">
        <w:rPr>
          <w:lang w:val="en-US"/>
        </w:rPr>
        <w:t xml:space="preserve"> </w:t>
      </w:r>
      <w:r w:rsidRPr="002B19BE">
        <w:rPr>
          <w:rFonts w:ascii="Segoe UI" w:eastAsia="Segoe UI" w:hAnsi="Segoe UI" w:cs="Segoe UI"/>
          <w:sz w:val="18"/>
          <w:lang w:val="en-US"/>
        </w:rPr>
        <w:t xml:space="preserve"> </w:t>
      </w:r>
    </w:p>
    <w:p w14:paraId="7A631079" w14:textId="77777777" w:rsidR="00924A2B" w:rsidRDefault="00924A2B" w:rsidP="00924A2B">
      <w:pPr>
        <w:spacing w:after="35"/>
        <w:ind w:left="115" w:right="362"/>
      </w:pPr>
      <w:r>
        <w:t xml:space="preserve">The humanitarian situation was aggravated in 2020 by heavy floods that affected some 650,000 people in the three Sahel countries. Climate-related threats to the Central Sahel like flooding and drought are capable of inflicting serious damage to food security, nutrition and access to water.  </w:t>
      </w:r>
      <w:r>
        <w:rPr>
          <w:rFonts w:ascii="Segoe UI" w:eastAsia="Segoe UI" w:hAnsi="Segoe UI" w:cs="Segoe UI"/>
          <w:sz w:val="18"/>
        </w:rPr>
        <w:t xml:space="preserve"> </w:t>
      </w:r>
    </w:p>
    <w:p w14:paraId="457BE9C4" w14:textId="77777777" w:rsidR="00924A2B" w:rsidRDefault="00924A2B" w:rsidP="00924A2B">
      <w:pPr>
        <w:spacing w:after="0" w:line="259" w:lineRule="auto"/>
        <w:ind w:left="480"/>
        <w:jc w:val="left"/>
      </w:pPr>
      <w:r>
        <w:rPr>
          <w:sz w:val="24"/>
        </w:rPr>
        <w:t xml:space="preserve"> </w:t>
      </w:r>
      <w:r>
        <w:rPr>
          <w:rFonts w:ascii="Segoe UI" w:eastAsia="Segoe UI" w:hAnsi="Segoe UI" w:cs="Segoe UI"/>
          <w:sz w:val="18"/>
        </w:rPr>
        <w:t xml:space="preserve"> </w:t>
      </w:r>
    </w:p>
    <w:tbl>
      <w:tblPr>
        <w:tblStyle w:val="TableGrid2"/>
        <w:tblW w:w="9003" w:type="dxa"/>
        <w:tblInd w:w="91" w:type="dxa"/>
        <w:tblCellMar>
          <w:top w:w="73" w:type="dxa"/>
          <w:right w:w="115" w:type="dxa"/>
        </w:tblCellMar>
        <w:tblLook w:val="04A0" w:firstRow="1" w:lastRow="0" w:firstColumn="1" w:lastColumn="0" w:noHBand="0" w:noVBand="1"/>
      </w:tblPr>
      <w:tblGrid>
        <w:gridCol w:w="680"/>
        <w:gridCol w:w="8323"/>
      </w:tblGrid>
      <w:tr w:rsidR="00924A2B" w14:paraId="07775196" w14:textId="77777777" w:rsidTr="00924A2B">
        <w:trPr>
          <w:trHeight w:val="261"/>
        </w:trPr>
        <w:tc>
          <w:tcPr>
            <w:tcW w:w="680" w:type="dxa"/>
            <w:tcBorders>
              <w:top w:val="nil"/>
              <w:left w:val="nil"/>
              <w:bottom w:val="nil"/>
              <w:right w:val="nil"/>
            </w:tcBorders>
            <w:shd w:val="clear" w:color="auto" w:fill="00B0F0"/>
          </w:tcPr>
          <w:p w14:paraId="3DC3EF20" w14:textId="77777777" w:rsidR="00924A2B" w:rsidRDefault="00924A2B" w:rsidP="00C701E7">
            <w:pPr>
              <w:spacing w:after="0" w:line="259" w:lineRule="auto"/>
              <w:ind w:left="29"/>
            </w:pPr>
            <w:r>
              <w:rPr>
                <w:rFonts w:ascii="Segoe UI" w:eastAsia="Segoe UI" w:hAnsi="Segoe UI" w:cs="Segoe UI"/>
                <w:sz w:val="24"/>
              </w:rPr>
              <w:t>3.</w:t>
            </w:r>
            <w:r>
              <w:rPr>
                <w:rFonts w:ascii="Arial" w:eastAsia="Arial" w:hAnsi="Arial" w:cs="Arial"/>
                <w:sz w:val="24"/>
              </w:rPr>
              <w:t xml:space="preserve"> </w:t>
            </w:r>
          </w:p>
        </w:tc>
        <w:tc>
          <w:tcPr>
            <w:tcW w:w="8323" w:type="dxa"/>
            <w:tcBorders>
              <w:top w:val="nil"/>
              <w:left w:val="nil"/>
              <w:bottom w:val="nil"/>
              <w:right w:val="nil"/>
            </w:tcBorders>
            <w:shd w:val="clear" w:color="auto" w:fill="00B0F0"/>
          </w:tcPr>
          <w:p w14:paraId="20B9802F" w14:textId="77777777" w:rsidR="00924A2B" w:rsidRDefault="00924A2B" w:rsidP="00C701E7">
            <w:pPr>
              <w:spacing w:after="0" w:line="259" w:lineRule="auto"/>
            </w:pPr>
            <w:r>
              <w:rPr>
                <w:b/>
                <w:sz w:val="24"/>
              </w:rPr>
              <w:t xml:space="preserve">UNICEF IN CENTRAL SAHEL </w:t>
            </w:r>
            <w:r>
              <w:rPr>
                <w:sz w:val="24"/>
              </w:rPr>
              <w:t xml:space="preserve"> </w:t>
            </w:r>
            <w:r>
              <w:rPr>
                <w:rFonts w:ascii="Segoe UI" w:eastAsia="Segoe UI" w:hAnsi="Segoe UI" w:cs="Segoe UI"/>
                <w:sz w:val="24"/>
              </w:rPr>
              <w:t xml:space="preserve"> </w:t>
            </w:r>
          </w:p>
        </w:tc>
      </w:tr>
    </w:tbl>
    <w:p w14:paraId="0781980D" w14:textId="77777777" w:rsidR="00924A2B" w:rsidRDefault="00924A2B" w:rsidP="00924A2B">
      <w:pPr>
        <w:spacing w:after="0" w:line="259" w:lineRule="auto"/>
        <w:ind w:left="120"/>
        <w:jc w:val="left"/>
      </w:pPr>
      <w:r>
        <w:rPr>
          <w:sz w:val="16"/>
        </w:rPr>
        <w:t xml:space="preserve"> </w:t>
      </w:r>
      <w:r>
        <w:rPr>
          <w:rFonts w:ascii="Segoe UI" w:eastAsia="Segoe UI" w:hAnsi="Segoe UI" w:cs="Segoe UI"/>
          <w:sz w:val="18"/>
        </w:rPr>
        <w:t xml:space="preserve"> </w:t>
      </w:r>
    </w:p>
    <w:p w14:paraId="11B2D2D0" w14:textId="77777777" w:rsidR="00924A2B" w:rsidRDefault="00924A2B" w:rsidP="00924A2B">
      <w:pPr>
        <w:spacing w:after="48"/>
        <w:ind w:left="115" w:right="133"/>
      </w:pPr>
      <w:r w:rsidRPr="002B19BE">
        <w:rPr>
          <w:b/>
          <w:lang w:val="en-US"/>
        </w:rPr>
        <w:t>UNICEF’s footprint in the three Central Sahel countries is among the largest within the UN family</w:t>
      </w:r>
      <w:r w:rsidRPr="002B19BE">
        <w:rPr>
          <w:lang w:val="en-US"/>
        </w:rPr>
        <w:t xml:space="preserve">, </w:t>
      </w:r>
      <w:proofErr w:type="gramStart"/>
      <w:r w:rsidRPr="002B19BE">
        <w:rPr>
          <w:lang w:val="en-US"/>
        </w:rPr>
        <w:t>with  a</w:t>
      </w:r>
      <w:proofErr w:type="gramEnd"/>
      <w:r w:rsidRPr="002B19BE">
        <w:rPr>
          <w:lang w:val="en-US"/>
        </w:rPr>
        <w:t xml:space="preserve"> combined total of almost 500 staff working across three capitals and 11 field offices (Burkina Faso: 153 staff, three field offices; Mali: 197 staff, five field offices; Niger: 196 staff, three field offices). </w:t>
      </w:r>
      <w:r>
        <w:t xml:space="preserve">Between them, the three country offices seek to reach more than </w:t>
      </w:r>
    </w:p>
    <w:p w14:paraId="144E2FDC" w14:textId="77777777" w:rsidR="00924A2B" w:rsidRDefault="00924A2B" w:rsidP="00924A2B">
      <w:pPr>
        <w:ind w:left="115" w:right="133"/>
      </w:pPr>
      <w:r>
        <w:t>2.1 million children with life-saving assistance in 2020.</w:t>
      </w:r>
      <w:r>
        <w:rPr>
          <w:sz w:val="17"/>
          <w:vertAlign w:val="superscript"/>
        </w:rPr>
        <w:t>8</w:t>
      </w:r>
      <w:r>
        <w:rPr>
          <w:rFonts w:ascii="Times New Roman" w:eastAsia="Times New Roman" w:hAnsi="Times New Roman" w:cs="Times New Roman"/>
          <w:sz w:val="24"/>
        </w:rPr>
        <w:t xml:space="preserve">  </w:t>
      </w:r>
      <w:r>
        <w:rPr>
          <w:rFonts w:ascii="Segoe UI" w:eastAsia="Segoe UI" w:hAnsi="Segoe UI" w:cs="Segoe UI"/>
          <w:sz w:val="18"/>
        </w:rPr>
        <w:t xml:space="preserve"> </w:t>
      </w:r>
    </w:p>
    <w:p w14:paraId="168ECA8A" w14:textId="77777777" w:rsidR="00924A2B" w:rsidRDefault="00924A2B" w:rsidP="00924A2B">
      <w:pPr>
        <w:spacing w:after="0" w:line="259" w:lineRule="auto"/>
        <w:ind w:left="120"/>
        <w:jc w:val="left"/>
      </w:pPr>
      <w:r>
        <w:t xml:space="preserve"> </w:t>
      </w:r>
      <w:r>
        <w:rPr>
          <w:rFonts w:ascii="Segoe UI" w:eastAsia="Segoe UI" w:hAnsi="Segoe UI" w:cs="Segoe UI"/>
          <w:sz w:val="18"/>
        </w:rPr>
        <w:t xml:space="preserve"> </w:t>
      </w:r>
    </w:p>
    <w:p w14:paraId="7EFCCBC6" w14:textId="77777777" w:rsidR="00924A2B" w:rsidRDefault="00924A2B" w:rsidP="00924A2B">
      <w:pPr>
        <w:ind w:left="115" w:right="359"/>
      </w:pPr>
      <w:r w:rsidRPr="002B19BE">
        <w:rPr>
          <w:b/>
          <w:lang w:val="en-US"/>
        </w:rPr>
        <w:t>UNICEF’s strong field presence facilitates access to vulnerable people in a high-risk operating environment.</w:t>
      </w:r>
      <w:r w:rsidRPr="002B19BE">
        <w:rPr>
          <w:lang w:val="en-US"/>
        </w:rPr>
        <w:t xml:space="preserve"> </w:t>
      </w:r>
      <w:r>
        <w:t xml:space="preserve">UNICEF field offices often share common premises with other UN agencies to optimize UN resources and focus on delivery. The field office network allows UNICEF to establish strong relationships with local governments and civil society and facilitates the monitoring of activities and identification of needs and alerts.  </w:t>
      </w:r>
      <w:r>
        <w:rPr>
          <w:rFonts w:ascii="Segoe UI" w:eastAsia="Segoe UI" w:hAnsi="Segoe UI" w:cs="Segoe UI"/>
          <w:sz w:val="18"/>
        </w:rPr>
        <w:t xml:space="preserve"> </w:t>
      </w:r>
    </w:p>
    <w:p w14:paraId="43225B3F" w14:textId="77777777" w:rsidR="00924A2B" w:rsidRDefault="00924A2B" w:rsidP="00924A2B">
      <w:pPr>
        <w:spacing w:after="0" w:line="259" w:lineRule="auto"/>
        <w:ind w:left="120"/>
        <w:jc w:val="left"/>
      </w:pPr>
      <w:r>
        <w:t xml:space="preserve"> </w:t>
      </w:r>
      <w:r>
        <w:rPr>
          <w:rFonts w:ascii="Segoe UI" w:eastAsia="Segoe UI" w:hAnsi="Segoe UI" w:cs="Segoe UI"/>
          <w:sz w:val="18"/>
        </w:rPr>
        <w:t xml:space="preserve"> </w:t>
      </w:r>
    </w:p>
    <w:p w14:paraId="18136485" w14:textId="77777777" w:rsidR="00924A2B" w:rsidRDefault="00924A2B" w:rsidP="00924A2B">
      <w:pPr>
        <w:ind w:left="115" w:right="360"/>
      </w:pPr>
      <w:r>
        <w:t xml:space="preserve">UNICEF succeeded in efforts to “Stay and Deliver,” even if joint UN action requires a common understanding of mandates and principles. A cohesive UN system positioning could </w:t>
      </w:r>
      <w:r>
        <w:lastRenderedPageBreak/>
        <w:t xml:space="preserve">be reinforced within the Humanitarian Country Teams (HCT) to address key security and humanitarian issues with governments (e.g.: access):  </w:t>
      </w:r>
      <w:r>
        <w:rPr>
          <w:rFonts w:ascii="Segoe UI" w:eastAsia="Segoe UI" w:hAnsi="Segoe UI" w:cs="Segoe UI"/>
          <w:sz w:val="18"/>
        </w:rPr>
        <w:t xml:space="preserve"> </w:t>
      </w:r>
    </w:p>
    <w:p w14:paraId="3B03F39F" w14:textId="77777777" w:rsidR="00924A2B" w:rsidRDefault="00924A2B">
      <w:pPr>
        <w:numPr>
          <w:ilvl w:val="0"/>
          <w:numId w:val="79"/>
        </w:numPr>
        <w:spacing w:before="0" w:after="5" w:line="247" w:lineRule="auto"/>
        <w:ind w:right="360" w:hanging="10"/>
      </w:pPr>
      <w:r>
        <w:t>In Mali, humanitarian actors continue to grapple with the complex dynamics of an integrated mission setting characterized by an insufficient distinction between the UN’s military and political mandates and UN agencies’</w:t>
      </w:r>
      <w:r>
        <w:rPr>
          <w:rFonts w:ascii="Times New Roman" w:hAnsi="Times New Roman" w:cs="Times New Roman"/>
        </w:rPr>
        <w:t> </w:t>
      </w:r>
      <w:r>
        <w:t xml:space="preserve">humanitarian response.  </w:t>
      </w:r>
      <w:r>
        <w:rPr>
          <w:rFonts w:ascii="Verdana" w:eastAsia="Verdana" w:hAnsi="Verdana" w:cs="Verdana"/>
        </w:rPr>
        <w:t xml:space="preserve"> </w:t>
      </w:r>
    </w:p>
    <w:p w14:paraId="21A5E22C" w14:textId="77777777" w:rsidR="00924A2B" w:rsidRDefault="00924A2B">
      <w:pPr>
        <w:numPr>
          <w:ilvl w:val="0"/>
          <w:numId w:val="79"/>
        </w:numPr>
        <w:spacing w:before="0" w:after="5" w:line="247" w:lineRule="auto"/>
        <w:ind w:right="360" w:hanging="10"/>
      </w:pPr>
      <w:r>
        <w:t xml:space="preserve">In Burkina Faso, there are evident UN divergences on access strategies, particularly in relation to the use of armed escorts. Access remains one of the most significant challenges and constraints for programme delivery.  </w:t>
      </w:r>
      <w:r>
        <w:rPr>
          <w:rFonts w:ascii="Verdana" w:eastAsia="Verdana" w:hAnsi="Verdana" w:cs="Verdana"/>
        </w:rPr>
        <w:t xml:space="preserve"> </w:t>
      </w:r>
    </w:p>
    <w:p w14:paraId="73E2696E" w14:textId="77777777" w:rsidR="00924A2B" w:rsidRDefault="00924A2B">
      <w:pPr>
        <w:numPr>
          <w:ilvl w:val="0"/>
          <w:numId w:val="79"/>
        </w:numPr>
        <w:spacing w:before="0" w:after="5" w:line="247" w:lineRule="auto"/>
        <w:ind w:right="360" w:hanging="10"/>
      </w:pPr>
      <w:r>
        <w:t xml:space="preserve">In Niger, recent movement limitations imposed by the government (armed escorts for all movement outside urban areas) present a major obstacle to both the CO’s humanitarian and development programming. </w:t>
      </w:r>
      <w:r>
        <w:rPr>
          <w:rFonts w:ascii="Verdana" w:eastAsia="Verdana" w:hAnsi="Verdana" w:cs="Verdana"/>
        </w:rPr>
        <w:t xml:space="preserve"> </w:t>
      </w:r>
      <w:r>
        <w:t xml:space="preserve">As lead of the nutrition, WASH and education clusters and the child protection sub-cluster, in all three countries, UNICEF supports the governments and other partners to strengthen their capacities for coordination, preparedness and risk-informed response. UNICEF actively participates in strategic humanitarian response planning to ensure effective inclusion of children’s needs.  </w:t>
      </w:r>
      <w:r>
        <w:rPr>
          <w:rFonts w:ascii="Segoe UI" w:eastAsia="Segoe UI" w:hAnsi="Segoe UI" w:cs="Segoe UI"/>
          <w:sz w:val="18"/>
        </w:rPr>
        <w:t xml:space="preserve"> </w:t>
      </w:r>
    </w:p>
    <w:p w14:paraId="4FF38AAF" w14:textId="77777777" w:rsidR="00924A2B" w:rsidRDefault="00924A2B" w:rsidP="00924A2B">
      <w:pPr>
        <w:spacing w:after="0" w:line="259" w:lineRule="auto"/>
        <w:ind w:left="120"/>
        <w:jc w:val="left"/>
      </w:pPr>
      <w:r>
        <w:rPr>
          <w:sz w:val="16"/>
        </w:rPr>
        <w:t xml:space="preserve"> </w:t>
      </w:r>
      <w:r>
        <w:rPr>
          <w:rFonts w:ascii="Segoe UI" w:eastAsia="Segoe UI" w:hAnsi="Segoe UI" w:cs="Segoe UI"/>
          <w:sz w:val="18"/>
        </w:rPr>
        <w:t xml:space="preserve"> </w:t>
      </w:r>
    </w:p>
    <w:p w14:paraId="4D1C40CD" w14:textId="77777777" w:rsidR="00924A2B" w:rsidRDefault="00924A2B" w:rsidP="00924A2B">
      <w:pPr>
        <w:ind w:left="115" w:right="133"/>
      </w:pPr>
      <w:r>
        <w:t xml:space="preserve">Of the total financial requirement of </w:t>
      </w:r>
      <w:r>
        <w:rPr>
          <w:b/>
        </w:rPr>
        <w:t xml:space="preserve">US$211 million </w:t>
      </w:r>
      <w:r>
        <w:t>for Central Sahel</w:t>
      </w:r>
      <w:r>
        <w:rPr>
          <w:b/>
        </w:rPr>
        <w:t xml:space="preserve"> </w:t>
      </w:r>
      <w:r>
        <w:t xml:space="preserve">(Burkina Faso: US$96.7 million, Mali: </w:t>
      </w:r>
    </w:p>
    <w:p w14:paraId="4FEEE185" w14:textId="77777777" w:rsidR="00924A2B" w:rsidRDefault="00924A2B" w:rsidP="00924A2B">
      <w:pPr>
        <w:tabs>
          <w:tab w:val="center" w:pos="3079"/>
          <w:tab w:val="center" w:pos="4542"/>
          <w:tab w:val="center" w:pos="5921"/>
          <w:tab w:val="center" w:pos="7057"/>
          <w:tab w:val="center" w:pos="8918"/>
        </w:tabs>
        <w:jc w:val="left"/>
      </w:pPr>
      <w:r>
        <w:t xml:space="preserve">US$51.9 million, Niger: </w:t>
      </w:r>
      <w:r>
        <w:tab/>
        <w:t xml:space="preserve">US$62.2 </w:t>
      </w:r>
      <w:r>
        <w:tab/>
        <w:t xml:space="preserve">million) only </w:t>
      </w:r>
      <w:r>
        <w:tab/>
        <w:t xml:space="preserve">31 per </w:t>
      </w:r>
      <w:r>
        <w:tab/>
        <w:t xml:space="preserve">cent of </w:t>
      </w:r>
      <w:r>
        <w:tab/>
        <w:t>UNICEF’s regular (non-</w:t>
      </w:r>
    </w:p>
    <w:p w14:paraId="1A4E9E7C" w14:textId="77777777" w:rsidR="00924A2B" w:rsidRDefault="00924A2B" w:rsidP="00924A2B">
      <w:pPr>
        <w:ind w:left="115" w:right="406"/>
      </w:pPr>
      <w:r>
        <w:t>COVID) humanitarian response is currently funded. Inter-agency Humanitarian Response Plans in the three countries fared only slightly better, at 37 per cent funding. Resource mobilization for COVID-19 response has been somewhat more successful, with US$37.1 million mobilized so far, of a total requirement of US$65.7 million.</w:t>
      </w:r>
      <w:r>
        <w:rPr>
          <w:sz w:val="24"/>
        </w:rPr>
        <w:t xml:space="preserve"> </w:t>
      </w:r>
      <w:r>
        <w:t xml:space="preserve">The Central Sahel region suffers from chronic underfunding of the humanitarian response as well as a lack of flexible, multi-year funding, which limits its ability to respond adequately and in a timely manner to increased needs. However, during the COVID-19 crisis donors offered greater flexibility in the use or reallocation of financing – a positive step.  </w:t>
      </w:r>
      <w:r>
        <w:rPr>
          <w:rFonts w:ascii="Segoe UI" w:eastAsia="Segoe UI" w:hAnsi="Segoe UI" w:cs="Segoe UI"/>
          <w:sz w:val="18"/>
        </w:rPr>
        <w:t xml:space="preserve"> </w:t>
      </w:r>
    </w:p>
    <w:p w14:paraId="5522B57D" w14:textId="77777777" w:rsidR="00924A2B" w:rsidRDefault="00924A2B" w:rsidP="00924A2B">
      <w:pPr>
        <w:spacing w:after="0" w:line="259" w:lineRule="auto"/>
        <w:ind w:left="120"/>
        <w:jc w:val="left"/>
      </w:pPr>
      <w:r>
        <w:rPr>
          <w:sz w:val="16"/>
        </w:rPr>
        <w:t xml:space="preserve"> </w:t>
      </w:r>
      <w:r>
        <w:rPr>
          <w:rFonts w:ascii="Segoe UI" w:eastAsia="Segoe UI" w:hAnsi="Segoe UI" w:cs="Segoe UI"/>
          <w:sz w:val="18"/>
        </w:rPr>
        <w:t xml:space="preserve"> </w:t>
      </w:r>
    </w:p>
    <w:p w14:paraId="2F997053" w14:textId="77777777" w:rsidR="00924A2B" w:rsidRDefault="00924A2B" w:rsidP="00924A2B">
      <w:pPr>
        <w:ind w:left="115" w:right="359"/>
      </w:pPr>
      <w:r>
        <w:t xml:space="preserve">Other crises are diverting attention from the Sahel. </w:t>
      </w:r>
      <w:r>
        <w:rPr>
          <w:b/>
        </w:rPr>
        <w:t>UNICEF needs to continue to maintain its focus on children’s needs in the region, communicating the need for long-term solutions to the protracted crisis</w:t>
      </w:r>
      <w:r>
        <w:t xml:space="preserve">. A possible solution would be to use the most heavily financed and visible sectors as an entry point for mobilizing funds for other, less well-funded sectors (e.g., education on WASH). The actual and potential consequences of climate change also need to be addressed more explicitly and embedded into the organizational response.  </w:t>
      </w:r>
      <w:r>
        <w:rPr>
          <w:rFonts w:ascii="Segoe UI" w:eastAsia="Segoe UI" w:hAnsi="Segoe UI" w:cs="Segoe UI"/>
          <w:sz w:val="18"/>
        </w:rPr>
        <w:t xml:space="preserve"> </w:t>
      </w:r>
    </w:p>
    <w:p w14:paraId="2C76F9EB" w14:textId="77777777" w:rsidR="00924A2B" w:rsidRDefault="00924A2B" w:rsidP="00924A2B">
      <w:pPr>
        <w:spacing w:after="0" w:line="259" w:lineRule="auto"/>
        <w:ind w:left="120"/>
        <w:jc w:val="left"/>
      </w:pPr>
      <w:r>
        <w:rPr>
          <w:sz w:val="16"/>
        </w:rPr>
        <w:t xml:space="preserve"> </w:t>
      </w:r>
      <w:r>
        <w:rPr>
          <w:rFonts w:ascii="Segoe UI" w:eastAsia="Segoe UI" w:hAnsi="Segoe UI" w:cs="Segoe UI"/>
          <w:sz w:val="18"/>
        </w:rPr>
        <w:t xml:space="preserve"> </w:t>
      </w:r>
    </w:p>
    <w:p w14:paraId="6B5E7713" w14:textId="77777777" w:rsidR="00924A2B" w:rsidRDefault="00924A2B" w:rsidP="00924A2B">
      <w:pPr>
        <w:ind w:left="115" w:right="133"/>
      </w:pPr>
      <w:r>
        <w:t xml:space="preserve">As of July 2020, UNICEF teams in Burkina Faso, Mali and Niger had reached: </w:t>
      </w:r>
      <w:r>
        <w:rPr>
          <w:rFonts w:ascii="Segoe UI" w:eastAsia="Segoe UI" w:hAnsi="Segoe UI" w:cs="Segoe UI"/>
          <w:sz w:val="18"/>
        </w:rPr>
        <w:t xml:space="preserve"> </w:t>
      </w:r>
    </w:p>
    <w:p w14:paraId="220AF16A" w14:textId="77777777" w:rsidR="00924A2B" w:rsidRDefault="00924A2B">
      <w:pPr>
        <w:numPr>
          <w:ilvl w:val="0"/>
          <w:numId w:val="80"/>
        </w:numPr>
        <w:spacing w:before="0" w:after="5" w:line="247" w:lineRule="auto"/>
        <w:ind w:right="133" w:hanging="360"/>
      </w:pPr>
      <w:r>
        <w:t xml:space="preserve">260,952 children with psychosocial support, including access to child-friendly spaces </w:t>
      </w:r>
      <w:r>
        <w:rPr>
          <w:rFonts w:ascii="Verdana" w:eastAsia="Verdana" w:hAnsi="Verdana" w:cs="Verdana"/>
        </w:rPr>
        <w:t xml:space="preserve"> </w:t>
      </w:r>
    </w:p>
    <w:p w14:paraId="18DC3D5C" w14:textId="77777777" w:rsidR="00924A2B" w:rsidRDefault="00924A2B">
      <w:pPr>
        <w:numPr>
          <w:ilvl w:val="0"/>
          <w:numId w:val="80"/>
        </w:numPr>
        <w:spacing w:before="0" w:after="5" w:line="247" w:lineRule="auto"/>
        <w:ind w:right="133" w:hanging="360"/>
      </w:pPr>
      <w:r>
        <w:t xml:space="preserve">255,978 children with access to formal or non-formal education </w:t>
      </w:r>
      <w:r>
        <w:rPr>
          <w:rFonts w:ascii="Verdana" w:eastAsia="Verdana" w:hAnsi="Verdana" w:cs="Verdana"/>
        </w:rPr>
        <w:t xml:space="preserve"> </w:t>
      </w:r>
    </w:p>
    <w:p w14:paraId="542AC1B2" w14:textId="77777777" w:rsidR="00924A2B" w:rsidRDefault="00924A2B">
      <w:pPr>
        <w:numPr>
          <w:ilvl w:val="0"/>
          <w:numId w:val="80"/>
        </w:numPr>
        <w:spacing w:before="0" w:after="5" w:line="247" w:lineRule="auto"/>
        <w:ind w:right="133" w:hanging="360"/>
      </w:pPr>
      <w:r>
        <w:t xml:space="preserve">153,569 children (&lt; 15 years) with vaccination against measles </w:t>
      </w:r>
      <w:r>
        <w:rPr>
          <w:rFonts w:ascii="Verdana" w:eastAsia="Verdana" w:hAnsi="Verdana" w:cs="Verdana"/>
        </w:rPr>
        <w:t xml:space="preserve"> </w:t>
      </w:r>
    </w:p>
    <w:p w14:paraId="0755AA40" w14:textId="77777777" w:rsidR="00924A2B" w:rsidRDefault="00924A2B">
      <w:pPr>
        <w:numPr>
          <w:ilvl w:val="0"/>
          <w:numId w:val="80"/>
        </w:numPr>
        <w:spacing w:before="0" w:after="5" w:line="247" w:lineRule="auto"/>
        <w:ind w:right="133" w:hanging="360"/>
      </w:pPr>
      <w:r>
        <w:t xml:space="preserve">180,170 people with access to an agreed quantity of water for drinking, cooking and personal hygiene </w:t>
      </w:r>
      <w:r>
        <w:rPr>
          <w:rFonts w:ascii="Verdana" w:eastAsia="Verdana" w:hAnsi="Verdana" w:cs="Verdana"/>
        </w:rPr>
        <w:t xml:space="preserve"> </w:t>
      </w:r>
    </w:p>
    <w:p w14:paraId="7C7111E4" w14:textId="77777777" w:rsidR="00924A2B" w:rsidRDefault="00924A2B">
      <w:pPr>
        <w:numPr>
          <w:ilvl w:val="0"/>
          <w:numId w:val="80"/>
        </w:numPr>
        <w:spacing w:before="0" w:after="32" w:line="247" w:lineRule="auto"/>
        <w:ind w:right="133" w:hanging="360"/>
      </w:pPr>
      <w:r>
        <w:t xml:space="preserve">334,518 children aged 6–59 months with treatment for severe wasting. </w:t>
      </w:r>
      <w:r>
        <w:rPr>
          <w:rFonts w:ascii="Verdana" w:eastAsia="Verdana" w:hAnsi="Verdana" w:cs="Verdana"/>
        </w:rPr>
        <w:t xml:space="preserve"> </w:t>
      </w:r>
    </w:p>
    <w:p w14:paraId="18C86452" w14:textId="77777777" w:rsidR="00924A2B" w:rsidRDefault="00924A2B" w:rsidP="00924A2B">
      <w:pPr>
        <w:spacing w:after="0" w:line="259" w:lineRule="auto"/>
        <w:ind w:left="120"/>
        <w:jc w:val="left"/>
      </w:pPr>
      <w:r>
        <w:rPr>
          <w:sz w:val="24"/>
        </w:rPr>
        <w:t xml:space="preserve"> </w:t>
      </w:r>
      <w:r>
        <w:rPr>
          <w:rFonts w:ascii="Segoe UI" w:eastAsia="Segoe UI" w:hAnsi="Segoe UI" w:cs="Segoe UI"/>
          <w:sz w:val="18"/>
        </w:rPr>
        <w:t xml:space="preserve"> </w:t>
      </w:r>
    </w:p>
    <w:p w14:paraId="5ABD6771" w14:textId="77777777" w:rsidR="00924A2B" w:rsidRDefault="00924A2B" w:rsidP="00924A2B">
      <w:pPr>
        <w:ind w:left="115" w:right="360"/>
      </w:pPr>
      <w:r>
        <w:t xml:space="preserve">The Central Sahel Country offices continue to implement emergency response, with a mix of resources that includes ORE, ORR and RR funds. The use of different funding streams accounts for some of the apparent inconsistencies seen here, i.e. the impressive results of MHPSS in BF or in education (all three countries) where COs are able to draw on RR or ORR </w:t>
      </w:r>
      <w:r>
        <w:lastRenderedPageBreak/>
        <w:t xml:space="preserve">for activities that span the humanitarian-development nexus. However, this has not been enough to make sufficient progress on all results. Apart from persistent funding gaps, underperformance against targets can be attributed to a variety of constraints that continue to hamper the delivery of assistance and the results: </w:t>
      </w:r>
      <w:r>
        <w:rPr>
          <w:rFonts w:ascii="Segoe UI" w:eastAsia="Segoe UI" w:hAnsi="Segoe UI" w:cs="Segoe UI"/>
          <w:sz w:val="18"/>
        </w:rPr>
        <w:t xml:space="preserve"> </w:t>
      </w:r>
    </w:p>
    <w:p w14:paraId="2F364919" w14:textId="77777777" w:rsidR="00924A2B" w:rsidRDefault="00924A2B">
      <w:pPr>
        <w:numPr>
          <w:ilvl w:val="0"/>
          <w:numId w:val="81"/>
        </w:numPr>
        <w:spacing w:before="0" w:after="5" w:line="247" w:lineRule="auto"/>
        <w:ind w:right="359" w:hanging="629"/>
      </w:pPr>
      <w:r>
        <w:t xml:space="preserve">Access remains a key concern with more and more restricted access as explain in the security context;  </w:t>
      </w:r>
      <w:r>
        <w:rPr>
          <w:rFonts w:ascii="Segoe UI Symbol" w:eastAsia="Segoe UI Symbol" w:hAnsi="Segoe UI Symbol" w:cs="Segoe UI Symbol"/>
          <w:sz w:val="20"/>
        </w:rPr>
        <w:t>•</w:t>
      </w:r>
      <w:r>
        <w:rPr>
          <w:rFonts w:ascii="Arial" w:eastAsia="Arial" w:hAnsi="Arial" w:cs="Arial"/>
          <w:sz w:val="20"/>
        </w:rPr>
        <w:t xml:space="preserve"> </w:t>
      </w:r>
      <w:r>
        <w:t xml:space="preserve">Partners capacities to deliver in hard-to-reach areas and the need to review our partnership strategy, to opt for working with NGOs if the government does not have the capacity to deliver while continuing to strengthen the system;   </w:t>
      </w:r>
    </w:p>
    <w:p w14:paraId="509EFEE6" w14:textId="77777777" w:rsidR="00924A2B" w:rsidRDefault="00924A2B">
      <w:pPr>
        <w:numPr>
          <w:ilvl w:val="0"/>
          <w:numId w:val="81"/>
        </w:numPr>
        <w:spacing w:before="0" w:after="5" w:line="247" w:lineRule="auto"/>
        <w:ind w:right="359" w:hanging="629"/>
      </w:pPr>
      <w:r>
        <w:t xml:space="preserve">COVID-19 has hardly impacted the immunization sector which is already struggling to maintain functioning routine vaccination while outbreaks are popping-up in different areas of the three countries;   </w:t>
      </w:r>
      <w:r>
        <w:rPr>
          <w:rFonts w:ascii="Segoe UI Symbol" w:eastAsia="Segoe UI Symbol" w:hAnsi="Segoe UI Symbol" w:cs="Segoe UI Symbol"/>
          <w:sz w:val="20"/>
        </w:rPr>
        <w:t>•</w:t>
      </w:r>
      <w:r>
        <w:rPr>
          <w:rFonts w:ascii="Arial" w:eastAsia="Arial" w:hAnsi="Arial" w:cs="Arial"/>
          <w:sz w:val="20"/>
        </w:rPr>
        <w:t xml:space="preserve"> </w:t>
      </w:r>
      <w:r>
        <w:t xml:space="preserve">Monitoring and data collection: between strikes of civil servant in education sector in Mali and in health sector in Burkina Faso, data may not be made available or the transmission of data may be delayed what hampers our capacity to report against the targets (case in Nutrition at the beginning of the year).  </w:t>
      </w:r>
    </w:p>
    <w:p w14:paraId="7EA5ADF2" w14:textId="77777777" w:rsidR="00924A2B" w:rsidRDefault="00924A2B" w:rsidP="00924A2B">
      <w:pPr>
        <w:spacing w:after="0" w:line="259" w:lineRule="auto"/>
        <w:ind w:left="120"/>
        <w:jc w:val="left"/>
      </w:pPr>
      <w:r>
        <w:t xml:space="preserve"> </w:t>
      </w:r>
      <w:r>
        <w:rPr>
          <w:rFonts w:ascii="Segoe UI" w:eastAsia="Segoe UI" w:hAnsi="Segoe UI" w:cs="Segoe UI"/>
          <w:sz w:val="18"/>
        </w:rPr>
        <w:t xml:space="preserve"> </w:t>
      </w:r>
    </w:p>
    <w:p w14:paraId="350F0870" w14:textId="77777777" w:rsidR="00924A2B" w:rsidRDefault="00924A2B" w:rsidP="00924A2B">
      <w:pPr>
        <w:spacing w:after="13"/>
        <w:ind w:left="130" w:right="345"/>
      </w:pPr>
      <w:r>
        <w:rPr>
          <w:b/>
        </w:rPr>
        <w:t>Human resource management is a continuing challenge in the Central Sahel</w:t>
      </w:r>
      <w:r>
        <w:t xml:space="preserve">: </w:t>
      </w:r>
      <w:r>
        <w:rPr>
          <w:rFonts w:ascii="Segoe UI" w:eastAsia="Segoe UI" w:hAnsi="Segoe UI" w:cs="Segoe UI"/>
          <w:sz w:val="18"/>
        </w:rPr>
        <w:t xml:space="preserve"> </w:t>
      </w:r>
    </w:p>
    <w:p w14:paraId="1CC37D57" w14:textId="77777777" w:rsidR="00924A2B" w:rsidRDefault="00924A2B">
      <w:pPr>
        <w:numPr>
          <w:ilvl w:val="0"/>
          <w:numId w:val="81"/>
        </w:numPr>
        <w:spacing w:before="0" w:after="5" w:line="247" w:lineRule="auto"/>
        <w:ind w:right="359" w:hanging="629"/>
      </w:pPr>
      <w:r>
        <w:rPr>
          <w:b/>
        </w:rPr>
        <w:t>Mali</w:t>
      </w:r>
      <w:r>
        <w:t xml:space="preserve">: The embargo </w:t>
      </w:r>
      <w:r>
        <w:tab/>
        <w:t xml:space="preserve">introduced new </w:t>
      </w:r>
      <w:r>
        <w:tab/>
        <w:t xml:space="preserve">travel </w:t>
      </w:r>
      <w:r>
        <w:tab/>
        <w:t xml:space="preserve">restrictions, </w:t>
      </w:r>
      <w:r>
        <w:tab/>
        <w:t xml:space="preserve">including </w:t>
      </w:r>
      <w:r>
        <w:tab/>
        <w:t xml:space="preserve">to UNICEF’s official </w:t>
      </w:r>
    </w:p>
    <w:p w14:paraId="12AC457B" w14:textId="77777777" w:rsidR="00924A2B" w:rsidRDefault="00924A2B" w:rsidP="00924A2B">
      <w:pPr>
        <w:ind w:left="221" w:right="133"/>
      </w:pPr>
      <w:r>
        <w:t>R&amp;R location (Dakar). This came at a time when the Mali CO was actively engaging staff in the return-to-duty-</w:t>
      </w:r>
    </w:p>
    <w:p w14:paraId="75F22F1C" w14:textId="77777777" w:rsidR="00924A2B" w:rsidRPr="002B19BE" w:rsidRDefault="00924A2B" w:rsidP="00924A2B">
      <w:pPr>
        <w:ind w:left="221" w:right="133"/>
        <w:rPr>
          <w:lang w:val="en-US"/>
        </w:rPr>
      </w:pPr>
      <w:r w:rsidRPr="002B19BE">
        <w:rPr>
          <w:lang w:val="en-US"/>
        </w:rPr>
        <w:t xml:space="preserve">station plan. A number of staff remain stranded outside Mali due to unavailability of flights, while others do not </w:t>
      </w:r>
      <w:proofErr w:type="gramStart"/>
      <w:r w:rsidRPr="002B19BE">
        <w:rPr>
          <w:lang w:val="en-US"/>
        </w:rPr>
        <w:t>know  when</w:t>
      </w:r>
      <w:proofErr w:type="gramEnd"/>
      <w:r w:rsidRPr="002B19BE">
        <w:rPr>
          <w:lang w:val="en-US"/>
        </w:rPr>
        <w:t xml:space="preserve"> they will be able to exercise their planned entitlement travels.  </w:t>
      </w:r>
    </w:p>
    <w:p w14:paraId="6706448C" w14:textId="77777777" w:rsidR="00924A2B" w:rsidRDefault="00924A2B">
      <w:pPr>
        <w:numPr>
          <w:ilvl w:val="0"/>
          <w:numId w:val="81"/>
        </w:numPr>
        <w:spacing w:before="0" w:after="5" w:line="247" w:lineRule="auto"/>
        <w:ind w:right="359" w:hanging="629"/>
      </w:pPr>
      <w:r>
        <w:rPr>
          <w:b/>
        </w:rPr>
        <w:t>Burkina-Faso:</w:t>
      </w:r>
      <w:r>
        <w:t xml:space="preserve"> In 2020 the recruitment process was quite challenging, due less to COVID19 than to the lack of full implementation of the L2 simplified procedures and the increasing complexity of the recruitment process itself.  </w:t>
      </w:r>
    </w:p>
    <w:p w14:paraId="7680A6F7" w14:textId="77777777" w:rsidR="00924A2B" w:rsidRDefault="00924A2B">
      <w:pPr>
        <w:numPr>
          <w:ilvl w:val="0"/>
          <w:numId w:val="81"/>
        </w:numPr>
        <w:spacing w:before="0" w:after="5" w:line="247" w:lineRule="auto"/>
        <w:ind w:right="359" w:hanging="629"/>
      </w:pPr>
      <w:r>
        <w:rPr>
          <w:b/>
        </w:rPr>
        <w:t>Niger</w:t>
      </w:r>
      <w:r>
        <w:t xml:space="preserve">: High staff turnover is a major problem. The challenge of attracting and retaining mostly international staff is compounded by the contrast between the reality of and perceptions about the security situation and the hardship and family classification for Niamey.  </w:t>
      </w:r>
    </w:p>
    <w:p w14:paraId="40925874" w14:textId="77777777" w:rsidR="00924A2B" w:rsidRDefault="00924A2B" w:rsidP="00924A2B">
      <w:pPr>
        <w:spacing w:after="0" w:line="259" w:lineRule="auto"/>
        <w:ind w:left="120"/>
        <w:jc w:val="left"/>
      </w:pPr>
      <w:r>
        <w:t xml:space="preserve"> </w:t>
      </w:r>
      <w:r>
        <w:rPr>
          <w:rFonts w:ascii="Segoe UI" w:eastAsia="Segoe UI" w:hAnsi="Segoe UI" w:cs="Segoe UI"/>
          <w:sz w:val="18"/>
        </w:rPr>
        <w:t xml:space="preserve"> </w:t>
      </w:r>
    </w:p>
    <w:p w14:paraId="49582465" w14:textId="77777777" w:rsidR="00924A2B" w:rsidRDefault="00924A2B" w:rsidP="00924A2B">
      <w:pPr>
        <w:spacing w:after="35"/>
        <w:ind w:left="115" w:right="360"/>
      </w:pPr>
      <w:r>
        <w:t xml:space="preserve">Moreover, emergency positions are severaly underfunded, limiting staff recruitment and retention. An increase in flexible emergency funds, including RR allocated to emergency response and staffing, would allow COs facing major humanitarian crisis to retain emergency profiles (programmes and operations). </w:t>
      </w:r>
      <w:r>
        <w:rPr>
          <w:rFonts w:ascii="Segoe UI" w:eastAsia="Segoe UI" w:hAnsi="Segoe UI" w:cs="Segoe UI"/>
          <w:sz w:val="18"/>
        </w:rPr>
        <w:t xml:space="preserve"> </w:t>
      </w:r>
    </w:p>
    <w:p w14:paraId="557910C1" w14:textId="77777777" w:rsidR="00924A2B" w:rsidRDefault="00924A2B" w:rsidP="00924A2B">
      <w:pPr>
        <w:spacing w:after="0" w:line="259" w:lineRule="auto"/>
        <w:ind w:left="120"/>
        <w:jc w:val="left"/>
      </w:pPr>
      <w:r>
        <w:rPr>
          <w:sz w:val="24"/>
        </w:rPr>
        <w:t xml:space="preserve"> </w:t>
      </w:r>
      <w:r>
        <w:rPr>
          <w:rFonts w:ascii="Segoe UI" w:eastAsia="Segoe UI" w:hAnsi="Segoe UI" w:cs="Segoe UI"/>
          <w:sz w:val="18"/>
        </w:rPr>
        <w:t xml:space="preserve"> </w:t>
      </w:r>
    </w:p>
    <w:tbl>
      <w:tblPr>
        <w:tblStyle w:val="TableGrid2"/>
        <w:tblW w:w="9029" w:type="dxa"/>
        <w:tblInd w:w="182" w:type="dxa"/>
        <w:tblCellMar>
          <w:top w:w="38" w:type="dxa"/>
          <w:left w:w="29" w:type="dxa"/>
          <w:right w:w="115" w:type="dxa"/>
        </w:tblCellMar>
        <w:tblLook w:val="04A0" w:firstRow="1" w:lastRow="0" w:firstColumn="1" w:lastColumn="0" w:noHBand="0" w:noVBand="1"/>
      </w:tblPr>
      <w:tblGrid>
        <w:gridCol w:w="435"/>
        <w:gridCol w:w="8594"/>
      </w:tblGrid>
      <w:tr w:rsidR="00924A2B" w14:paraId="2071BEDE" w14:textId="77777777" w:rsidTr="00924A2B">
        <w:trPr>
          <w:trHeight w:val="326"/>
        </w:trPr>
        <w:tc>
          <w:tcPr>
            <w:tcW w:w="435" w:type="dxa"/>
            <w:tcBorders>
              <w:top w:val="nil"/>
              <w:left w:val="nil"/>
              <w:bottom w:val="nil"/>
              <w:right w:val="nil"/>
            </w:tcBorders>
            <w:shd w:val="clear" w:color="auto" w:fill="00B0F0"/>
          </w:tcPr>
          <w:p w14:paraId="2084A2B1" w14:textId="77777777" w:rsidR="00924A2B" w:rsidRDefault="00924A2B" w:rsidP="00C701E7">
            <w:pPr>
              <w:spacing w:after="0" w:line="259" w:lineRule="auto"/>
            </w:pPr>
            <w:r>
              <w:rPr>
                <w:sz w:val="24"/>
              </w:rPr>
              <w:t>4.</w:t>
            </w:r>
            <w:r>
              <w:rPr>
                <w:rFonts w:ascii="Arial" w:eastAsia="Arial" w:hAnsi="Arial" w:cs="Arial"/>
                <w:sz w:val="24"/>
              </w:rPr>
              <w:t xml:space="preserve"> </w:t>
            </w:r>
          </w:p>
        </w:tc>
        <w:tc>
          <w:tcPr>
            <w:tcW w:w="8594" w:type="dxa"/>
            <w:tcBorders>
              <w:top w:val="nil"/>
              <w:left w:val="nil"/>
              <w:bottom w:val="nil"/>
              <w:right w:val="nil"/>
            </w:tcBorders>
            <w:shd w:val="clear" w:color="auto" w:fill="00B0F0"/>
          </w:tcPr>
          <w:p w14:paraId="1B622D54" w14:textId="77777777" w:rsidR="00924A2B" w:rsidRDefault="00924A2B" w:rsidP="00C701E7">
            <w:pPr>
              <w:spacing w:after="0" w:line="259" w:lineRule="auto"/>
              <w:ind w:left="157"/>
            </w:pPr>
            <w:r>
              <w:rPr>
                <w:b/>
                <w:sz w:val="24"/>
              </w:rPr>
              <w:t>UNICEF PROGRAMME PRIORITIES – challenges and opportunities</w:t>
            </w:r>
            <w:r>
              <w:rPr>
                <w:sz w:val="24"/>
              </w:rPr>
              <w:t xml:space="preserve">  </w:t>
            </w:r>
          </w:p>
        </w:tc>
      </w:tr>
    </w:tbl>
    <w:p w14:paraId="46B40BD6" w14:textId="77777777" w:rsidR="00924A2B" w:rsidRDefault="00924A2B" w:rsidP="00924A2B">
      <w:pPr>
        <w:spacing w:after="27" w:line="259" w:lineRule="auto"/>
        <w:ind w:left="932"/>
        <w:jc w:val="left"/>
      </w:pPr>
      <w:r>
        <w:rPr>
          <w:sz w:val="24"/>
        </w:rPr>
        <w:t xml:space="preserve"> </w:t>
      </w:r>
      <w:r>
        <w:rPr>
          <w:rFonts w:ascii="Segoe UI" w:eastAsia="Segoe UI" w:hAnsi="Segoe UI" w:cs="Segoe UI"/>
          <w:sz w:val="18"/>
        </w:rPr>
        <w:t xml:space="preserve"> </w:t>
      </w:r>
    </w:p>
    <w:p w14:paraId="0436EBA2" w14:textId="77777777" w:rsidR="00924A2B" w:rsidRDefault="00924A2B" w:rsidP="00924A2B">
      <w:pPr>
        <w:tabs>
          <w:tab w:val="center" w:pos="4638"/>
        </w:tabs>
        <w:spacing w:after="13"/>
        <w:jc w:val="left"/>
      </w:pPr>
      <w:r>
        <w:rPr>
          <w:rFonts w:ascii="Segoe UI" w:eastAsia="Segoe UI" w:hAnsi="Segoe UI" w:cs="Segoe UI"/>
        </w:rPr>
        <w:t>1.</w:t>
      </w:r>
      <w:r>
        <w:rPr>
          <w:rFonts w:ascii="Arial" w:eastAsia="Arial" w:hAnsi="Arial" w:cs="Arial"/>
        </w:rPr>
        <w:t xml:space="preserve"> </w:t>
      </w:r>
      <w:r>
        <w:rPr>
          <w:rFonts w:ascii="Arial" w:eastAsia="Arial" w:hAnsi="Arial" w:cs="Arial"/>
        </w:rPr>
        <w:tab/>
      </w:r>
      <w:r>
        <w:rPr>
          <w:b/>
        </w:rPr>
        <w:t xml:space="preserve">Reinforcing the linkages between humanitarian and development work in nutrition </w:t>
      </w:r>
      <w:r>
        <w:t xml:space="preserve"> </w:t>
      </w:r>
      <w:r>
        <w:rPr>
          <w:rFonts w:ascii="Segoe UI" w:eastAsia="Segoe UI" w:hAnsi="Segoe UI" w:cs="Segoe UI"/>
        </w:rPr>
        <w:t xml:space="preserve"> </w:t>
      </w:r>
    </w:p>
    <w:p w14:paraId="49FA65FD" w14:textId="77777777" w:rsidR="00924A2B" w:rsidRDefault="00924A2B" w:rsidP="00924A2B">
      <w:pPr>
        <w:ind w:left="115" w:right="360"/>
      </w:pPr>
      <w:r>
        <w:t xml:space="preserve">The Central Sahel crisis is wreaking havoc on economies, household incomes and systems, threatening children’s survival, growth and development and the resilience of the communities where they live. To tackle these challenges, UNICEF is stepping up its collaboration with the WFP to accelerate life-saving nutrition intervention that </w:t>
      </w:r>
      <w:r>
        <w:rPr>
          <w:b/>
        </w:rPr>
        <w:t>empower communities, families and caregivers to be part of the solution</w:t>
      </w:r>
      <w:r>
        <w:t xml:space="preserve">, while simultaneously investing in the prevention of malnutrition. </w:t>
      </w:r>
      <w:r>
        <w:rPr>
          <w:rFonts w:ascii="Segoe UI" w:eastAsia="Segoe UI" w:hAnsi="Segoe UI" w:cs="Segoe UI"/>
          <w:sz w:val="18"/>
        </w:rPr>
        <w:t xml:space="preserve"> </w:t>
      </w:r>
    </w:p>
    <w:p w14:paraId="26278755" w14:textId="77777777" w:rsidR="00924A2B" w:rsidRDefault="00924A2B" w:rsidP="00924A2B">
      <w:pPr>
        <w:spacing w:after="0" w:line="259" w:lineRule="auto"/>
        <w:ind w:left="120"/>
        <w:jc w:val="left"/>
      </w:pPr>
      <w:r>
        <w:lastRenderedPageBreak/>
        <w:t xml:space="preserve"> </w:t>
      </w:r>
      <w:r>
        <w:rPr>
          <w:rFonts w:ascii="Segoe UI" w:eastAsia="Segoe UI" w:hAnsi="Segoe UI" w:cs="Segoe UI"/>
          <w:sz w:val="18"/>
        </w:rPr>
        <w:t xml:space="preserve"> </w:t>
      </w:r>
    </w:p>
    <w:p w14:paraId="557F9B59" w14:textId="77777777" w:rsidR="00924A2B" w:rsidRDefault="00924A2B" w:rsidP="00924A2B">
      <w:pPr>
        <w:ind w:left="115" w:right="360"/>
      </w:pPr>
      <w:r>
        <w:t xml:space="preserve">Together, the two agencies are committed to implementing an </w:t>
      </w:r>
      <w:r>
        <w:rPr>
          <w:b/>
        </w:rPr>
        <w:t>integrated package of care, emphasizing scaled-up prevention,</w:t>
      </w:r>
      <w:r>
        <w:t xml:space="preserve"> so that fewer children become malnourished in the first place. In 2020 all countries in the Central Sahel are scaling-up the use of mother/family mid-upper arm circumference measuring tapes to monitor children’s nutritional status and detect malnutrition early, at home.  </w:t>
      </w:r>
      <w:r>
        <w:rPr>
          <w:rFonts w:ascii="Segoe UI" w:eastAsia="Segoe UI" w:hAnsi="Segoe UI" w:cs="Segoe UI"/>
          <w:sz w:val="18"/>
        </w:rPr>
        <w:t xml:space="preserve"> </w:t>
      </w:r>
    </w:p>
    <w:p w14:paraId="1B778C83" w14:textId="77777777" w:rsidR="00924A2B" w:rsidRDefault="00924A2B" w:rsidP="00924A2B">
      <w:pPr>
        <w:spacing w:after="0" w:line="259" w:lineRule="auto"/>
        <w:ind w:left="120"/>
        <w:jc w:val="left"/>
      </w:pPr>
      <w:r>
        <w:t xml:space="preserve"> </w:t>
      </w:r>
      <w:r>
        <w:rPr>
          <w:rFonts w:ascii="Segoe UI" w:eastAsia="Segoe UI" w:hAnsi="Segoe UI" w:cs="Segoe UI"/>
          <w:sz w:val="18"/>
        </w:rPr>
        <w:t xml:space="preserve"> </w:t>
      </w:r>
    </w:p>
    <w:p w14:paraId="545635A3" w14:textId="77777777" w:rsidR="00924A2B" w:rsidRDefault="00924A2B" w:rsidP="00924A2B">
      <w:pPr>
        <w:ind w:left="115" w:right="133"/>
      </w:pPr>
      <w:r>
        <w:t xml:space="preserve">In Burkina Faso and Mali, programmes to deliver treatment though community-based health workers (CBHW), in collaboration with the government and implementing partners, are also being expanded. In the most remote areas, community health workers have been mobilized to screen and treat malnourished children in their community, while also providing advice on feeding practices and stimulation for infants and young children, including in emergency situations. </w:t>
      </w:r>
      <w:r>
        <w:rPr>
          <w:rFonts w:ascii="Segoe UI" w:eastAsia="Segoe UI" w:hAnsi="Segoe UI" w:cs="Segoe UI"/>
          <w:sz w:val="18"/>
        </w:rPr>
        <w:t xml:space="preserve"> </w:t>
      </w:r>
    </w:p>
    <w:p w14:paraId="0A5482F6" w14:textId="77777777" w:rsidR="00924A2B" w:rsidRDefault="00924A2B" w:rsidP="00924A2B">
      <w:pPr>
        <w:spacing w:after="0" w:line="259" w:lineRule="auto"/>
        <w:ind w:left="120"/>
        <w:jc w:val="left"/>
      </w:pPr>
      <w:r>
        <w:t xml:space="preserve"> </w:t>
      </w:r>
      <w:r>
        <w:rPr>
          <w:rFonts w:ascii="Segoe UI" w:eastAsia="Segoe UI" w:hAnsi="Segoe UI" w:cs="Segoe UI"/>
          <w:sz w:val="18"/>
        </w:rPr>
        <w:t xml:space="preserve"> </w:t>
      </w:r>
    </w:p>
    <w:p w14:paraId="6730DB8D" w14:textId="77777777" w:rsidR="00924A2B" w:rsidRDefault="00924A2B" w:rsidP="00924A2B">
      <w:pPr>
        <w:ind w:left="115" w:right="359"/>
      </w:pPr>
      <w:r>
        <w:t xml:space="preserve">In Burkina Faso alone, over 141,481 caregivers have already been trained this year. The institutionalized community platform involving CBHW ensures prevention and management of acute malnutrition in areas where health facilities have been closed. The use of CBHW to treat acute malnutrition was approved by the Ministry of Health. Other strategies utilized include mobile teams that offer integrated health and nutrition interventions. Early detection of acute malnutrition and referral is integrated into seasonal malaria chemoprophylaxis national campaigns held from July to October 2020. Common analysis of the nutrition situation and ongoing response is carried out by partners, coordinated by the nutrition cluster. The country’s nutrition information system is being adapted to generate weekly reports that include some programme indicators. </w:t>
      </w:r>
      <w:r>
        <w:rPr>
          <w:rFonts w:ascii="Segoe UI" w:eastAsia="Segoe UI" w:hAnsi="Segoe UI" w:cs="Segoe UI"/>
          <w:sz w:val="18"/>
        </w:rPr>
        <w:t xml:space="preserve"> </w:t>
      </w:r>
    </w:p>
    <w:p w14:paraId="5863954D" w14:textId="77777777" w:rsidR="00924A2B" w:rsidRDefault="00924A2B" w:rsidP="00924A2B">
      <w:pPr>
        <w:spacing w:after="0" w:line="259" w:lineRule="auto"/>
        <w:ind w:left="120"/>
        <w:jc w:val="left"/>
      </w:pPr>
      <w:r>
        <w:t xml:space="preserve"> </w:t>
      </w:r>
      <w:r>
        <w:rPr>
          <w:rFonts w:ascii="Segoe UI" w:eastAsia="Segoe UI" w:hAnsi="Segoe UI" w:cs="Segoe UI"/>
          <w:sz w:val="18"/>
        </w:rPr>
        <w:t xml:space="preserve"> </w:t>
      </w:r>
    </w:p>
    <w:p w14:paraId="7F638615" w14:textId="77777777" w:rsidR="00924A2B" w:rsidRDefault="00924A2B" w:rsidP="00924A2B">
      <w:pPr>
        <w:spacing w:after="35"/>
        <w:ind w:left="115" w:right="361"/>
      </w:pPr>
      <w:r>
        <w:t xml:space="preserve">Additionally, efforts are underway to accelerate </w:t>
      </w:r>
      <w:r>
        <w:rPr>
          <w:b/>
        </w:rPr>
        <w:t>simplification and optimization for managing wasting</w:t>
      </w:r>
      <w:r>
        <w:t xml:space="preserve">, so no child suffering from this deadly condition is left untreated. The approach focuses on empowering communities (especially caregivers) to detect malnutrition early and includes simplified treatment protocols.  </w:t>
      </w:r>
      <w:r>
        <w:rPr>
          <w:rFonts w:ascii="Segoe UI" w:eastAsia="Segoe UI" w:hAnsi="Segoe UI" w:cs="Segoe UI"/>
          <w:sz w:val="18"/>
        </w:rPr>
        <w:t xml:space="preserve"> </w:t>
      </w:r>
    </w:p>
    <w:p w14:paraId="281BCF0A" w14:textId="77777777" w:rsidR="00924A2B" w:rsidRDefault="00924A2B" w:rsidP="00924A2B">
      <w:pPr>
        <w:spacing w:after="0" w:line="259" w:lineRule="auto"/>
        <w:ind w:left="932"/>
        <w:jc w:val="left"/>
      </w:pPr>
      <w:r>
        <w:rPr>
          <w:sz w:val="24"/>
        </w:rPr>
        <w:t xml:space="preserve"> </w:t>
      </w:r>
      <w:r>
        <w:rPr>
          <w:rFonts w:ascii="Segoe UI" w:eastAsia="Segoe UI" w:hAnsi="Segoe UI" w:cs="Segoe UI"/>
          <w:sz w:val="18"/>
        </w:rPr>
        <w:t xml:space="preserve"> </w:t>
      </w:r>
    </w:p>
    <w:p w14:paraId="4DE26C67" w14:textId="77777777" w:rsidR="00924A2B" w:rsidRDefault="00924A2B">
      <w:pPr>
        <w:numPr>
          <w:ilvl w:val="0"/>
          <w:numId w:val="82"/>
        </w:numPr>
        <w:spacing w:before="0" w:after="13" w:line="247" w:lineRule="auto"/>
        <w:ind w:right="345" w:hanging="720"/>
      </w:pPr>
      <w:r>
        <w:rPr>
          <w:b/>
        </w:rPr>
        <w:t>WASH severity and coverage</w:t>
      </w:r>
      <w:r>
        <w:rPr>
          <w:rFonts w:ascii="Times New Roman" w:hAnsi="Times New Roman" w:cs="Times New Roman"/>
        </w:rPr>
        <w:t> </w:t>
      </w:r>
      <w:r>
        <w:rPr>
          <w:b/>
        </w:rPr>
        <w:t>in the Central Sahel</w:t>
      </w:r>
      <w:r>
        <w:t xml:space="preserve"> </w:t>
      </w:r>
      <w:r>
        <w:rPr>
          <w:sz w:val="18"/>
        </w:rPr>
        <w:t xml:space="preserve"> </w:t>
      </w:r>
    </w:p>
    <w:p w14:paraId="026586FC" w14:textId="77777777" w:rsidR="00924A2B" w:rsidRDefault="00924A2B" w:rsidP="00924A2B">
      <w:pPr>
        <w:ind w:left="115" w:right="358"/>
      </w:pPr>
      <w:r>
        <w:t xml:space="preserve">WASH needs in the Central Sahel are multifaceted, characterized by an overall low coverage of WASH services. Among the challenges are: weak governance structures, service operations, maintenance and regulation; reductions in government budget allocations over the last five years; and a humanitarian crisis that exacerbates need faster than partners are capable of responding. Accelerated climate change is causing water points to dry up, and yearly floods regularly damage WASH infrastructure. Among the challenges facing UNICEF’s WASH programmes are the rapidly increasing - and rapidly changing - needs (particularly in Burkina Faso), limited operational and technical capacity among WASH partners, the difficulty of implementing medium- to long-term interventions following a rapid response and limited technical expertise in urban WASH programming. UNICEF’s WASH programmes also lack funding to effectively address: integrated water resource management, multiple uses of water (including for livestock) and water resources as a mean to strengthen community dialogue and peaceful co-existence.  </w:t>
      </w:r>
      <w:r>
        <w:rPr>
          <w:rFonts w:ascii="Segoe UI" w:eastAsia="Segoe UI" w:hAnsi="Segoe UI" w:cs="Segoe UI"/>
          <w:sz w:val="18"/>
        </w:rPr>
        <w:t xml:space="preserve"> </w:t>
      </w:r>
    </w:p>
    <w:p w14:paraId="0BF823AD" w14:textId="77777777" w:rsidR="00924A2B" w:rsidRDefault="00924A2B" w:rsidP="00924A2B">
      <w:pPr>
        <w:spacing w:after="0" w:line="259" w:lineRule="auto"/>
        <w:ind w:left="120"/>
        <w:jc w:val="left"/>
      </w:pPr>
      <w:r>
        <w:t xml:space="preserve"> </w:t>
      </w:r>
      <w:r>
        <w:rPr>
          <w:rFonts w:ascii="Segoe UI" w:eastAsia="Segoe UI" w:hAnsi="Segoe UI" w:cs="Segoe UI"/>
          <w:sz w:val="18"/>
        </w:rPr>
        <w:t xml:space="preserve"> </w:t>
      </w:r>
    </w:p>
    <w:p w14:paraId="497D6B2E" w14:textId="77777777" w:rsidR="00924A2B" w:rsidRDefault="00924A2B" w:rsidP="00924A2B">
      <w:pPr>
        <w:spacing w:line="248" w:lineRule="auto"/>
        <w:ind w:left="130" w:right="361"/>
      </w:pPr>
      <w:r>
        <w:t>In its capacity as WASH sector lead,</w:t>
      </w:r>
      <w:r>
        <w:rPr>
          <w:rFonts w:ascii="Times New Roman" w:hAnsi="Times New Roman" w:cs="Times New Roman"/>
        </w:rPr>
        <w:t> </w:t>
      </w:r>
      <w:r>
        <w:t>UNICEF is pursuing a</w:t>
      </w:r>
      <w:r>
        <w:rPr>
          <w:rFonts w:ascii="Times New Roman" w:hAnsi="Times New Roman" w:cs="Times New Roman"/>
        </w:rPr>
        <w:t> </w:t>
      </w:r>
      <w:r>
        <w:t>nexus</w:t>
      </w:r>
      <w:r>
        <w:rPr>
          <w:rFonts w:ascii="Times New Roman" w:hAnsi="Times New Roman" w:cs="Times New Roman"/>
        </w:rPr>
        <w:t> </w:t>
      </w:r>
      <w:r>
        <w:t>approach that aims to meet immediate humanitarian needs while</w:t>
      </w:r>
      <w:r>
        <w:rPr>
          <w:rFonts w:ascii="Times New Roman" w:hAnsi="Times New Roman" w:cs="Times New Roman"/>
        </w:rPr>
        <w:t> </w:t>
      </w:r>
      <w:r>
        <w:t>simultaneously</w:t>
      </w:r>
      <w:r>
        <w:rPr>
          <w:rFonts w:ascii="Times New Roman" w:hAnsi="Times New Roman" w:cs="Times New Roman"/>
        </w:rPr>
        <w:t> </w:t>
      </w:r>
      <w:r>
        <w:t>addressing structural challenges in the sector.</w:t>
      </w:r>
      <w:r>
        <w:rPr>
          <w:rFonts w:ascii="Times New Roman" w:hAnsi="Times New Roman" w:cs="Times New Roman"/>
        </w:rPr>
        <w:t> </w:t>
      </w:r>
      <w:r>
        <w:t xml:space="preserve">Among the solutions being offered are: </w:t>
      </w:r>
      <w:r>
        <w:rPr>
          <w:rFonts w:ascii="Segoe UI" w:eastAsia="Segoe UI" w:hAnsi="Segoe UI" w:cs="Segoe UI"/>
          <w:sz w:val="18"/>
        </w:rPr>
        <w:t xml:space="preserve"> </w:t>
      </w:r>
    </w:p>
    <w:p w14:paraId="6B85B18B" w14:textId="77777777" w:rsidR="00924A2B" w:rsidRDefault="00924A2B">
      <w:pPr>
        <w:numPr>
          <w:ilvl w:val="1"/>
          <w:numId w:val="82"/>
        </w:numPr>
        <w:spacing w:before="0" w:after="5" w:line="247" w:lineRule="auto"/>
        <w:ind w:right="359" w:hanging="10"/>
      </w:pPr>
      <w:r>
        <w:rPr>
          <w:b/>
        </w:rPr>
        <w:lastRenderedPageBreak/>
        <w:t>WASH ‘summer plan’</w:t>
      </w:r>
      <w:r>
        <w:rPr>
          <w:rFonts w:ascii="Times New Roman" w:hAnsi="Times New Roman" w:cs="Times New Roman"/>
        </w:rPr>
        <w:t> </w:t>
      </w:r>
      <w:r>
        <w:t>in</w:t>
      </w:r>
      <w:r>
        <w:rPr>
          <w:rFonts w:ascii="Times New Roman" w:hAnsi="Times New Roman" w:cs="Times New Roman"/>
        </w:rPr>
        <w:t> </w:t>
      </w:r>
      <w:r>
        <w:t>Burkina Faso, which can be replicated in other Sahel countries to support multisectoral approaches to waterborne disease prevention and</w:t>
      </w:r>
      <w:r>
        <w:rPr>
          <w:rFonts w:ascii="Times New Roman" w:hAnsi="Times New Roman" w:cs="Times New Roman"/>
        </w:rPr>
        <w:t> </w:t>
      </w:r>
      <w:r>
        <w:t>strengthen nexus</w:t>
      </w:r>
      <w:r>
        <w:rPr>
          <w:rFonts w:ascii="Times New Roman" w:hAnsi="Times New Roman" w:cs="Times New Roman"/>
        </w:rPr>
        <w:t> </w:t>
      </w:r>
      <w:r>
        <w:t xml:space="preserve">programming. The plan addresses the adverse effects of seasonal climate-related hazards on the continuity of WASH services. It also assists vulnerable communities to manage their water resources, safeguard water quality and prevent damage from environmental / climate-related hazards, in addition to serving as a powerful advocacy tool for exploring financial opportunities to increase long-term investments in the region. </w:t>
      </w:r>
      <w:r>
        <w:rPr>
          <w:rFonts w:ascii="Verdana" w:eastAsia="Verdana" w:hAnsi="Verdana" w:cs="Verdana"/>
        </w:rPr>
        <w:t xml:space="preserve"> </w:t>
      </w:r>
    </w:p>
    <w:p w14:paraId="02F91D5B" w14:textId="77777777" w:rsidR="00924A2B" w:rsidRDefault="00924A2B">
      <w:pPr>
        <w:numPr>
          <w:ilvl w:val="1"/>
          <w:numId w:val="82"/>
        </w:numPr>
        <w:spacing w:before="0" w:after="5" w:line="248" w:lineRule="auto"/>
        <w:ind w:right="359" w:hanging="10"/>
      </w:pPr>
      <w:r>
        <w:rPr>
          <w:b/>
        </w:rPr>
        <w:t>The WASH Severity Classification</w:t>
      </w:r>
      <w:r>
        <w:rPr>
          <w:sz w:val="17"/>
          <w:vertAlign w:val="superscript"/>
        </w:rPr>
        <w:t>4</w:t>
      </w:r>
      <w:r>
        <w:t xml:space="preserve"> - an innovative WASH tool, aligned with</w:t>
      </w:r>
      <w:r>
        <w:rPr>
          <w:rFonts w:ascii="Times New Roman" w:hAnsi="Times New Roman" w:cs="Times New Roman"/>
        </w:rPr>
        <w:t> </w:t>
      </w:r>
      <w:r>
        <w:t xml:space="preserve">the </w:t>
      </w:r>
      <w:r>
        <w:rPr>
          <w:rFonts w:cs="Georgia"/>
        </w:rPr>
        <w:t>‘</w:t>
      </w:r>
      <w:r>
        <w:t>IPC</w:t>
      </w:r>
      <w:r>
        <w:rPr>
          <w:rFonts w:cs="Georgia"/>
        </w:rPr>
        <w:t>’</w:t>
      </w:r>
      <w:r>
        <w:t xml:space="preserve"> tool for food security, to improve understanding of WASH needs</w:t>
      </w:r>
      <w:r>
        <w:rPr>
          <w:rFonts w:ascii="Times New Roman" w:hAnsi="Times New Roman" w:cs="Times New Roman"/>
        </w:rPr>
        <w:t> </w:t>
      </w:r>
      <w:r>
        <w:t>and</w:t>
      </w:r>
      <w:r>
        <w:rPr>
          <w:rFonts w:ascii="Times New Roman" w:hAnsi="Times New Roman" w:cs="Times New Roman"/>
        </w:rPr>
        <w:t> </w:t>
      </w:r>
      <w:r>
        <w:t>compare them across time and geographical areas, with</w:t>
      </w:r>
      <w:r>
        <w:rPr>
          <w:rFonts w:ascii="Times New Roman" w:hAnsi="Times New Roman" w:cs="Times New Roman"/>
        </w:rPr>
        <w:t> </w:t>
      </w:r>
      <w:r>
        <w:t>the</w:t>
      </w:r>
      <w:r>
        <w:rPr>
          <w:rFonts w:ascii="Times New Roman" w:hAnsi="Times New Roman" w:cs="Times New Roman"/>
        </w:rPr>
        <w:t> </w:t>
      </w:r>
      <w:r>
        <w:t>ultimate</w:t>
      </w:r>
      <w:r>
        <w:rPr>
          <w:rFonts w:ascii="Times New Roman" w:hAnsi="Times New Roman" w:cs="Times New Roman"/>
        </w:rPr>
        <w:t> </w:t>
      </w:r>
      <w:r>
        <w:t>aim</w:t>
      </w:r>
      <w:r>
        <w:rPr>
          <w:rFonts w:ascii="Times New Roman" w:hAnsi="Times New Roman" w:cs="Times New Roman"/>
        </w:rPr>
        <w:t> </w:t>
      </w:r>
      <w:r>
        <w:t>of</w:t>
      </w:r>
      <w:r>
        <w:rPr>
          <w:rFonts w:ascii="Times New Roman" w:hAnsi="Times New Roman" w:cs="Times New Roman"/>
        </w:rPr>
        <w:t> </w:t>
      </w:r>
      <w:r>
        <w:t>improved vulnerability</w:t>
      </w:r>
      <w:r>
        <w:rPr>
          <w:rFonts w:ascii="Times New Roman" w:hAnsi="Times New Roman" w:cs="Times New Roman"/>
        </w:rPr>
        <w:t> </w:t>
      </w:r>
      <w:r>
        <w:t>targeting.</w:t>
      </w:r>
      <w:r>
        <w:rPr>
          <w:rFonts w:ascii="Times New Roman" w:hAnsi="Times New Roman" w:cs="Times New Roman"/>
        </w:rPr>
        <w:t>  </w:t>
      </w:r>
      <w:r>
        <w:t xml:space="preserve">  </w:t>
      </w:r>
    </w:p>
    <w:p w14:paraId="29E7E947" w14:textId="77777777" w:rsidR="00924A2B" w:rsidRPr="002B19BE" w:rsidRDefault="00924A2B">
      <w:pPr>
        <w:numPr>
          <w:ilvl w:val="1"/>
          <w:numId w:val="82"/>
        </w:numPr>
        <w:spacing w:before="0" w:after="5" w:line="248" w:lineRule="auto"/>
        <w:ind w:right="359" w:hanging="10"/>
        <w:rPr>
          <w:lang w:val="en-US"/>
        </w:rPr>
      </w:pPr>
      <w:r w:rsidRPr="002B19BE">
        <w:rPr>
          <w:b/>
          <w:lang w:val="en-US"/>
        </w:rPr>
        <w:t>Investment in solar</w:t>
      </w:r>
      <w:r w:rsidRPr="002B19BE">
        <w:rPr>
          <w:rFonts w:ascii="Times New Roman" w:hAnsi="Times New Roman" w:cs="Times New Roman"/>
          <w:b/>
          <w:lang w:val="en-US"/>
        </w:rPr>
        <w:t> </w:t>
      </w:r>
      <w:r w:rsidRPr="002B19BE">
        <w:rPr>
          <w:b/>
          <w:lang w:val="en-US"/>
        </w:rPr>
        <w:t>systems</w:t>
      </w:r>
      <w:r w:rsidRPr="002B19BE">
        <w:rPr>
          <w:lang w:val="en-US"/>
        </w:rPr>
        <w:t>:</w:t>
      </w:r>
      <w:r w:rsidRPr="002B19BE">
        <w:rPr>
          <w:rFonts w:ascii="Times New Roman" w:hAnsi="Times New Roman" w:cs="Times New Roman"/>
          <w:lang w:val="en-US"/>
        </w:rPr>
        <w:t> </w:t>
      </w:r>
      <w:r w:rsidRPr="002B19BE">
        <w:rPr>
          <w:lang w:val="en-US"/>
        </w:rPr>
        <w:t>The three countries are investing in solar systems for both water supply and the provision of electricity to schools and basic</w:t>
      </w:r>
      <w:r w:rsidRPr="002B19BE">
        <w:rPr>
          <w:rFonts w:ascii="Times New Roman" w:hAnsi="Times New Roman" w:cs="Times New Roman"/>
          <w:lang w:val="en-US"/>
        </w:rPr>
        <w:t> </w:t>
      </w:r>
      <w:r w:rsidRPr="002B19BE">
        <w:rPr>
          <w:lang w:val="en-US"/>
        </w:rPr>
        <w:t>health</w:t>
      </w:r>
      <w:r w:rsidRPr="002B19BE">
        <w:rPr>
          <w:rFonts w:ascii="Times New Roman" w:hAnsi="Times New Roman" w:cs="Times New Roman"/>
          <w:lang w:val="en-US"/>
        </w:rPr>
        <w:t> </w:t>
      </w:r>
      <w:r w:rsidRPr="002B19BE">
        <w:rPr>
          <w:lang w:val="en-US"/>
        </w:rPr>
        <w:t>care facilities. Niger has constructed</w:t>
      </w:r>
      <w:r w:rsidRPr="002B19BE">
        <w:rPr>
          <w:rFonts w:ascii="Times New Roman" w:hAnsi="Times New Roman" w:cs="Times New Roman"/>
          <w:lang w:val="en-US"/>
        </w:rPr>
        <w:t> </w:t>
      </w:r>
      <w:r w:rsidRPr="002B19BE">
        <w:rPr>
          <w:lang w:val="en-US"/>
        </w:rPr>
        <w:t>several multi-village water supply systems using</w:t>
      </w:r>
      <w:r w:rsidRPr="002B19BE">
        <w:rPr>
          <w:rFonts w:ascii="Times New Roman" w:hAnsi="Times New Roman" w:cs="Times New Roman"/>
          <w:lang w:val="en-US"/>
        </w:rPr>
        <w:t> </w:t>
      </w:r>
      <w:r w:rsidRPr="002B19BE">
        <w:rPr>
          <w:lang w:val="en-US"/>
        </w:rPr>
        <w:t>solar power to reduce the cost of operations and maintenance.</w:t>
      </w:r>
      <w:r w:rsidRPr="002B19BE">
        <w:rPr>
          <w:rFonts w:ascii="Times New Roman" w:hAnsi="Times New Roman" w:cs="Times New Roman"/>
          <w:lang w:val="en-US"/>
        </w:rPr>
        <w:t> </w:t>
      </w:r>
      <w:r w:rsidRPr="002B19BE">
        <w:rPr>
          <w:lang w:val="en-US"/>
        </w:rPr>
        <w:t>Country offices have been supported by a newly established Regional Solar Hub, in partnership with Water Mission, a U.S. based NGO.</w:t>
      </w:r>
      <w:r w:rsidRPr="002B19BE">
        <w:rPr>
          <w:rFonts w:ascii="Times New Roman" w:hAnsi="Times New Roman" w:cs="Times New Roman"/>
          <w:lang w:val="en-US"/>
        </w:rPr>
        <w:t> </w:t>
      </w:r>
      <w:r w:rsidRPr="002B19BE">
        <w:rPr>
          <w:lang w:val="en-US"/>
        </w:rPr>
        <w:t>Niger also plans</w:t>
      </w:r>
      <w:r w:rsidRPr="002B19BE">
        <w:rPr>
          <w:rFonts w:ascii="Times New Roman" w:hAnsi="Times New Roman" w:cs="Times New Roman"/>
          <w:lang w:val="en-US"/>
        </w:rPr>
        <w:t> </w:t>
      </w:r>
      <w:r w:rsidRPr="002B19BE">
        <w:rPr>
          <w:lang w:val="en-US"/>
        </w:rPr>
        <w:t>to develop vocational training</w:t>
      </w:r>
      <w:r w:rsidRPr="002B19BE">
        <w:rPr>
          <w:rFonts w:ascii="Times New Roman" w:hAnsi="Times New Roman" w:cs="Times New Roman"/>
          <w:lang w:val="en-US"/>
        </w:rPr>
        <w:t> </w:t>
      </w:r>
      <w:r w:rsidRPr="002B19BE">
        <w:rPr>
          <w:lang w:val="en-US"/>
        </w:rPr>
        <w:t>for youth</w:t>
      </w:r>
      <w:r w:rsidRPr="002B19BE">
        <w:rPr>
          <w:rFonts w:ascii="Times New Roman" w:hAnsi="Times New Roman" w:cs="Times New Roman"/>
          <w:lang w:val="en-US"/>
        </w:rPr>
        <w:t> </w:t>
      </w:r>
      <w:r w:rsidRPr="002B19BE">
        <w:rPr>
          <w:lang w:val="en-US"/>
        </w:rPr>
        <w:t>in the managemenet of solar systems.</w:t>
      </w:r>
      <w:r w:rsidRPr="002B19BE">
        <w:rPr>
          <w:rFonts w:ascii="Times New Roman" w:hAnsi="Times New Roman" w:cs="Times New Roman"/>
          <w:lang w:val="en-US"/>
        </w:rPr>
        <w:t>  </w:t>
      </w:r>
      <w:r w:rsidRPr="002B19BE">
        <w:rPr>
          <w:lang w:val="en-US"/>
        </w:rPr>
        <w:t xml:space="preserve">  </w:t>
      </w:r>
    </w:p>
    <w:p w14:paraId="40ED0BA2" w14:textId="77777777" w:rsidR="00924A2B" w:rsidRPr="002B19BE" w:rsidRDefault="00924A2B" w:rsidP="00924A2B">
      <w:pPr>
        <w:spacing w:after="0" w:line="259" w:lineRule="auto"/>
        <w:ind w:left="840"/>
        <w:jc w:val="left"/>
        <w:rPr>
          <w:lang w:val="en-US"/>
        </w:rPr>
      </w:pPr>
      <w:r w:rsidRPr="002B19BE">
        <w:rPr>
          <w:lang w:val="en-US"/>
        </w:rPr>
        <w:t xml:space="preserve"> </w:t>
      </w:r>
      <w:r w:rsidRPr="002B19BE">
        <w:rPr>
          <w:rFonts w:ascii="Segoe UI" w:eastAsia="Segoe UI" w:hAnsi="Segoe UI" w:cs="Segoe UI"/>
          <w:sz w:val="18"/>
          <w:lang w:val="en-US"/>
        </w:rPr>
        <w:t xml:space="preserve"> </w:t>
      </w:r>
    </w:p>
    <w:p w14:paraId="60E4113A" w14:textId="77777777" w:rsidR="00924A2B" w:rsidRDefault="00924A2B" w:rsidP="00924A2B">
      <w:pPr>
        <w:ind w:left="115" w:right="360"/>
      </w:pPr>
      <w:r>
        <w:t xml:space="preserve">The major impact sought by UNICEF is sustainability of the systems it puts in place in a region characterized by water scarcity. The ‘Summer Plan’ is a risk-informed tool that takes into consideration the adverse effects of seasonal climate-related hazards on WASH services, to ensure their continuity. The plan also allows the government, technical and financial partners, water utilities and humanitarian actors to join forces for common results. The WASH Severity Classification tool assists in improved prioritizing targeting. Solar-powered systems are critical for system simplification and the reduction of water systems’ maintenance and running costs, contributing to ensuring the continuity of service. </w:t>
      </w:r>
      <w:r>
        <w:rPr>
          <w:rFonts w:ascii="Segoe UI" w:eastAsia="Segoe UI" w:hAnsi="Segoe UI" w:cs="Segoe UI"/>
          <w:sz w:val="18"/>
        </w:rPr>
        <w:t xml:space="preserve"> </w:t>
      </w:r>
    </w:p>
    <w:p w14:paraId="2875D3EF" w14:textId="77777777" w:rsidR="00924A2B" w:rsidRDefault="00924A2B" w:rsidP="00924A2B">
      <w:pPr>
        <w:spacing w:after="19" w:line="259" w:lineRule="auto"/>
        <w:ind w:left="932"/>
        <w:jc w:val="left"/>
      </w:pPr>
      <w:r>
        <w:t xml:space="preserve"> </w:t>
      </w:r>
      <w:r>
        <w:rPr>
          <w:rFonts w:ascii="Segoe UI" w:eastAsia="Segoe UI" w:hAnsi="Segoe UI" w:cs="Segoe UI"/>
          <w:sz w:val="18"/>
        </w:rPr>
        <w:t xml:space="preserve"> </w:t>
      </w:r>
    </w:p>
    <w:p w14:paraId="4B5046F3" w14:textId="77777777" w:rsidR="00924A2B" w:rsidRDefault="00924A2B">
      <w:pPr>
        <w:numPr>
          <w:ilvl w:val="0"/>
          <w:numId w:val="82"/>
        </w:numPr>
        <w:spacing w:before="0" w:after="13" w:line="247" w:lineRule="auto"/>
        <w:ind w:right="345" w:hanging="720"/>
      </w:pPr>
      <w:r>
        <w:rPr>
          <w:b/>
        </w:rPr>
        <w:t xml:space="preserve">Adaptive learning, digital solutions and remote learning </w:t>
      </w:r>
      <w:r>
        <w:t xml:space="preserve">  </w:t>
      </w:r>
    </w:p>
    <w:p w14:paraId="61BEAAEC" w14:textId="77777777" w:rsidR="00924A2B" w:rsidRDefault="00924A2B" w:rsidP="00924A2B">
      <w:pPr>
        <w:ind w:left="115" w:right="359"/>
      </w:pPr>
      <w:r>
        <w:t xml:space="preserve">The education sector faces multiple challenges in the Central Sahel, most notably: lack of access to online learning infrastructure and assets for pre-school age children; lack of connectivity to remote learning programmes via internet, TV and radio (including electricity or solar power); and lack of home-based support from parents and caregivers due to high rates of illiteracy. To overcome these challenges, UNICEF is investing in: </w:t>
      </w:r>
      <w:r>
        <w:rPr>
          <w:rFonts w:ascii="Segoe UI" w:eastAsia="Segoe UI" w:hAnsi="Segoe UI" w:cs="Segoe UI"/>
          <w:sz w:val="18"/>
        </w:rPr>
        <w:t xml:space="preserve"> </w:t>
      </w:r>
    </w:p>
    <w:p w14:paraId="6AB006FC" w14:textId="77777777" w:rsidR="00924A2B" w:rsidRDefault="00924A2B">
      <w:pPr>
        <w:numPr>
          <w:ilvl w:val="1"/>
          <w:numId w:val="82"/>
        </w:numPr>
        <w:spacing w:before="0" w:after="5" w:line="247" w:lineRule="auto"/>
        <w:ind w:right="359" w:hanging="10"/>
      </w:pPr>
      <w:r>
        <w:t xml:space="preserve">Addressing the learning crisis by establishing </w:t>
      </w:r>
      <w:r>
        <w:rPr>
          <w:b/>
        </w:rPr>
        <w:t>foundational learning competencie</w:t>
      </w:r>
      <w:r>
        <w:t xml:space="preserve">s in literacy, numeracy and social and emotional skills for pre-primary and early primary school children. </w:t>
      </w:r>
      <w:r>
        <w:rPr>
          <w:rFonts w:ascii="Verdana" w:eastAsia="Verdana" w:hAnsi="Verdana" w:cs="Verdana"/>
          <w:sz w:val="24"/>
        </w:rPr>
        <w:t xml:space="preserve"> </w:t>
      </w:r>
    </w:p>
    <w:p w14:paraId="7E08D6EC" w14:textId="77777777" w:rsidR="00924A2B" w:rsidRDefault="00924A2B">
      <w:pPr>
        <w:numPr>
          <w:ilvl w:val="1"/>
          <w:numId w:val="82"/>
        </w:numPr>
        <w:spacing w:before="0" w:after="5" w:line="247" w:lineRule="auto"/>
        <w:ind w:right="359" w:hanging="10"/>
      </w:pPr>
      <w:r>
        <w:rPr>
          <w:b/>
        </w:rPr>
        <w:t>Scaling-up digital learning</w:t>
      </w:r>
      <w:r>
        <w:t xml:space="preserve"> for all children and adolescents equitably, including through public/private partnerships in digital infrastructure and digital learning. Niger, for example, is part of the ‘Learning Unlimited’ initiative that partners with the global ‘GIGA’ initiative.</w:t>
      </w:r>
      <w:r>
        <w:rPr>
          <w:sz w:val="17"/>
          <w:vertAlign w:val="superscript"/>
        </w:rPr>
        <w:t>9</w:t>
      </w:r>
      <w:r>
        <w:t xml:space="preserve"> In Burkina Faso, UNICEF has an agreement with VIAMO</w:t>
      </w:r>
      <w:r>
        <w:rPr>
          <w:sz w:val="17"/>
          <w:vertAlign w:val="superscript"/>
        </w:rPr>
        <w:t>10</w:t>
      </w:r>
      <w:r>
        <w:t xml:space="preserve"> (digital local provider) that allows radio lessons to be broadcast through phones and SMS. UNICEF is also negotiating with the government in Mali over the development of an ICT strategy for education and providing training and support for the ‘Learning Management System’. </w:t>
      </w:r>
      <w:r>
        <w:rPr>
          <w:sz w:val="24"/>
        </w:rPr>
        <w:t xml:space="preserve"> </w:t>
      </w:r>
    </w:p>
    <w:p w14:paraId="342A12B9" w14:textId="77777777" w:rsidR="00924A2B" w:rsidRDefault="00924A2B">
      <w:pPr>
        <w:numPr>
          <w:ilvl w:val="1"/>
          <w:numId w:val="82"/>
        </w:numPr>
        <w:spacing w:before="0" w:after="5" w:line="247" w:lineRule="auto"/>
        <w:ind w:right="359" w:hanging="10"/>
      </w:pPr>
      <w:r>
        <w:t xml:space="preserve">Expanding </w:t>
      </w:r>
      <w:r>
        <w:rPr>
          <w:b/>
        </w:rPr>
        <w:t>quality in-school and alternative learning opportunities for adolescents</w:t>
      </w:r>
      <w:r>
        <w:t xml:space="preserve"> in and out of school with a focus on measures proven to prevent adolescent school drop-out, especially girls from upper primary to lower secondary. This includes broadening the curricula for Koranic schools and integrating skills for employability into learning programmes targeting adolescents in and out of school. </w:t>
      </w:r>
      <w:r>
        <w:rPr>
          <w:sz w:val="24"/>
        </w:rPr>
        <w:t xml:space="preserve"> </w:t>
      </w:r>
    </w:p>
    <w:p w14:paraId="4D1D07C4" w14:textId="77777777" w:rsidR="00924A2B" w:rsidRDefault="00924A2B" w:rsidP="00924A2B">
      <w:pPr>
        <w:spacing w:after="0" w:line="259" w:lineRule="auto"/>
        <w:ind w:left="120"/>
        <w:jc w:val="left"/>
      </w:pPr>
      <w:r>
        <w:lastRenderedPageBreak/>
        <w:t xml:space="preserve"> </w:t>
      </w:r>
      <w:r>
        <w:rPr>
          <w:rFonts w:ascii="Segoe UI" w:eastAsia="Segoe UI" w:hAnsi="Segoe UI" w:cs="Segoe UI"/>
          <w:sz w:val="18"/>
        </w:rPr>
        <w:t xml:space="preserve"> </w:t>
      </w:r>
    </w:p>
    <w:p w14:paraId="6DBFCBC2" w14:textId="77777777" w:rsidR="00924A2B" w:rsidRDefault="00924A2B" w:rsidP="00924A2B">
      <w:pPr>
        <w:ind w:left="115" w:right="359"/>
      </w:pPr>
      <w:r>
        <w:t xml:space="preserve">Emphasis is also being placed on strengthening data systems to address the data crisis. The re-opening of schools post-COVID can be seen an opportunity to ‘build back better’, resulting in quality, inclusive education systems, through a focus on scaling-up successful models for quality, digitization, drop-out prevention and alternative education. This will require the use of integrated, multi-sectoral approaches involving health, WASH and child protection services in schools and alternative learning systems.  </w:t>
      </w:r>
      <w:r>
        <w:rPr>
          <w:rFonts w:ascii="Segoe UI" w:eastAsia="Segoe UI" w:hAnsi="Segoe UI" w:cs="Segoe UI"/>
          <w:sz w:val="18"/>
        </w:rPr>
        <w:t xml:space="preserve"> </w:t>
      </w:r>
    </w:p>
    <w:p w14:paraId="71F8BE58" w14:textId="77777777" w:rsidR="00924A2B" w:rsidRDefault="00924A2B" w:rsidP="00924A2B">
      <w:pPr>
        <w:spacing w:after="35"/>
        <w:ind w:left="115" w:right="360"/>
      </w:pPr>
      <w:r>
        <w:t xml:space="preserve">Implementation will require UNICEF to leverage existing partnerships in line with the promising feedback received from core partners regarding willingness to invest in education access and quality learning outcomes; i.e., digital learning (World Bank and Global Partnership for Education); building back better schools (World Bank, UNESCO, WFP and UNHCR); school-based health and nutrition (WFP) and multi-year resilience approaches (Education Cannot Wait). </w:t>
      </w:r>
      <w:r>
        <w:rPr>
          <w:rFonts w:ascii="Segoe UI" w:eastAsia="Segoe UI" w:hAnsi="Segoe UI" w:cs="Segoe UI"/>
          <w:sz w:val="18"/>
        </w:rPr>
        <w:t xml:space="preserve"> </w:t>
      </w:r>
    </w:p>
    <w:p w14:paraId="6EAB3352" w14:textId="77777777" w:rsidR="00924A2B" w:rsidRDefault="00924A2B" w:rsidP="00924A2B">
      <w:pPr>
        <w:spacing w:after="29" w:line="259" w:lineRule="auto"/>
        <w:ind w:left="120"/>
        <w:jc w:val="left"/>
      </w:pPr>
      <w:r>
        <w:rPr>
          <w:sz w:val="24"/>
        </w:rPr>
        <w:t xml:space="preserve"> </w:t>
      </w:r>
      <w:r>
        <w:rPr>
          <w:rFonts w:ascii="Segoe UI" w:eastAsia="Segoe UI" w:hAnsi="Segoe UI" w:cs="Segoe UI"/>
          <w:sz w:val="18"/>
        </w:rPr>
        <w:t xml:space="preserve"> </w:t>
      </w:r>
    </w:p>
    <w:p w14:paraId="38DCCCA5" w14:textId="77777777" w:rsidR="00924A2B" w:rsidRDefault="00924A2B">
      <w:pPr>
        <w:numPr>
          <w:ilvl w:val="0"/>
          <w:numId w:val="82"/>
        </w:numPr>
        <w:spacing w:before="0" w:after="13" w:line="247" w:lineRule="auto"/>
        <w:ind w:right="345" w:hanging="720"/>
      </w:pPr>
      <w:r>
        <w:rPr>
          <w:b/>
        </w:rPr>
        <w:t xml:space="preserve">Child protection and social protection responses, using systems and nexus approaches  </w:t>
      </w:r>
      <w:r>
        <w:t xml:space="preserve"> </w:t>
      </w:r>
      <w:r>
        <w:rPr>
          <w:rFonts w:ascii="Segoe UI" w:eastAsia="Segoe UI" w:hAnsi="Segoe UI" w:cs="Segoe UI"/>
        </w:rPr>
        <w:t xml:space="preserve"> </w:t>
      </w:r>
    </w:p>
    <w:p w14:paraId="09A3B986" w14:textId="77777777" w:rsidR="00924A2B" w:rsidRDefault="00924A2B" w:rsidP="00924A2B">
      <w:pPr>
        <w:ind w:left="115" w:right="359"/>
      </w:pPr>
      <w:r w:rsidRPr="002B19BE">
        <w:rPr>
          <w:lang w:val="en-US"/>
        </w:rPr>
        <w:t xml:space="preserve">The shrinking of humanitarian space, due to both insecurity and COVID-19 restrictions, poses a challenge to existing ways of working and UNICEF’s capacity to deliver for children at scale. </w:t>
      </w:r>
      <w:r>
        <w:t xml:space="preserve">All parties to the conflict continue to engage in child rights violations: non-state armed groups, community-based selfdefence groups and national security forces – and the latter are increasingly being accused of extrajudicial executions, forced disappearances and arbitrary arrests.  </w:t>
      </w:r>
      <w:r>
        <w:rPr>
          <w:rFonts w:ascii="Segoe UI" w:eastAsia="Segoe UI" w:hAnsi="Segoe UI" w:cs="Segoe UI"/>
          <w:sz w:val="18"/>
        </w:rPr>
        <w:t xml:space="preserve"> </w:t>
      </w:r>
    </w:p>
    <w:p w14:paraId="69110C83" w14:textId="77777777" w:rsidR="00924A2B" w:rsidRDefault="00924A2B" w:rsidP="00924A2B">
      <w:pPr>
        <w:spacing w:after="0" w:line="259" w:lineRule="auto"/>
        <w:ind w:left="120"/>
        <w:jc w:val="left"/>
      </w:pPr>
      <w:r>
        <w:t xml:space="preserve"> </w:t>
      </w:r>
      <w:r>
        <w:rPr>
          <w:rFonts w:ascii="Segoe UI" w:eastAsia="Segoe UI" w:hAnsi="Segoe UI" w:cs="Segoe UI"/>
          <w:sz w:val="18"/>
        </w:rPr>
        <w:t xml:space="preserve"> </w:t>
      </w:r>
    </w:p>
    <w:p w14:paraId="4E19FEB1" w14:textId="77777777" w:rsidR="00924A2B" w:rsidRDefault="00924A2B" w:rsidP="00924A2B">
      <w:pPr>
        <w:ind w:left="115" w:right="363"/>
      </w:pPr>
      <w:r>
        <w:t xml:space="preserve">Child protection interventions in the region aim to scale up humanitarian assistance to affected populations while strengthening the resilience of vulnerable communities and children. Significant advances have been made, both in terms of programmatic reach and advocacy gains, but the sheer scale of children’s vulnerability within such a complex security and political environment will continue to demand a broader response.  </w:t>
      </w:r>
      <w:r>
        <w:rPr>
          <w:rFonts w:ascii="Segoe UI" w:eastAsia="Segoe UI" w:hAnsi="Segoe UI" w:cs="Segoe UI"/>
          <w:sz w:val="18"/>
        </w:rPr>
        <w:t xml:space="preserve"> </w:t>
      </w:r>
    </w:p>
    <w:p w14:paraId="564CA4DD" w14:textId="77777777" w:rsidR="00924A2B" w:rsidRDefault="00924A2B" w:rsidP="00924A2B">
      <w:pPr>
        <w:spacing w:after="0" w:line="259" w:lineRule="auto"/>
        <w:ind w:left="120"/>
        <w:jc w:val="left"/>
      </w:pPr>
      <w:r>
        <w:t xml:space="preserve"> </w:t>
      </w:r>
      <w:r>
        <w:rPr>
          <w:rFonts w:ascii="Segoe UI" w:eastAsia="Segoe UI" w:hAnsi="Segoe UI" w:cs="Segoe UI"/>
          <w:sz w:val="18"/>
        </w:rPr>
        <w:t xml:space="preserve"> </w:t>
      </w:r>
    </w:p>
    <w:p w14:paraId="555DA6F3" w14:textId="77777777" w:rsidR="00924A2B" w:rsidRDefault="00924A2B" w:rsidP="00924A2B">
      <w:pPr>
        <w:ind w:left="115" w:right="360"/>
      </w:pPr>
      <w:r>
        <w:t xml:space="preserve">New strategies have been adopted in Burkina Faso and Mali, including the </w:t>
      </w:r>
      <w:r>
        <w:rPr>
          <w:b/>
        </w:rPr>
        <w:t>establishment of mobile teams to conduct psychosocial activities in affected communities</w:t>
      </w:r>
      <w:r>
        <w:t xml:space="preserve">. These new approaches have ensured the continuity of critical services – and even expanded the number of children reached – and are now being assessed for further replication. However, the psychological distress generated by massive forced displacements, violations, attacks on social services such as schools and health facilities, and more recently the stress generated by the pandemic demands a much more comprehensive effort that goes beyond UNICEF’s traditional child protection response by promoting and supporting the integration of psycho-social interventions into other social sectors, such as education and health. </w:t>
      </w:r>
      <w:r>
        <w:rPr>
          <w:rFonts w:ascii="Segoe UI" w:eastAsia="Segoe UI" w:hAnsi="Segoe UI" w:cs="Segoe UI"/>
          <w:sz w:val="18"/>
        </w:rPr>
        <w:t xml:space="preserve"> </w:t>
      </w:r>
    </w:p>
    <w:p w14:paraId="4E01C2EC" w14:textId="6C0752E2" w:rsidR="00924A2B" w:rsidRDefault="00924A2B" w:rsidP="00924A2B">
      <w:pPr>
        <w:spacing w:after="2" w:line="259" w:lineRule="auto"/>
        <w:ind w:left="120"/>
        <w:jc w:val="left"/>
      </w:pPr>
      <w:r>
        <w:t xml:space="preserve"> </w:t>
      </w:r>
      <w:r>
        <w:rPr>
          <w:rFonts w:ascii="Segoe UI" w:eastAsia="Segoe UI" w:hAnsi="Segoe UI" w:cs="Segoe UI"/>
          <w:sz w:val="18"/>
        </w:rPr>
        <w:t xml:space="preserve"> </w:t>
      </w:r>
      <w:r>
        <w:t xml:space="preserve">UNICEF is also supporting governments in the Central Sahel to </w:t>
      </w:r>
      <w:r>
        <w:rPr>
          <w:b/>
        </w:rPr>
        <w:t>strengthen social protection systems and make them more shock-responsive and child-sensitive</w:t>
      </w:r>
      <w:r>
        <w:t xml:space="preserve">, including through: </w:t>
      </w:r>
      <w:r>
        <w:rPr>
          <w:rFonts w:ascii="Segoe UI" w:eastAsia="Segoe UI" w:hAnsi="Segoe UI" w:cs="Segoe UI"/>
          <w:sz w:val="18"/>
        </w:rPr>
        <w:t xml:space="preserve"> </w:t>
      </w:r>
    </w:p>
    <w:p w14:paraId="349FBF23" w14:textId="77777777" w:rsidR="00924A2B" w:rsidRDefault="00924A2B">
      <w:pPr>
        <w:numPr>
          <w:ilvl w:val="0"/>
          <w:numId w:val="83"/>
        </w:numPr>
        <w:spacing w:before="0" w:after="5" w:line="247" w:lineRule="auto"/>
        <w:ind w:right="245" w:hanging="10"/>
      </w:pPr>
      <w:r>
        <w:t xml:space="preserve">Horizontal and vertical expansion of cash transfer programmes in response to COVID-19 socioeconomic impacts, while using the opportunity to strengthen the building blocks of relevant systems (coordination/ financing mechanisms/registries/ targeting) and linkages with basic social services – notably child protection and nutrition (e.g., such as the new BMZ-supported programme for Mali, Mauritania and </w:t>
      </w:r>
    </w:p>
    <w:p w14:paraId="6F746EAA" w14:textId="77777777" w:rsidR="00924A2B" w:rsidRDefault="00924A2B" w:rsidP="00924A2B">
      <w:pPr>
        <w:ind w:left="490" w:right="133"/>
      </w:pPr>
      <w:r>
        <w:t xml:space="preserve">Niger)    </w:t>
      </w:r>
    </w:p>
    <w:p w14:paraId="60C65E80" w14:textId="77777777" w:rsidR="00924A2B" w:rsidRDefault="00924A2B">
      <w:pPr>
        <w:numPr>
          <w:ilvl w:val="0"/>
          <w:numId w:val="83"/>
        </w:numPr>
        <w:spacing w:before="0" w:after="5" w:line="247" w:lineRule="auto"/>
        <w:ind w:right="245" w:hanging="10"/>
      </w:pPr>
      <w:r>
        <w:lastRenderedPageBreak/>
        <w:t xml:space="preserve">Using child protection analysis and multi-dimensional child poverty data to establish comprehensive social registries and targeting approaches for existing safety nets and COVID-19 expansion </w:t>
      </w:r>
      <w:r>
        <w:rPr>
          <w:rFonts w:ascii="Verdana" w:eastAsia="Verdana" w:hAnsi="Verdana" w:cs="Verdana"/>
        </w:rPr>
        <w:t xml:space="preserve"> </w:t>
      </w:r>
    </w:p>
    <w:p w14:paraId="35244053" w14:textId="77777777" w:rsidR="00924A2B" w:rsidRDefault="00924A2B">
      <w:pPr>
        <w:numPr>
          <w:ilvl w:val="0"/>
          <w:numId w:val="83"/>
        </w:numPr>
        <w:spacing w:before="0" w:after="5" w:line="247" w:lineRule="auto"/>
        <w:ind w:right="245" w:hanging="10"/>
      </w:pPr>
      <w:r>
        <w:t xml:space="preserve">Increased investment in building the capacity of frontline workers (including social and para-social workers) and community actors responsible for family identification and follow-up, to strengthen case management and the provision of psychological first aid  </w:t>
      </w:r>
    </w:p>
    <w:p w14:paraId="4AC4723D" w14:textId="77777777" w:rsidR="00924A2B" w:rsidRDefault="00924A2B">
      <w:pPr>
        <w:numPr>
          <w:ilvl w:val="0"/>
          <w:numId w:val="83"/>
        </w:numPr>
        <w:spacing w:before="0" w:after="35" w:line="247" w:lineRule="auto"/>
        <w:ind w:right="245" w:hanging="10"/>
      </w:pPr>
      <w:r>
        <w:t xml:space="preserve">Developing stronger referral pathways to improve access for children at risk of violence and exploitation, using cash transfer programmes as platforms.  </w:t>
      </w:r>
    </w:p>
    <w:p w14:paraId="6D5F6FF0" w14:textId="77777777" w:rsidR="00924A2B" w:rsidRDefault="00924A2B" w:rsidP="00924A2B">
      <w:pPr>
        <w:spacing w:after="0" w:line="259" w:lineRule="auto"/>
        <w:ind w:left="120"/>
        <w:jc w:val="left"/>
      </w:pPr>
      <w:r>
        <w:rPr>
          <w:sz w:val="24"/>
        </w:rPr>
        <w:t xml:space="preserve"> </w:t>
      </w:r>
      <w:r>
        <w:rPr>
          <w:rFonts w:ascii="Segoe UI" w:eastAsia="Segoe UI" w:hAnsi="Segoe UI" w:cs="Segoe UI"/>
          <w:sz w:val="18"/>
        </w:rPr>
        <w:t xml:space="preserve"> </w:t>
      </w:r>
    </w:p>
    <w:tbl>
      <w:tblPr>
        <w:tblStyle w:val="TableGrid2"/>
        <w:tblW w:w="9003" w:type="dxa"/>
        <w:tblInd w:w="91" w:type="dxa"/>
        <w:tblCellMar>
          <w:top w:w="39" w:type="dxa"/>
          <w:right w:w="115" w:type="dxa"/>
        </w:tblCellMar>
        <w:tblLook w:val="04A0" w:firstRow="1" w:lastRow="0" w:firstColumn="1" w:lastColumn="0" w:noHBand="0" w:noVBand="1"/>
      </w:tblPr>
      <w:tblGrid>
        <w:gridCol w:w="680"/>
        <w:gridCol w:w="8323"/>
      </w:tblGrid>
      <w:tr w:rsidR="00924A2B" w14:paraId="17E37919" w14:textId="77777777" w:rsidTr="00924A2B">
        <w:trPr>
          <w:trHeight w:val="315"/>
        </w:trPr>
        <w:tc>
          <w:tcPr>
            <w:tcW w:w="680" w:type="dxa"/>
            <w:tcBorders>
              <w:top w:val="nil"/>
              <w:left w:val="nil"/>
              <w:bottom w:val="nil"/>
              <w:right w:val="nil"/>
            </w:tcBorders>
            <w:shd w:val="clear" w:color="auto" w:fill="00B0F0"/>
          </w:tcPr>
          <w:p w14:paraId="01564BF8" w14:textId="77777777" w:rsidR="00924A2B" w:rsidRDefault="00924A2B" w:rsidP="00C701E7">
            <w:pPr>
              <w:spacing w:after="0" w:line="259" w:lineRule="auto"/>
              <w:ind w:left="29"/>
            </w:pPr>
            <w:r>
              <w:rPr>
                <w:sz w:val="24"/>
              </w:rPr>
              <w:t>5.</w:t>
            </w:r>
            <w:r>
              <w:rPr>
                <w:rFonts w:ascii="Arial" w:eastAsia="Arial" w:hAnsi="Arial" w:cs="Arial"/>
                <w:sz w:val="24"/>
              </w:rPr>
              <w:t xml:space="preserve"> </w:t>
            </w:r>
          </w:p>
        </w:tc>
        <w:tc>
          <w:tcPr>
            <w:tcW w:w="8323" w:type="dxa"/>
            <w:tcBorders>
              <w:top w:val="nil"/>
              <w:left w:val="nil"/>
              <w:bottom w:val="nil"/>
              <w:right w:val="nil"/>
            </w:tcBorders>
            <w:shd w:val="clear" w:color="auto" w:fill="00B0F0"/>
          </w:tcPr>
          <w:p w14:paraId="66AD0D48" w14:textId="77777777" w:rsidR="00924A2B" w:rsidRDefault="00924A2B" w:rsidP="00C701E7">
            <w:pPr>
              <w:spacing w:after="0" w:line="259" w:lineRule="auto"/>
            </w:pPr>
            <w:r>
              <w:rPr>
                <w:b/>
                <w:sz w:val="24"/>
              </w:rPr>
              <w:t xml:space="preserve">KEY ASKS  </w:t>
            </w:r>
            <w:r>
              <w:rPr>
                <w:sz w:val="24"/>
              </w:rPr>
              <w:t xml:space="preserve">  </w:t>
            </w:r>
          </w:p>
        </w:tc>
      </w:tr>
    </w:tbl>
    <w:p w14:paraId="0CA96F47" w14:textId="77777777" w:rsidR="00924A2B" w:rsidRDefault="00924A2B" w:rsidP="00924A2B">
      <w:pPr>
        <w:spacing w:after="48" w:line="259" w:lineRule="auto"/>
        <w:ind w:left="840"/>
        <w:jc w:val="left"/>
      </w:pPr>
      <w:r>
        <w:t xml:space="preserve"> </w:t>
      </w:r>
      <w:r>
        <w:rPr>
          <w:rFonts w:ascii="Segoe UI" w:eastAsia="Segoe UI" w:hAnsi="Segoe UI" w:cs="Segoe UI"/>
          <w:sz w:val="18"/>
        </w:rPr>
        <w:t xml:space="preserve"> </w:t>
      </w:r>
    </w:p>
    <w:p w14:paraId="5B1EBD4D" w14:textId="77777777" w:rsidR="00924A2B" w:rsidRDefault="00924A2B">
      <w:pPr>
        <w:numPr>
          <w:ilvl w:val="0"/>
          <w:numId w:val="84"/>
        </w:numPr>
        <w:spacing w:before="0" w:after="13" w:line="247" w:lineRule="auto"/>
        <w:ind w:right="360" w:hanging="10"/>
      </w:pPr>
      <w:r>
        <w:rPr>
          <w:b/>
        </w:rPr>
        <w:t>OED/EMOPS/PPD/DOC: Support the shift in narrative from security to human development/humanitarian needs at the IASC and with Member States, stressing the impact of entrenched underdevelopment.</w:t>
      </w:r>
      <w:r>
        <w:t xml:space="preserve"> All parts of the UN system will need to work together to </w:t>
      </w:r>
      <w:r>
        <w:rPr>
          <w:b/>
        </w:rPr>
        <w:t>re-focus the narrative of Member States from military solutions to the need to invest in human development</w:t>
      </w:r>
      <w:r>
        <w:t xml:space="preserve">. This can be complemented by efforts to advocate for Central Sahel Governments to increase social budgets and avoid shifting funds to security budgets.  </w:t>
      </w:r>
      <w:r>
        <w:rPr>
          <w:rFonts w:ascii="Segoe UI" w:eastAsia="Segoe UI" w:hAnsi="Segoe UI" w:cs="Segoe UI"/>
        </w:rPr>
        <w:t xml:space="preserve"> </w:t>
      </w:r>
    </w:p>
    <w:p w14:paraId="455109E4" w14:textId="77777777" w:rsidR="00924A2B" w:rsidRPr="002B19BE" w:rsidRDefault="00924A2B">
      <w:pPr>
        <w:numPr>
          <w:ilvl w:val="0"/>
          <w:numId w:val="84"/>
        </w:numPr>
        <w:spacing w:before="0" w:after="27" w:line="247" w:lineRule="auto"/>
        <w:ind w:right="360" w:hanging="10"/>
        <w:rPr>
          <w:lang w:val="en-US"/>
        </w:rPr>
      </w:pPr>
      <w:r w:rsidRPr="002B19BE">
        <w:rPr>
          <w:b/>
          <w:lang w:val="en-US"/>
        </w:rPr>
        <w:t>OED/PD/EMOPS/DOC: Use UNICEF’s voice as a child rights defender</w:t>
      </w:r>
      <w:r w:rsidRPr="002B19BE">
        <w:rPr>
          <w:lang w:val="en-US"/>
        </w:rPr>
        <w:t xml:space="preserve"> by underlining the UN’s commitments to human rights and humanitarian principles in all messaging at high-level meetings, including with DCO and DPO/DPPA. In this regard, a) engage Technical and Financial Partners to support efforts to systematically monitor and document grave child rights violations, with a view to combating impunity and demonstrating accountability through the mobilization </w:t>
      </w:r>
      <w:proofErr w:type="gramStart"/>
      <w:r w:rsidRPr="002B19BE">
        <w:rPr>
          <w:lang w:val="en-US"/>
        </w:rPr>
        <w:t>of  dedicated</w:t>
      </w:r>
      <w:proofErr w:type="gramEnd"/>
      <w:r w:rsidRPr="002B19BE">
        <w:rPr>
          <w:lang w:val="en-US"/>
        </w:rPr>
        <w:t xml:space="preserve"> multi-year funding; b) work with the SRSG for CAAC to implement the recommendations of the CAAC high-level consultation held in Dakar in January 2020, in particular with regard to effective engagement and participation by </w:t>
      </w:r>
      <w:r w:rsidRPr="002B19BE">
        <w:rPr>
          <w:b/>
          <w:lang w:val="en-US"/>
        </w:rPr>
        <w:t>all UN agencies</w:t>
      </w:r>
      <w:r w:rsidRPr="002B19BE">
        <w:rPr>
          <w:lang w:val="en-US"/>
        </w:rPr>
        <w:t xml:space="preserve">.   </w:t>
      </w:r>
    </w:p>
    <w:p w14:paraId="50F53E47" w14:textId="77777777" w:rsidR="00924A2B" w:rsidRDefault="00924A2B">
      <w:pPr>
        <w:numPr>
          <w:ilvl w:val="0"/>
          <w:numId w:val="84"/>
        </w:numPr>
        <w:spacing w:before="0" w:after="5" w:line="247" w:lineRule="auto"/>
        <w:ind w:right="360" w:hanging="10"/>
      </w:pPr>
      <w:r>
        <w:rPr>
          <w:b/>
        </w:rPr>
        <w:t>OED/PD/EMOPS: Deploy UNICEF convening power and leadership at all levels to engage in strategic and operational water integrated management</w:t>
      </w:r>
      <w:r>
        <w:t>, that includes innovative solutions for agricultural and pastoralism population in the Sahel, as a way to prevent conflict and strengthen social cohesion. Flexible</w:t>
      </w:r>
      <w:r>
        <w:rPr>
          <w:rFonts w:ascii="Times New Roman" w:hAnsi="Times New Roman" w:cs="Times New Roman"/>
        </w:rPr>
        <w:t> </w:t>
      </w:r>
      <w:r>
        <w:t>resources</w:t>
      </w:r>
      <w:r>
        <w:rPr>
          <w:rFonts w:ascii="Times New Roman" w:hAnsi="Times New Roman" w:cs="Times New Roman"/>
        </w:rPr>
        <w:t> </w:t>
      </w:r>
      <w:r>
        <w:t xml:space="preserve">and policies should support the CO to succeed. We can build on the pilot on water scarcity in Burkina Faso.  </w:t>
      </w:r>
    </w:p>
    <w:p w14:paraId="6B630A73" w14:textId="77777777" w:rsidR="00924A2B" w:rsidRDefault="00924A2B">
      <w:pPr>
        <w:numPr>
          <w:ilvl w:val="0"/>
          <w:numId w:val="84"/>
        </w:numPr>
        <w:spacing w:before="0" w:after="5" w:line="247" w:lineRule="auto"/>
        <w:ind w:right="360" w:hanging="10"/>
      </w:pPr>
      <w:r>
        <w:rPr>
          <w:b/>
        </w:rPr>
        <w:t>OED/PFP/PD: Accelerate expanded partnerships</w:t>
      </w:r>
      <w:r>
        <w:t xml:space="preserve"> </w:t>
      </w:r>
      <w:r>
        <w:rPr>
          <w:b/>
        </w:rPr>
        <w:t>with the private sector</w:t>
      </w:r>
      <w:r>
        <w:t xml:space="preserve"> to scale up digital and skillsbased learning through the Reimagining Education (digital learning) and GenU initiatives. Encourage the private sector to invest in </w:t>
      </w:r>
      <w:r>
        <w:rPr>
          <w:b/>
        </w:rPr>
        <w:t>national digital infrastructure</w:t>
      </w:r>
      <w:r>
        <w:t xml:space="preserve"> to give every child equitable access to the same learning opportunities offered through digital learning modalities. To complement private sector investments in digital infrastructure, UNICEF will develop, test and scale-up innovations that offer foundational literacy and numeracy, transferable life skills and economic livelihood training to enhance the employability of adolescents in or out of school, especially girls. UNICEF will also continue to advocate with host governments to sustain private sector and other external investments in education.   </w:t>
      </w:r>
      <w:r>
        <w:rPr>
          <w:sz w:val="20"/>
        </w:rPr>
        <w:t xml:space="preserve"> </w:t>
      </w:r>
    </w:p>
    <w:p w14:paraId="5194C3C1" w14:textId="77777777" w:rsidR="00924A2B" w:rsidRDefault="00924A2B">
      <w:pPr>
        <w:numPr>
          <w:ilvl w:val="0"/>
          <w:numId w:val="84"/>
        </w:numPr>
        <w:spacing w:before="0" w:after="56" w:line="247" w:lineRule="auto"/>
        <w:ind w:right="360" w:hanging="10"/>
      </w:pPr>
      <w:r>
        <w:rPr>
          <w:b/>
        </w:rPr>
        <w:t>OED/PPD/EMOPS</w:t>
      </w:r>
      <w:r>
        <w:t xml:space="preserve">: </w:t>
      </w:r>
      <w:r>
        <w:rPr>
          <w:b/>
        </w:rPr>
        <w:t>Allow COs to link humanitarian and development action in the Central Sahel and elsewhere by allowing the use of all funds (RR, ORR, ORE) based on the evolving situation in any country</w:t>
      </w:r>
      <w:r>
        <w:t xml:space="preserve">. COs can build on the successful experience of COVID-19 Emergency Procedures and resource mobilization efforts to reprogramme RR and ORR funding for the emergency response in Central Sahel and report accordingly in humanitarian reports.  </w:t>
      </w:r>
      <w:r>
        <w:rPr>
          <w:sz w:val="20"/>
        </w:rPr>
        <w:t xml:space="preserve"> </w:t>
      </w:r>
    </w:p>
    <w:p w14:paraId="5326A532" w14:textId="77777777" w:rsidR="00924A2B" w:rsidRDefault="00924A2B">
      <w:pPr>
        <w:numPr>
          <w:ilvl w:val="0"/>
          <w:numId w:val="84"/>
        </w:numPr>
        <w:spacing w:before="0" w:after="5" w:line="247" w:lineRule="auto"/>
        <w:ind w:right="360" w:hanging="10"/>
      </w:pPr>
      <w:r>
        <w:rPr>
          <w:b/>
        </w:rPr>
        <w:t>Specifically for Mali: ED to elevate UNICEF Mali’s call</w:t>
      </w:r>
      <w:r>
        <w:t xml:space="preserve"> to the newly appointed government to safeguard medical, education and child protection facilities/personnel and to facilitate access to social services, supplies and relief assistance, in line with human rights </w:t>
      </w:r>
      <w:r>
        <w:lastRenderedPageBreak/>
        <w:t>and international humanitarian law.</w:t>
      </w:r>
      <w:r>
        <w:rPr>
          <w:i/>
        </w:rPr>
        <w:t xml:space="preserve"> </w:t>
      </w:r>
      <w:r>
        <w:t xml:space="preserve">Investing in social services also means investing in those who deliver them - teachers, nurses, health workers, social welfare officers and volunteers. </w:t>
      </w:r>
      <w:r>
        <w:rPr>
          <w:rFonts w:ascii="Segoe UI" w:eastAsia="Segoe UI" w:hAnsi="Segoe UI" w:cs="Segoe UI"/>
        </w:rPr>
        <w:t xml:space="preserve"> </w:t>
      </w:r>
    </w:p>
    <w:p w14:paraId="0C9C4017" w14:textId="77777777" w:rsidR="00924A2B" w:rsidRDefault="00924A2B" w:rsidP="00924A2B">
      <w:pPr>
        <w:spacing w:after="0" w:line="259" w:lineRule="auto"/>
        <w:ind w:left="480"/>
        <w:jc w:val="left"/>
      </w:pPr>
      <w:r>
        <w:rPr>
          <w:b/>
          <w:color w:val="2F5496"/>
        </w:rPr>
        <w:t xml:space="preserve"> </w:t>
      </w:r>
    </w:p>
    <w:p w14:paraId="1A9B3E9A" w14:textId="77777777" w:rsidR="00924A2B" w:rsidRDefault="00924A2B" w:rsidP="00924A2B">
      <w:pPr>
        <w:spacing w:after="0" w:line="259" w:lineRule="auto"/>
        <w:ind w:left="480"/>
        <w:jc w:val="left"/>
      </w:pPr>
      <w:r>
        <w:rPr>
          <w:b/>
          <w:color w:val="2F5496"/>
        </w:rPr>
        <w:t xml:space="preserve"> </w:t>
      </w:r>
    </w:p>
    <w:p w14:paraId="50BD54D7" w14:textId="45CFEB57" w:rsidR="00924A2B" w:rsidRPr="00403619" w:rsidRDefault="00403619" w:rsidP="00403619">
      <w:pPr>
        <w:rPr>
          <w:b/>
          <w:bCs/>
        </w:rPr>
      </w:pPr>
      <w:r w:rsidRPr="00403619">
        <w:rPr>
          <w:b/>
          <w:bCs/>
        </w:rPr>
        <w:t xml:space="preserve">ANNEXE 3 : INDICATEURS DE PERFORMANCE DE L’UNICEF </w:t>
      </w:r>
    </w:p>
    <w:p w14:paraId="0A6C8D1B" w14:textId="77777777" w:rsidR="00924A2B" w:rsidRPr="00E76E19" w:rsidRDefault="00924A2B" w:rsidP="00924A2B">
      <w:pPr>
        <w:spacing w:after="0" w:line="259" w:lineRule="auto"/>
        <w:ind w:left="480"/>
        <w:jc w:val="left"/>
      </w:pPr>
      <w:r w:rsidRPr="00E76E19">
        <w:rPr>
          <w:b/>
          <w:color w:val="2F5496"/>
        </w:rPr>
        <w:t xml:space="preserve"> </w:t>
      </w:r>
    </w:p>
    <w:p w14:paraId="016E05DA" w14:textId="77777777" w:rsidR="00924A2B" w:rsidRPr="00E76E19" w:rsidRDefault="00924A2B" w:rsidP="00924A2B">
      <w:pPr>
        <w:ind w:left="115" w:right="364"/>
      </w:pPr>
      <w:r w:rsidRPr="00E76E19">
        <w:t xml:space="preserve">Lors de sa réponse humanitaire, UNICEF a identifié des indicateurs de performance alignés avec les engagements clés de UNICEF en situation humanitaire et avec les plans de réponse conjoints dans chaque pays d’intervention. </w:t>
      </w:r>
    </w:p>
    <w:p w14:paraId="74E322C8" w14:textId="77777777" w:rsidR="00924A2B" w:rsidRPr="00E76E19" w:rsidRDefault="00924A2B" w:rsidP="00924A2B">
      <w:pPr>
        <w:spacing w:after="0" w:line="259" w:lineRule="auto"/>
        <w:ind w:left="120"/>
        <w:jc w:val="left"/>
      </w:pPr>
      <w:r w:rsidRPr="00E76E19">
        <w:rPr>
          <w:sz w:val="20"/>
        </w:rPr>
        <w:t xml:space="preserve"> </w:t>
      </w:r>
    </w:p>
    <w:tbl>
      <w:tblPr>
        <w:tblStyle w:val="TableGrid2"/>
        <w:tblW w:w="5000" w:type="pct"/>
        <w:tblInd w:w="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top w:w="45" w:type="dxa"/>
          <w:left w:w="107" w:type="dxa"/>
          <w:right w:w="62" w:type="dxa"/>
        </w:tblCellMar>
        <w:tblLook w:val="04A0" w:firstRow="1" w:lastRow="0" w:firstColumn="1" w:lastColumn="0" w:noHBand="0" w:noVBand="1"/>
      </w:tblPr>
      <w:tblGrid>
        <w:gridCol w:w="9348"/>
      </w:tblGrid>
      <w:tr w:rsidR="00924A2B" w:rsidRPr="00E76E19" w14:paraId="2C6BDD44" w14:textId="77777777" w:rsidTr="00924A2B">
        <w:trPr>
          <w:trHeight w:val="256"/>
        </w:trPr>
        <w:tc>
          <w:tcPr>
            <w:tcW w:w="5000" w:type="pct"/>
          </w:tcPr>
          <w:p w14:paraId="48BA4167" w14:textId="77777777" w:rsidR="00924A2B" w:rsidRPr="00E76E19" w:rsidRDefault="00924A2B" w:rsidP="00C701E7">
            <w:pPr>
              <w:spacing w:after="0" w:line="259" w:lineRule="auto"/>
              <w:ind w:right="53"/>
              <w:jc w:val="center"/>
            </w:pPr>
            <w:r w:rsidRPr="00E76E19">
              <w:rPr>
                <w:b/>
                <w:sz w:val="20"/>
              </w:rPr>
              <w:t xml:space="preserve">Indicateurs de performance par secteur d’intervention utilisés au Burkina Faso </w:t>
            </w:r>
          </w:p>
        </w:tc>
      </w:tr>
      <w:tr w:rsidR="00924A2B" w14:paraId="43C76DD1" w14:textId="77777777" w:rsidTr="00924A2B">
        <w:trPr>
          <w:trHeight w:val="253"/>
        </w:trPr>
        <w:tc>
          <w:tcPr>
            <w:tcW w:w="5000" w:type="pct"/>
            <w:shd w:val="clear" w:color="auto" w:fill="00B0F0"/>
          </w:tcPr>
          <w:p w14:paraId="4114532B" w14:textId="77777777" w:rsidR="00924A2B" w:rsidRDefault="00924A2B" w:rsidP="00C701E7">
            <w:pPr>
              <w:spacing w:after="0" w:line="259" w:lineRule="auto"/>
            </w:pPr>
            <w:r>
              <w:rPr>
                <w:b/>
                <w:color w:val="FFFFFF"/>
                <w:sz w:val="20"/>
              </w:rPr>
              <w:t xml:space="preserve">NUTRITION </w:t>
            </w:r>
          </w:p>
        </w:tc>
      </w:tr>
      <w:tr w:rsidR="00924A2B" w:rsidRPr="00E76E19" w14:paraId="4BEAE44D" w14:textId="77777777" w:rsidTr="00924A2B">
        <w:trPr>
          <w:trHeight w:val="499"/>
        </w:trPr>
        <w:tc>
          <w:tcPr>
            <w:tcW w:w="5000" w:type="pct"/>
            <w:shd w:val="clear" w:color="auto" w:fill="E7E6E6"/>
          </w:tcPr>
          <w:p w14:paraId="54CCB28E" w14:textId="77777777" w:rsidR="00924A2B" w:rsidRPr="00E76E19" w:rsidRDefault="00924A2B" w:rsidP="00C701E7">
            <w:pPr>
              <w:spacing w:after="0" w:line="259" w:lineRule="auto"/>
            </w:pPr>
            <w:r w:rsidRPr="00E76E19">
              <w:rPr>
                <w:sz w:val="20"/>
              </w:rPr>
              <w:t xml:space="preserve">Nombre d’enfants de moins de 5 ans avec une malnutrition aigüe sévère admis dans les centres d’alimentation thérapeutique. </w:t>
            </w:r>
          </w:p>
        </w:tc>
      </w:tr>
      <w:tr w:rsidR="00924A2B" w:rsidRPr="00E76E19" w14:paraId="34021228" w14:textId="77777777" w:rsidTr="00924A2B">
        <w:trPr>
          <w:trHeight w:val="498"/>
        </w:trPr>
        <w:tc>
          <w:tcPr>
            <w:tcW w:w="5000" w:type="pct"/>
            <w:shd w:val="clear" w:color="auto" w:fill="E7E6E6"/>
          </w:tcPr>
          <w:p w14:paraId="0D453B56" w14:textId="77777777" w:rsidR="00924A2B" w:rsidRPr="00E76E19" w:rsidRDefault="00924A2B" w:rsidP="00C701E7">
            <w:pPr>
              <w:spacing w:after="0" w:line="259" w:lineRule="auto"/>
            </w:pPr>
            <w:r w:rsidRPr="00E76E19">
              <w:rPr>
                <w:sz w:val="20"/>
              </w:rPr>
              <w:t xml:space="preserve">Nombre de femmes enceintes et/ou allaitantes avec des enfants âgés de 0 à 23 mois qui ont reçu des conseils sur la nutrition infantile. </w:t>
            </w:r>
          </w:p>
        </w:tc>
      </w:tr>
      <w:tr w:rsidR="00924A2B" w14:paraId="07948C32" w14:textId="77777777" w:rsidTr="00924A2B">
        <w:trPr>
          <w:trHeight w:val="253"/>
        </w:trPr>
        <w:tc>
          <w:tcPr>
            <w:tcW w:w="5000" w:type="pct"/>
            <w:shd w:val="clear" w:color="auto" w:fill="00B0F0"/>
          </w:tcPr>
          <w:p w14:paraId="4E7F600C" w14:textId="77777777" w:rsidR="00924A2B" w:rsidRDefault="00924A2B" w:rsidP="00C701E7">
            <w:pPr>
              <w:spacing w:after="0" w:line="259" w:lineRule="auto"/>
            </w:pPr>
            <w:r>
              <w:rPr>
                <w:b/>
                <w:color w:val="FFFFFF"/>
                <w:sz w:val="20"/>
              </w:rPr>
              <w:t xml:space="preserve">SANTE </w:t>
            </w:r>
          </w:p>
        </w:tc>
      </w:tr>
      <w:tr w:rsidR="00924A2B" w:rsidRPr="00E76E19" w14:paraId="0593A92C" w14:textId="77777777" w:rsidTr="00924A2B">
        <w:trPr>
          <w:trHeight w:val="254"/>
        </w:trPr>
        <w:tc>
          <w:tcPr>
            <w:tcW w:w="5000" w:type="pct"/>
            <w:shd w:val="clear" w:color="auto" w:fill="E7E6E6"/>
          </w:tcPr>
          <w:p w14:paraId="68D319DA" w14:textId="77777777" w:rsidR="00924A2B" w:rsidRPr="00E76E19" w:rsidRDefault="00924A2B" w:rsidP="00C701E7">
            <w:pPr>
              <w:spacing w:after="0" w:line="259" w:lineRule="auto"/>
            </w:pPr>
            <w:r w:rsidRPr="00E76E19">
              <w:rPr>
                <w:sz w:val="20"/>
              </w:rPr>
              <w:t xml:space="preserve">Nombre d’enfants âgés de 6 à 59 mois vaccinés contre la rougeole </w:t>
            </w:r>
          </w:p>
        </w:tc>
      </w:tr>
      <w:tr w:rsidR="00924A2B" w:rsidRPr="00E76E19" w14:paraId="4CB7B0DB" w14:textId="77777777" w:rsidTr="00924A2B">
        <w:trPr>
          <w:trHeight w:val="255"/>
        </w:trPr>
        <w:tc>
          <w:tcPr>
            <w:tcW w:w="5000" w:type="pct"/>
            <w:shd w:val="clear" w:color="auto" w:fill="E7E6E6"/>
          </w:tcPr>
          <w:p w14:paraId="0CCDC2D2" w14:textId="77777777" w:rsidR="00924A2B" w:rsidRPr="00E76E19" w:rsidRDefault="00924A2B" w:rsidP="00C701E7">
            <w:pPr>
              <w:spacing w:after="0" w:line="259" w:lineRule="auto"/>
            </w:pPr>
            <w:r w:rsidRPr="00E76E19">
              <w:rPr>
                <w:sz w:val="20"/>
              </w:rPr>
              <w:t xml:space="preserve">Nombre de femmes enceintes dans les zones affectées par l’urgence qui ont reçu 2 moustiquaires imprégnées. </w:t>
            </w:r>
          </w:p>
        </w:tc>
      </w:tr>
      <w:tr w:rsidR="00924A2B" w:rsidRPr="00E76E19" w14:paraId="69589F95" w14:textId="77777777" w:rsidTr="00924A2B">
        <w:trPr>
          <w:trHeight w:val="499"/>
        </w:trPr>
        <w:tc>
          <w:tcPr>
            <w:tcW w:w="5000" w:type="pct"/>
            <w:shd w:val="clear" w:color="auto" w:fill="E7E6E6"/>
          </w:tcPr>
          <w:p w14:paraId="3E088EBC" w14:textId="77777777" w:rsidR="00924A2B" w:rsidRPr="00E76E19" w:rsidRDefault="00924A2B" w:rsidP="00C701E7">
            <w:pPr>
              <w:spacing w:after="0" w:line="259" w:lineRule="auto"/>
            </w:pPr>
            <w:r w:rsidRPr="00E76E19">
              <w:rPr>
                <w:sz w:val="20"/>
              </w:rPr>
              <w:t xml:space="preserve">Nombre de mères avec des enfants nouveaux nés qui vivent dans les zones affectées et qui ont reçu au moins une visite prénatale par un travailleur communautaire de santé. </w:t>
            </w:r>
          </w:p>
        </w:tc>
      </w:tr>
      <w:tr w:rsidR="00924A2B" w14:paraId="75710252" w14:textId="77777777" w:rsidTr="00924A2B">
        <w:trPr>
          <w:trHeight w:val="254"/>
        </w:trPr>
        <w:tc>
          <w:tcPr>
            <w:tcW w:w="5000" w:type="pct"/>
            <w:shd w:val="clear" w:color="auto" w:fill="00B0F0"/>
          </w:tcPr>
          <w:p w14:paraId="07EEF671" w14:textId="77777777" w:rsidR="00924A2B" w:rsidRDefault="00924A2B" w:rsidP="00C701E7">
            <w:pPr>
              <w:spacing w:after="0" w:line="259" w:lineRule="auto"/>
            </w:pPr>
            <w:r>
              <w:rPr>
                <w:b/>
                <w:color w:val="FFFFFF"/>
                <w:sz w:val="20"/>
              </w:rPr>
              <w:t xml:space="preserve">EAU, ASSAINISSEMENT ET HYGIENE </w:t>
            </w:r>
          </w:p>
        </w:tc>
      </w:tr>
      <w:tr w:rsidR="00924A2B" w:rsidRPr="00E76E19" w14:paraId="57448F65" w14:textId="77777777" w:rsidTr="00924A2B">
        <w:trPr>
          <w:trHeight w:val="253"/>
        </w:trPr>
        <w:tc>
          <w:tcPr>
            <w:tcW w:w="5000" w:type="pct"/>
            <w:shd w:val="clear" w:color="auto" w:fill="E7E6E6"/>
          </w:tcPr>
          <w:p w14:paraId="0B73099D" w14:textId="77777777" w:rsidR="00924A2B" w:rsidRPr="00E76E19" w:rsidRDefault="00924A2B" w:rsidP="00C701E7">
            <w:pPr>
              <w:spacing w:after="0" w:line="259" w:lineRule="auto"/>
            </w:pPr>
            <w:r w:rsidRPr="00E76E19">
              <w:rPr>
                <w:sz w:val="20"/>
              </w:rPr>
              <w:t xml:space="preserve">Nombre de personnes qui ont accès a une quantité suffisante d’eau pour boire, cuisiner et se laver </w:t>
            </w:r>
          </w:p>
        </w:tc>
      </w:tr>
      <w:tr w:rsidR="00924A2B" w:rsidRPr="00E76E19" w14:paraId="70CD128C" w14:textId="77777777" w:rsidTr="00924A2B">
        <w:trPr>
          <w:trHeight w:val="254"/>
        </w:trPr>
        <w:tc>
          <w:tcPr>
            <w:tcW w:w="5000" w:type="pct"/>
            <w:shd w:val="clear" w:color="auto" w:fill="E7E6E6"/>
          </w:tcPr>
          <w:p w14:paraId="7C3DFAD7" w14:textId="77777777" w:rsidR="00924A2B" w:rsidRPr="00E76E19" w:rsidRDefault="00924A2B" w:rsidP="00C701E7">
            <w:pPr>
              <w:spacing w:after="0" w:line="259" w:lineRule="auto"/>
            </w:pPr>
            <w:r w:rsidRPr="00E76E19">
              <w:rPr>
                <w:sz w:val="20"/>
              </w:rPr>
              <w:t xml:space="preserve">Nombre de personnes qui ont accès a des services d’hygiène appropriés </w:t>
            </w:r>
          </w:p>
        </w:tc>
      </w:tr>
      <w:tr w:rsidR="00924A2B" w:rsidRPr="00E76E19" w14:paraId="65A357D1" w14:textId="77777777" w:rsidTr="00924A2B">
        <w:trPr>
          <w:trHeight w:val="253"/>
        </w:trPr>
        <w:tc>
          <w:tcPr>
            <w:tcW w:w="5000" w:type="pct"/>
            <w:shd w:val="clear" w:color="auto" w:fill="E7E6E6"/>
          </w:tcPr>
          <w:p w14:paraId="064D7C39" w14:textId="77777777" w:rsidR="00924A2B" w:rsidRPr="00E76E19" w:rsidRDefault="00924A2B" w:rsidP="00C701E7">
            <w:pPr>
              <w:spacing w:after="0" w:line="259" w:lineRule="auto"/>
            </w:pPr>
            <w:r w:rsidRPr="00E76E19">
              <w:rPr>
                <w:sz w:val="20"/>
              </w:rPr>
              <w:t xml:space="preserve">Nombre de personnes qui ont accès à des interventions de sensibilisation sur l’hygiène dans les régions cibles. </w:t>
            </w:r>
          </w:p>
        </w:tc>
      </w:tr>
      <w:tr w:rsidR="00924A2B" w14:paraId="5AEEC6E0" w14:textId="77777777" w:rsidTr="00924A2B">
        <w:trPr>
          <w:trHeight w:val="254"/>
        </w:trPr>
        <w:tc>
          <w:tcPr>
            <w:tcW w:w="5000" w:type="pct"/>
            <w:shd w:val="clear" w:color="auto" w:fill="00B0F0"/>
          </w:tcPr>
          <w:p w14:paraId="466CE735" w14:textId="77777777" w:rsidR="00924A2B" w:rsidRDefault="00924A2B" w:rsidP="00C701E7">
            <w:pPr>
              <w:spacing w:after="0" w:line="259" w:lineRule="auto"/>
            </w:pPr>
            <w:r>
              <w:rPr>
                <w:b/>
                <w:color w:val="FFFFFF"/>
                <w:sz w:val="20"/>
              </w:rPr>
              <w:t xml:space="preserve">PROTECTION </w:t>
            </w:r>
          </w:p>
        </w:tc>
      </w:tr>
      <w:tr w:rsidR="00924A2B" w:rsidRPr="00E76E19" w14:paraId="4935E53A" w14:textId="77777777" w:rsidTr="00924A2B">
        <w:trPr>
          <w:trHeight w:val="254"/>
        </w:trPr>
        <w:tc>
          <w:tcPr>
            <w:tcW w:w="5000" w:type="pct"/>
            <w:shd w:val="clear" w:color="auto" w:fill="E7E6E6"/>
          </w:tcPr>
          <w:p w14:paraId="15506B6D" w14:textId="77777777" w:rsidR="00924A2B" w:rsidRPr="00E76E19" w:rsidRDefault="00924A2B" w:rsidP="00C701E7">
            <w:pPr>
              <w:spacing w:after="0" w:line="259" w:lineRule="auto"/>
            </w:pPr>
            <w:r w:rsidRPr="00E76E19">
              <w:rPr>
                <w:sz w:val="20"/>
              </w:rPr>
              <w:t xml:space="preserve">Nombre de filles et de garçons atteints avec des services de soutien psychosocial incluant les espaces amis des enfants. </w:t>
            </w:r>
          </w:p>
        </w:tc>
      </w:tr>
      <w:tr w:rsidR="00924A2B" w:rsidRPr="00E76E19" w14:paraId="443712F2" w14:textId="77777777" w:rsidTr="00924A2B">
        <w:trPr>
          <w:trHeight w:val="499"/>
        </w:trPr>
        <w:tc>
          <w:tcPr>
            <w:tcW w:w="5000" w:type="pct"/>
            <w:shd w:val="clear" w:color="auto" w:fill="E7E6E6"/>
          </w:tcPr>
          <w:p w14:paraId="33A7B77D" w14:textId="77777777" w:rsidR="00924A2B" w:rsidRPr="00E76E19" w:rsidRDefault="00924A2B" w:rsidP="00C701E7">
            <w:pPr>
              <w:spacing w:after="0" w:line="259" w:lineRule="auto"/>
            </w:pPr>
            <w:r w:rsidRPr="00E76E19">
              <w:rPr>
                <w:sz w:val="20"/>
              </w:rPr>
              <w:t xml:space="preserve">Nombre de femmes et d’enfants affectés par les violences basées sur le genre qui ont bénéficié d’intervention de soutien de prévention ou de réponse. </w:t>
            </w:r>
          </w:p>
        </w:tc>
      </w:tr>
      <w:tr w:rsidR="00924A2B" w14:paraId="6DB6732F" w14:textId="77777777" w:rsidTr="00924A2B">
        <w:trPr>
          <w:trHeight w:val="254"/>
        </w:trPr>
        <w:tc>
          <w:tcPr>
            <w:tcW w:w="5000" w:type="pct"/>
            <w:shd w:val="clear" w:color="auto" w:fill="00B0F0"/>
          </w:tcPr>
          <w:p w14:paraId="0FDEB445" w14:textId="77777777" w:rsidR="00924A2B" w:rsidRDefault="00924A2B" w:rsidP="00C701E7">
            <w:pPr>
              <w:spacing w:after="0" w:line="259" w:lineRule="auto"/>
            </w:pPr>
            <w:r>
              <w:rPr>
                <w:b/>
                <w:color w:val="FFFFFF"/>
                <w:sz w:val="20"/>
              </w:rPr>
              <w:t xml:space="preserve">EDUCATION </w:t>
            </w:r>
          </w:p>
        </w:tc>
      </w:tr>
      <w:tr w:rsidR="00924A2B" w:rsidRPr="00E76E19" w14:paraId="0F709C3C" w14:textId="77777777" w:rsidTr="00924A2B">
        <w:trPr>
          <w:trHeight w:val="253"/>
        </w:trPr>
        <w:tc>
          <w:tcPr>
            <w:tcW w:w="5000" w:type="pct"/>
            <w:shd w:val="clear" w:color="auto" w:fill="E7E6E6"/>
          </w:tcPr>
          <w:p w14:paraId="0B6DD427" w14:textId="77777777" w:rsidR="00924A2B" w:rsidRPr="00E76E19" w:rsidRDefault="00924A2B" w:rsidP="00C701E7">
            <w:pPr>
              <w:spacing w:after="0" w:line="259" w:lineRule="auto"/>
            </w:pPr>
            <w:r w:rsidRPr="00E76E19">
              <w:rPr>
                <w:sz w:val="20"/>
              </w:rPr>
              <w:t xml:space="preserve">Nombre d’enfants affectés par la crise accédant à une éducation formelle ou non formelle incluant l’apprentissage précoce. </w:t>
            </w:r>
          </w:p>
        </w:tc>
      </w:tr>
      <w:tr w:rsidR="00924A2B" w:rsidRPr="00E76E19" w14:paraId="5292A40E" w14:textId="77777777" w:rsidTr="00924A2B">
        <w:trPr>
          <w:trHeight w:val="498"/>
        </w:trPr>
        <w:tc>
          <w:tcPr>
            <w:tcW w:w="5000" w:type="pct"/>
            <w:shd w:val="clear" w:color="auto" w:fill="E7E6E6"/>
          </w:tcPr>
          <w:p w14:paraId="6E2668E2" w14:textId="77777777" w:rsidR="00924A2B" w:rsidRPr="00E76E19" w:rsidRDefault="00924A2B" w:rsidP="00C701E7">
            <w:pPr>
              <w:spacing w:after="0" w:line="259" w:lineRule="auto"/>
            </w:pPr>
            <w:r w:rsidRPr="00E76E19">
              <w:rPr>
                <w:sz w:val="20"/>
              </w:rPr>
              <w:t xml:space="preserve">Nombre de garçons et de filles âgés de 3 à 17 ans qui sont dans une classe ou le professeur a été formé au soutien psychosocial </w:t>
            </w:r>
          </w:p>
        </w:tc>
      </w:tr>
      <w:tr w:rsidR="00924A2B" w:rsidRPr="00E76E19" w14:paraId="1DB52D45" w14:textId="77777777" w:rsidTr="00924A2B">
        <w:trPr>
          <w:trHeight w:val="253"/>
        </w:trPr>
        <w:tc>
          <w:tcPr>
            <w:tcW w:w="5000" w:type="pct"/>
            <w:shd w:val="clear" w:color="auto" w:fill="E7E6E6"/>
          </w:tcPr>
          <w:p w14:paraId="5EAC93F6" w14:textId="77777777" w:rsidR="00924A2B" w:rsidRPr="00E76E19" w:rsidRDefault="00924A2B" w:rsidP="00C701E7">
            <w:pPr>
              <w:spacing w:after="0" w:line="259" w:lineRule="auto"/>
            </w:pPr>
            <w:r w:rsidRPr="00E76E19">
              <w:rPr>
                <w:sz w:val="20"/>
              </w:rPr>
              <w:t xml:space="preserve">Nombre de garçons et de filles en âge scolaire (âgé de 3 à 17 ans) qui ont reçus du matériel scolaire. </w:t>
            </w:r>
          </w:p>
        </w:tc>
      </w:tr>
    </w:tbl>
    <w:p w14:paraId="4A966EEE" w14:textId="77777777" w:rsidR="00924A2B" w:rsidRPr="00E76E19" w:rsidRDefault="00924A2B" w:rsidP="00924A2B">
      <w:pPr>
        <w:spacing w:after="0" w:line="259" w:lineRule="auto"/>
        <w:ind w:left="480"/>
        <w:jc w:val="left"/>
      </w:pPr>
      <w:r w:rsidRPr="00E76E19">
        <w:rPr>
          <w:rFonts w:ascii="Arial" w:eastAsia="Arial" w:hAnsi="Arial" w:cs="Arial"/>
          <w:sz w:val="20"/>
        </w:rPr>
        <w:lastRenderedPageBreak/>
        <w:t xml:space="preserve"> </w:t>
      </w:r>
    </w:p>
    <w:p w14:paraId="4DC26423" w14:textId="5ED9B5DC" w:rsidR="00924A2B" w:rsidRPr="00E76E19" w:rsidRDefault="00924A2B" w:rsidP="00924A2B">
      <w:pPr>
        <w:spacing w:after="0" w:line="259" w:lineRule="auto"/>
        <w:ind w:left="480"/>
        <w:jc w:val="left"/>
      </w:pPr>
      <w:r w:rsidRPr="00E76E19">
        <w:rPr>
          <w:rFonts w:ascii="Arial" w:eastAsia="Arial" w:hAnsi="Arial" w:cs="Arial"/>
          <w:sz w:val="20"/>
        </w:rPr>
        <w:t xml:space="preserve"> </w:t>
      </w:r>
    </w:p>
    <w:tbl>
      <w:tblPr>
        <w:tblStyle w:val="TableGrid2"/>
        <w:tblW w:w="5000" w:type="pct"/>
        <w:tblInd w:w="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top w:w="45" w:type="dxa"/>
          <w:left w:w="107" w:type="dxa"/>
          <w:right w:w="65" w:type="dxa"/>
        </w:tblCellMar>
        <w:tblLook w:val="04A0" w:firstRow="1" w:lastRow="0" w:firstColumn="1" w:lastColumn="0" w:noHBand="0" w:noVBand="1"/>
      </w:tblPr>
      <w:tblGrid>
        <w:gridCol w:w="9348"/>
      </w:tblGrid>
      <w:tr w:rsidR="00924A2B" w:rsidRPr="00E76E19" w14:paraId="4BE1EA78" w14:textId="77777777" w:rsidTr="00924A2B">
        <w:trPr>
          <w:trHeight w:val="256"/>
        </w:trPr>
        <w:tc>
          <w:tcPr>
            <w:tcW w:w="5000" w:type="pct"/>
          </w:tcPr>
          <w:p w14:paraId="35886044" w14:textId="77777777" w:rsidR="00924A2B" w:rsidRPr="00E76E19" w:rsidRDefault="00924A2B" w:rsidP="00C701E7">
            <w:pPr>
              <w:spacing w:after="0" w:line="259" w:lineRule="auto"/>
              <w:ind w:right="46"/>
              <w:jc w:val="center"/>
            </w:pPr>
            <w:r w:rsidRPr="00E76E19">
              <w:rPr>
                <w:b/>
                <w:sz w:val="20"/>
              </w:rPr>
              <w:t xml:space="preserve">Indicateurs de performance par secteur d’intervention utilisés au Mali par l’UNICEF </w:t>
            </w:r>
          </w:p>
        </w:tc>
      </w:tr>
      <w:tr w:rsidR="00924A2B" w14:paraId="7ACCE91E" w14:textId="77777777" w:rsidTr="00924A2B">
        <w:trPr>
          <w:trHeight w:val="253"/>
        </w:trPr>
        <w:tc>
          <w:tcPr>
            <w:tcW w:w="5000" w:type="pct"/>
            <w:shd w:val="clear" w:color="auto" w:fill="00B0F0"/>
          </w:tcPr>
          <w:p w14:paraId="34ECC84C" w14:textId="77777777" w:rsidR="00924A2B" w:rsidRDefault="00924A2B" w:rsidP="00C701E7">
            <w:pPr>
              <w:spacing w:after="0" w:line="259" w:lineRule="auto"/>
            </w:pPr>
            <w:r>
              <w:rPr>
                <w:b/>
                <w:color w:val="FFFFFF"/>
                <w:sz w:val="20"/>
              </w:rPr>
              <w:t xml:space="preserve">NUTRITION </w:t>
            </w:r>
          </w:p>
        </w:tc>
      </w:tr>
      <w:tr w:rsidR="00924A2B" w:rsidRPr="00E76E19" w14:paraId="1161DFE3" w14:textId="77777777" w:rsidTr="00924A2B">
        <w:trPr>
          <w:trHeight w:val="499"/>
        </w:trPr>
        <w:tc>
          <w:tcPr>
            <w:tcW w:w="5000" w:type="pct"/>
            <w:shd w:val="clear" w:color="auto" w:fill="E7E6E6"/>
          </w:tcPr>
          <w:p w14:paraId="2218181D" w14:textId="77777777" w:rsidR="00924A2B" w:rsidRPr="00E76E19" w:rsidRDefault="00924A2B" w:rsidP="00C701E7">
            <w:pPr>
              <w:spacing w:after="0" w:line="259" w:lineRule="auto"/>
            </w:pPr>
            <w:r w:rsidRPr="00E76E19">
              <w:rPr>
                <w:sz w:val="20"/>
              </w:rPr>
              <w:t xml:space="preserve">Nombre d’enfants de moins de 5 ans avec une malnutrition aigüe sévère admis dans les centres d’alimentation thérapeutique. </w:t>
            </w:r>
          </w:p>
        </w:tc>
      </w:tr>
      <w:tr w:rsidR="00924A2B" w:rsidRPr="00E76E19" w14:paraId="34DC898F" w14:textId="77777777" w:rsidTr="00924A2B">
        <w:trPr>
          <w:trHeight w:val="254"/>
        </w:trPr>
        <w:tc>
          <w:tcPr>
            <w:tcW w:w="5000" w:type="pct"/>
            <w:shd w:val="clear" w:color="auto" w:fill="E7E6E6"/>
          </w:tcPr>
          <w:p w14:paraId="72D6C8A6" w14:textId="77777777" w:rsidR="00924A2B" w:rsidRPr="00E76E19" w:rsidRDefault="00924A2B" w:rsidP="00C701E7">
            <w:pPr>
              <w:spacing w:after="0" w:line="259" w:lineRule="auto"/>
            </w:pPr>
            <w:r w:rsidRPr="00E76E19">
              <w:rPr>
                <w:sz w:val="20"/>
              </w:rPr>
              <w:t xml:space="preserve">Nombre de personnes en charge des enfants âgés de 0 à 23 mois qui ont reçu des conseils sur la nutrition infantile. </w:t>
            </w:r>
          </w:p>
        </w:tc>
      </w:tr>
      <w:tr w:rsidR="00924A2B" w14:paraId="129E5F4A" w14:textId="77777777" w:rsidTr="00924A2B">
        <w:trPr>
          <w:trHeight w:val="254"/>
        </w:trPr>
        <w:tc>
          <w:tcPr>
            <w:tcW w:w="5000" w:type="pct"/>
            <w:shd w:val="clear" w:color="auto" w:fill="00B0F0"/>
          </w:tcPr>
          <w:p w14:paraId="0B95F32B" w14:textId="77777777" w:rsidR="00924A2B" w:rsidRDefault="00924A2B" w:rsidP="00C701E7">
            <w:pPr>
              <w:spacing w:after="0" w:line="259" w:lineRule="auto"/>
            </w:pPr>
            <w:r>
              <w:rPr>
                <w:b/>
                <w:color w:val="FFFFFF"/>
                <w:sz w:val="20"/>
              </w:rPr>
              <w:t xml:space="preserve">SANTE </w:t>
            </w:r>
          </w:p>
        </w:tc>
      </w:tr>
      <w:tr w:rsidR="00924A2B" w:rsidRPr="00E76E19" w14:paraId="64A42633" w14:textId="77777777" w:rsidTr="00924A2B">
        <w:trPr>
          <w:trHeight w:val="254"/>
        </w:trPr>
        <w:tc>
          <w:tcPr>
            <w:tcW w:w="5000" w:type="pct"/>
            <w:shd w:val="clear" w:color="auto" w:fill="E7E6E6"/>
          </w:tcPr>
          <w:p w14:paraId="60BA42DE" w14:textId="77777777" w:rsidR="00924A2B" w:rsidRPr="00E76E19" w:rsidRDefault="00924A2B" w:rsidP="00C701E7">
            <w:pPr>
              <w:spacing w:after="0" w:line="259" w:lineRule="auto"/>
            </w:pPr>
            <w:r w:rsidRPr="00E76E19">
              <w:rPr>
                <w:sz w:val="20"/>
              </w:rPr>
              <w:t xml:space="preserve">Nombre d’enfants âgés de 6 à 59 mois vaccinés contre la rougeole </w:t>
            </w:r>
          </w:p>
        </w:tc>
      </w:tr>
      <w:tr w:rsidR="00924A2B" w:rsidRPr="00E76E19" w14:paraId="0B58C203" w14:textId="77777777" w:rsidTr="00924A2B">
        <w:trPr>
          <w:trHeight w:val="497"/>
        </w:trPr>
        <w:tc>
          <w:tcPr>
            <w:tcW w:w="5000" w:type="pct"/>
            <w:shd w:val="clear" w:color="auto" w:fill="E7E6E6"/>
          </w:tcPr>
          <w:p w14:paraId="085A4D6B" w14:textId="77777777" w:rsidR="00924A2B" w:rsidRPr="00E76E19" w:rsidRDefault="00924A2B" w:rsidP="00C701E7">
            <w:pPr>
              <w:spacing w:after="0" w:line="259" w:lineRule="auto"/>
            </w:pPr>
            <w:r w:rsidRPr="00E76E19">
              <w:rPr>
                <w:sz w:val="20"/>
              </w:rPr>
              <w:t xml:space="preserve">Nombre d'enfants de moins de cinq ans qui ont été atteint par chaque cycle de la campagne contre la polio dans les régions du nord </w:t>
            </w:r>
          </w:p>
        </w:tc>
      </w:tr>
      <w:tr w:rsidR="00924A2B" w14:paraId="13408C47" w14:textId="77777777" w:rsidTr="00924A2B">
        <w:trPr>
          <w:trHeight w:val="254"/>
        </w:trPr>
        <w:tc>
          <w:tcPr>
            <w:tcW w:w="5000" w:type="pct"/>
            <w:shd w:val="clear" w:color="auto" w:fill="00B0F0"/>
          </w:tcPr>
          <w:p w14:paraId="6717B325" w14:textId="77777777" w:rsidR="00924A2B" w:rsidRDefault="00924A2B" w:rsidP="00C701E7">
            <w:pPr>
              <w:spacing w:after="0" w:line="259" w:lineRule="auto"/>
            </w:pPr>
            <w:r>
              <w:rPr>
                <w:b/>
                <w:color w:val="FFFFFF"/>
                <w:sz w:val="20"/>
              </w:rPr>
              <w:t xml:space="preserve">EAU, ASSAINISSEMENT ET HYGIENE </w:t>
            </w:r>
          </w:p>
        </w:tc>
      </w:tr>
      <w:tr w:rsidR="00924A2B" w:rsidRPr="00E76E19" w14:paraId="248558B8" w14:textId="77777777" w:rsidTr="00924A2B">
        <w:trPr>
          <w:trHeight w:val="499"/>
        </w:trPr>
        <w:tc>
          <w:tcPr>
            <w:tcW w:w="5000" w:type="pct"/>
            <w:shd w:val="clear" w:color="auto" w:fill="E7E6E6"/>
          </w:tcPr>
          <w:p w14:paraId="2E52409B" w14:textId="77777777" w:rsidR="00924A2B" w:rsidRPr="00E76E19" w:rsidRDefault="00924A2B" w:rsidP="00C701E7">
            <w:pPr>
              <w:spacing w:after="0" w:line="259" w:lineRule="auto"/>
            </w:pPr>
            <w:r w:rsidRPr="00E76E19">
              <w:rPr>
                <w:sz w:val="20"/>
              </w:rPr>
              <w:t xml:space="preserve">Nombre de personnes ayant accès à une quantité suffisante d'eau potable pour la boisson, la cuisine et l'hygiène personnelle. </w:t>
            </w:r>
          </w:p>
        </w:tc>
      </w:tr>
      <w:tr w:rsidR="00924A2B" w:rsidRPr="00E76E19" w14:paraId="3EC4E80A" w14:textId="77777777" w:rsidTr="00924A2B">
        <w:trPr>
          <w:trHeight w:val="254"/>
        </w:trPr>
        <w:tc>
          <w:tcPr>
            <w:tcW w:w="5000" w:type="pct"/>
            <w:shd w:val="clear" w:color="auto" w:fill="E7E6E6"/>
          </w:tcPr>
          <w:p w14:paraId="2AA95F97" w14:textId="77777777" w:rsidR="00924A2B" w:rsidRPr="00E76E19" w:rsidRDefault="00924A2B" w:rsidP="00C701E7">
            <w:pPr>
              <w:spacing w:after="0" w:line="259" w:lineRule="auto"/>
            </w:pPr>
            <w:r w:rsidRPr="00E76E19">
              <w:rPr>
                <w:sz w:val="20"/>
              </w:rPr>
              <w:t xml:space="preserve">Nombre de personnes qui ont accès à des services d’hygiène appropriés </w:t>
            </w:r>
          </w:p>
        </w:tc>
      </w:tr>
      <w:tr w:rsidR="00924A2B" w:rsidRPr="00E76E19" w14:paraId="521C9D3B" w14:textId="77777777" w:rsidTr="00924A2B">
        <w:trPr>
          <w:trHeight w:val="253"/>
        </w:trPr>
        <w:tc>
          <w:tcPr>
            <w:tcW w:w="5000" w:type="pct"/>
            <w:shd w:val="clear" w:color="auto" w:fill="E7E6E6"/>
          </w:tcPr>
          <w:p w14:paraId="2306ACB7" w14:textId="77777777" w:rsidR="00924A2B" w:rsidRPr="00E76E19" w:rsidRDefault="00924A2B" w:rsidP="00C701E7">
            <w:pPr>
              <w:spacing w:after="0" w:line="259" w:lineRule="auto"/>
            </w:pPr>
            <w:r w:rsidRPr="00E76E19">
              <w:rPr>
                <w:sz w:val="20"/>
              </w:rPr>
              <w:t xml:space="preserve">Nombre d’enfants qui accèdent aux installations WASH dans les environnements d'apprentissage </w:t>
            </w:r>
          </w:p>
        </w:tc>
      </w:tr>
      <w:tr w:rsidR="00924A2B" w:rsidRPr="00E76E19" w14:paraId="64E6E960" w14:textId="77777777" w:rsidTr="00924A2B">
        <w:trPr>
          <w:trHeight w:val="498"/>
        </w:trPr>
        <w:tc>
          <w:tcPr>
            <w:tcW w:w="5000" w:type="pct"/>
            <w:shd w:val="clear" w:color="auto" w:fill="E7E6E6"/>
          </w:tcPr>
          <w:p w14:paraId="2EC8B57B" w14:textId="77777777" w:rsidR="00924A2B" w:rsidRPr="00E76E19" w:rsidRDefault="00924A2B" w:rsidP="00C701E7">
            <w:pPr>
              <w:spacing w:after="0" w:line="259" w:lineRule="auto"/>
            </w:pPr>
            <w:r w:rsidRPr="00E76E19">
              <w:rPr>
                <w:sz w:val="20"/>
              </w:rPr>
              <w:t xml:space="preserve">Nombre d’enfants de moins de 5 ans avec une malnutrition aigüe sévère qui ont reçu un kit WASH et une session de promotion à l'hygiène. </w:t>
            </w:r>
          </w:p>
        </w:tc>
      </w:tr>
      <w:tr w:rsidR="00924A2B" w14:paraId="0E3D81FE" w14:textId="77777777" w:rsidTr="00924A2B">
        <w:trPr>
          <w:trHeight w:val="254"/>
        </w:trPr>
        <w:tc>
          <w:tcPr>
            <w:tcW w:w="5000" w:type="pct"/>
            <w:shd w:val="clear" w:color="auto" w:fill="00B0F0"/>
          </w:tcPr>
          <w:p w14:paraId="099402D6" w14:textId="77777777" w:rsidR="00924A2B" w:rsidRDefault="00924A2B" w:rsidP="00C701E7">
            <w:pPr>
              <w:spacing w:after="0" w:line="259" w:lineRule="auto"/>
            </w:pPr>
            <w:r>
              <w:rPr>
                <w:b/>
                <w:color w:val="FFFFFF"/>
                <w:sz w:val="20"/>
              </w:rPr>
              <w:t xml:space="preserve">PROTECTION </w:t>
            </w:r>
          </w:p>
        </w:tc>
      </w:tr>
      <w:tr w:rsidR="00924A2B" w:rsidRPr="00E76E19" w14:paraId="5DFF15CC" w14:textId="77777777" w:rsidTr="00924A2B">
        <w:trPr>
          <w:trHeight w:val="254"/>
        </w:trPr>
        <w:tc>
          <w:tcPr>
            <w:tcW w:w="5000" w:type="pct"/>
            <w:shd w:val="clear" w:color="auto" w:fill="E7E6E6"/>
          </w:tcPr>
          <w:p w14:paraId="68B0B43A" w14:textId="77777777" w:rsidR="00924A2B" w:rsidRPr="00E76E19" w:rsidRDefault="00924A2B" w:rsidP="00C701E7">
            <w:pPr>
              <w:spacing w:after="0" w:line="259" w:lineRule="auto"/>
            </w:pPr>
            <w:r w:rsidRPr="00E76E19">
              <w:rPr>
                <w:sz w:val="20"/>
              </w:rPr>
              <w:t xml:space="preserve">Nombre de filles et de garçons atteints avec des services de soutien psychosocial incluant les espaces amis des enfants. </w:t>
            </w:r>
          </w:p>
        </w:tc>
      </w:tr>
      <w:tr w:rsidR="00924A2B" w:rsidRPr="00E76E19" w14:paraId="36F7D412" w14:textId="77777777" w:rsidTr="00924A2B">
        <w:trPr>
          <w:trHeight w:val="253"/>
        </w:trPr>
        <w:tc>
          <w:tcPr>
            <w:tcW w:w="5000" w:type="pct"/>
            <w:shd w:val="clear" w:color="auto" w:fill="E7E6E6"/>
          </w:tcPr>
          <w:p w14:paraId="1DF40F33" w14:textId="77777777" w:rsidR="00924A2B" w:rsidRPr="00E76E19" w:rsidRDefault="00924A2B" w:rsidP="00C701E7">
            <w:pPr>
              <w:spacing w:after="0" w:line="259" w:lineRule="auto"/>
            </w:pPr>
            <w:r w:rsidRPr="00E76E19">
              <w:rPr>
                <w:sz w:val="20"/>
              </w:rPr>
              <w:t xml:space="preserve">Nombre d’enfants séparés des groupes armés qui ont accès à une aide à la réintégration socio-économique </w:t>
            </w:r>
          </w:p>
        </w:tc>
      </w:tr>
      <w:tr w:rsidR="00924A2B" w:rsidRPr="00E76E19" w14:paraId="0949BA6F" w14:textId="77777777" w:rsidTr="00924A2B">
        <w:trPr>
          <w:trHeight w:val="498"/>
        </w:trPr>
        <w:tc>
          <w:tcPr>
            <w:tcW w:w="5000" w:type="pct"/>
            <w:shd w:val="clear" w:color="auto" w:fill="E7E6E6"/>
          </w:tcPr>
          <w:p w14:paraId="5C8F8763" w14:textId="77777777" w:rsidR="00924A2B" w:rsidRPr="00E76E19" w:rsidRDefault="00924A2B" w:rsidP="00C701E7">
            <w:pPr>
              <w:spacing w:after="0" w:line="259" w:lineRule="auto"/>
            </w:pPr>
            <w:r w:rsidRPr="00E76E19">
              <w:rPr>
                <w:sz w:val="20"/>
              </w:rPr>
              <w:t xml:space="preserve">Nombre d’enfants non accompagnés et séparés qui ont accès à une prise en charge familiale ou à des services alternatifs appropriés </w:t>
            </w:r>
          </w:p>
        </w:tc>
      </w:tr>
      <w:tr w:rsidR="00924A2B" w:rsidRPr="00E76E19" w14:paraId="4DF43D2A" w14:textId="77777777" w:rsidTr="00924A2B">
        <w:trPr>
          <w:trHeight w:val="497"/>
        </w:trPr>
        <w:tc>
          <w:tcPr>
            <w:tcW w:w="5000" w:type="pct"/>
            <w:shd w:val="clear" w:color="auto" w:fill="E7E6E6"/>
          </w:tcPr>
          <w:p w14:paraId="6C81E327" w14:textId="77777777" w:rsidR="00924A2B" w:rsidRPr="00E76E19" w:rsidRDefault="00924A2B" w:rsidP="00C701E7">
            <w:pPr>
              <w:spacing w:after="0" w:line="259" w:lineRule="auto"/>
            </w:pPr>
            <w:r w:rsidRPr="00E76E19">
              <w:rPr>
                <w:sz w:val="20"/>
              </w:rPr>
              <w:t>Nombre de femmes et d’enfants affectés par les violences basées sur le genre qui ont bénéficié d’intervention de soutien de prévention ou de réponse.</w:t>
            </w:r>
            <w:r w:rsidRPr="00E76E19">
              <w:rPr>
                <w:color w:val="FF0000"/>
                <w:sz w:val="20"/>
              </w:rPr>
              <w:t xml:space="preserve"> </w:t>
            </w:r>
          </w:p>
        </w:tc>
      </w:tr>
      <w:tr w:rsidR="00924A2B" w14:paraId="4F4A7E08" w14:textId="77777777" w:rsidTr="00924A2B">
        <w:trPr>
          <w:trHeight w:val="254"/>
        </w:trPr>
        <w:tc>
          <w:tcPr>
            <w:tcW w:w="5000" w:type="pct"/>
            <w:shd w:val="clear" w:color="auto" w:fill="00B0F0"/>
          </w:tcPr>
          <w:p w14:paraId="2DDB409C" w14:textId="77777777" w:rsidR="00924A2B" w:rsidRDefault="00924A2B" w:rsidP="00C701E7">
            <w:pPr>
              <w:spacing w:after="0" w:line="259" w:lineRule="auto"/>
            </w:pPr>
            <w:r>
              <w:rPr>
                <w:b/>
                <w:color w:val="FFFFFF"/>
                <w:sz w:val="20"/>
              </w:rPr>
              <w:t xml:space="preserve">EDUCATION </w:t>
            </w:r>
          </w:p>
        </w:tc>
      </w:tr>
      <w:tr w:rsidR="00924A2B" w:rsidRPr="00E76E19" w14:paraId="496BE597" w14:textId="77777777" w:rsidTr="00924A2B">
        <w:trPr>
          <w:trHeight w:val="254"/>
        </w:trPr>
        <w:tc>
          <w:tcPr>
            <w:tcW w:w="5000" w:type="pct"/>
            <w:shd w:val="clear" w:color="auto" w:fill="E7E6E6"/>
          </w:tcPr>
          <w:p w14:paraId="77D1DF2E" w14:textId="77777777" w:rsidR="00924A2B" w:rsidRPr="00E76E19" w:rsidRDefault="00924A2B" w:rsidP="00C701E7">
            <w:pPr>
              <w:spacing w:after="0" w:line="259" w:lineRule="auto"/>
            </w:pPr>
            <w:r w:rsidRPr="00E76E19">
              <w:rPr>
                <w:sz w:val="20"/>
              </w:rPr>
              <w:t xml:space="preserve">Nombre d’enfants affectés par la crise accédant à une éducation formelle ou non formelle  </w:t>
            </w:r>
          </w:p>
        </w:tc>
      </w:tr>
      <w:tr w:rsidR="00924A2B" w:rsidRPr="00E76E19" w14:paraId="64D492FD" w14:textId="77777777" w:rsidTr="00924A2B">
        <w:trPr>
          <w:trHeight w:val="253"/>
        </w:trPr>
        <w:tc>
          <w:tcPr>
            <w:tcW w:w="5000" w:type="pct"/>
            <w:shd w:val="clear" w:color="auto" w:fill="E7E6E6"/>
          </w:tcPr>
          <w:p w14:paraId="4B53B1B0" w14:textId="77777777" w:rsidR="00924A2B" w:rsidRPr="00E76E19" w:rsidRDefault="00924A2B" w:rsidP="00C701E7">
            <w:pPr>
              <w:spacing w:after="0" w:line="259" w:lineRule="auto"/>
            </w:pPr>
            <w:r w:rsidRPr="00E76E19">
              <w:rPr>
                <w:sz w:val="20"/>
              </w:rPr>
              <w:t xml:space="preserve">Nombre de garçons et de filles en âge scolaire (âgé de 3 à 17 ans) qui ont reçus du matériel scolaire. </w:t>
            </w:r>
          </w:p>
        </w:tc>
      </w:tr>
    </w:tbl>
    <w:p w14:paraId="4A17DCE2" w14:textId="77777777" w:rsidR="00924A2B" w:rsidRPr="00E76E19" w:rsidRDefault="00924A2B" w:rsidP="00924A2B">
      <w:pPr>
        <w:spacing w:after="0" w:line="259" w:lineRule="auto"/>
        <w:ind w:left="480"/>
      </w:pPr>
      <w:r w:rsidRPr="00E76E19">
        <w:rPr>
          <w:rFonts w:ascii="Arial" w:eastAsia="Arial" w:hAnsi="Arial" w:cs="Arial"/>
          <w:sz w:val="20"/>
        </w:rPr>
        <w:t xml:space="preserve"> </w:t>
      </w:r>
    </w:p>
    <w:p w14:paraId="1081B64D" w14:textId="77777777" w:rsidR="00924A2B" w:rsidRPr="00E76E19" w:rsidRDefault="00924A2B" w:rsidP="00924A2B">
      <w:pPr>
        <w:spacing w:after="0" w:line="259" w:lineRule="auto"/>
        <w:ind w:left="480"/>
      </w:pPr>
      <w:r w:rsidRPr="00E76E19">
        <w:rPr>
          <w:rFonts w:ascii="Arial" w:eastAsia="Arial" w:hAnsi="Arial" w:cs="Arial"/>
          <w:sz w:val="20"/>
        </w:rPr>
        <w:t xml:space="preserve"> </w:t>
      </w:r>
    </w:p>
    <w:tbl>
      <w:tblPr>
        <w:tblStyle w:val="TableGrid2"/>
        <w:tblW w:w="5000" w:type="pct"/>
        <w:tblInd w:w="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top w:w="45" w:type="dxa"/>
          <w:left w:w="107" w:type="dxa"/>
          <w:right w:w="62" w:type="dxa"/>
        </w:tblCellMar>
        <w:tblLook w:val="04A0" w:firstRow="1" w:lastRow="0" w:firstColumn="1" w:lastColumn="0" w:noHBand="0" w:noVBand="1"/>
      </w:tblPr>
      <w:tblGrid>
        <w:gridCol w:w="9348"/>
      </w:tblGrid>
      <w:tr w:rsidR="00924A2B" w:rsidRPr="00E76E19" w14:paraId="10D98950" w14:textId="77777777" w:rsidTr="00924A2B">
        <w:trPr>
          <w:trHeight w:val="256"/>
        </w:trPr>
        <w:tc>
          <w:tcPr>
            <w:tcW w:w="5000" w:type="pct"/>
          </w:tcPr>
          <w:p w14:paraId="5B3B6689" w14:textId="77777777" w:rsidR="00924A2B" w:rsidRPr="00E76E19" w:rsidRDefault="00924A2B" w:rsidP="00C701E7">
            <w:pPr>
              <w:spacing w:after="0" w:line="259" w:lineRule="auto"/>
              <w:ind w:right="49"/>
              <w:jc w:val="center"/>
            </w:pPr>
            <w:r w:rsidRPr="00E76E19">
              <w:rPr>
                <w:b/>
                <w:sz w:val="20"/>
              </w:rPr>
              <w:t xml:space="preserve">Indicateurs de performance par secteur d’intervention utilisés au Niger </w:t>
            </w:r>
          </w:p>
        </w:tc>
      </w:tr>
      <w:tr w:rsidR="00924A2B" w14:paraId="29AF3ADB" w14:textId="77777777" w:rsidTr="00924A2B">
        <w:trPr>
          <w:trHeight w:val="253"/>
        </w:trPr>
        <w:tc>
          <w:tcPr>
            <w:tcW w:w="5000" w:type="pct"/>
            <w:shd w:val="clear" w:color="auto" w:fill="00B0F0"/>
          </w:tcPr>
          <w:p w14:paraId="047578FD" w14:textId="77777777" w:rsidR="00924A2B" w:rsidRDefault="00924A2B" w:rsidP="00C701E7">
            <w:pPr>
              <w:spacing w:after="0" w:line="259" w:lineRule="auto"/>
            </w:pPr>
            <w:r>
              <w:rPr>
                <w:b/>
                <w:color w:val="FFFFFF"/>
                <w:sz w:val="20"/>
              </w:rPr>
              <w:t xml:space="preserve">NUTRITION </w:t>
            </w:r>
          </w:p>
        </w:tc>
      </w:tr>
      <w:tr w:rsidR="00924A2B" w:rsidRPr="00E76E19" w14:paraId="20C0C0A0" w14:textId="77777777" w:rsidTr="00924A2B">
        <w:trPr>
          <w:trHeight w:val="497"/>
        </w:trPr>
        <w:tc>
          <w:tcPr>
            <w:tcW w:w="5000" w:type="pct"/>
            <w:shd w:val="clear" w:color="auto" w:fill="E7E6E6"/>
          </w:tcPr>
          <w:p w14:paraId="4271BF32" w14:textId="77777777" w:rsidR="00924A2B" w:rsidRPr="00E76E19" w:rsidRDefault="00924A2B" w:rsidP="00C701E7">
            <w:pPr>
              <w:spacing w:after="0" w:line="259" w:lineRule="auto"/>
            </w:pPr>
            <w:r w:rsidRPr="00E76E19">
              <w:rPr>
                <w:sz w:val="20"/>
              </w:rPr>
              <w:t xml:space="preserve">Nombre d’enfants de moins de 5 ans avec une malnutrition aigüe sévère admis dans les centres d’alimentation thérapeutique. </w:t>
            </w:r>
          </w:p>
        </w:tc>
      </w:tr>
      <w:tr w:rsidR="00924A2B" w14:paraId="30972376" w14:textId="77777777" w:rsidTr="00924A2B">
        <w:trPr>
          <w:trHeight w:val="254"/>
        </w:trPr>
        <w:tc>
          <w:tcPr>
            <w:tcW w:w="5000" w:type="pct"/>
            <w:shd w:val="clear" w:color="auto" w:fill="00B0F0"/>
          </w:tcPr>
          <w:p w14:paraId="1DAA7D57" w14:textId="77777777" w:rsidR="00924A2B" w:rsidRDefault="00924A2B" w:rsidP="00C701E7">
            <w:pPr>
              <w:spacing w:after="0" w:line="259" w:lineRule="auto"/>
            </w:pPr>
            <w:r>
              <w:rPr>
                <w:b/>
                <w:color w:val="FFFFFF"/>
                <w:sz w:val="20"/>
              </w:rPr>
              <w:t xml:space="preserve">SANTE </w:t>
            </w:r>
          </w:p>
        </w:tc>
      </w:tr>
      <w:tr w:rsidR="00924A2B" w:rsidRPr="00E76E19" w14:paraId="52A97A30" w14:textId="77777777" w:rsidTr="00924A2B">
        <w:trPr>
          <w:trHeight w:val="500"/>
        </w:trPr>
        <w:tc>
          <w:tcPr>
            <w:tcW w:w="5000" w:type="pct"/>
            <w:shd w:val="clear" w:color="auto" w:fill="E7E6E6"/>
          </w:tcPr>
          <w:p w14:paraId="313829D4" w14:textId="77777777" w:rsidR="00924A2B" w:rsidRPr="00E76E19" w:rsidRDefault="00924A2B" w:rsidP="00C701E7">
            <w:pPr>
              <w:spacing w:after="0" w:line="259" w:lineRule="auto"/>
            </w:pPr>
            <w:r w:rsidRPr="00E76E19">
              <w:rPr>
                <w:sz w:val="20"/>
              </w:rPr>
              <w:lastRenderedPageBreak/>
              <w:t xml:space="preserve">Nombre d’enfants de moins de 5 ans qui ont accès à des interventions vitales par le biais d'activités fixes, mobiles et communautaires (i) </w:t>
            </w:r>
          </w:p>
        </w:tc>
      </w:tr>
      <w:tr w:rsidR="00924A2B" w:rsidRPr="00E76E19" w14:paraId="792F66ED" w14:textId="77777777" w:rsidTr="00924A2B">
        <w:trPr>
          <w:trHeight w:val="254"/>
        </w:trPr>
        <w:tc>
          <w:tcPr>
            <w:tcW w:w="5000" w:type="pct"/>
            <w:shd w:val="clear" w:color="auto" w:fill="E7E6E6"/>
          </w:tcPr>
          <w:p w14:paraId="4AC16AEA" w14:textId="77777777" w:rsidR="00924A2B" w:rsidRPr="00E76E19" w:rsidRDefault="00924A2B" w:rsidP="00C701E7">
            <w:pPr>
              <w:spacing w:after="0" w:line="259" w:lineRule="auto"/>
            </w:pPr>
            <w:r w:rsidRPr="00E76E19">
              <w:rPr>
                <w:sz w:val="20"/>
              </w:rPr>
              <w:t xml:space="preserve">Nombre d’enfants âgés de 6 mois à 14 ans vaccinés contre la rougeole </w:t>
            </w:r>
          </w:p>
        </w:tc>
      </w:tr>
      <w:tr w:rsidR="00924A2B" w14:paraId="6A998AF7" w14:textId="77777777" w:rsidTr="00924A2B">
        <w:trPr>
          <w:trHeight w:val="253"/>
        </w:trPr>
        <w:tc>
          <w:tcPr>
            <w:tcW w:w="5000" w:type="pct"/>
            <w:shd w:val="clear" w:color="auto" w:fill="00B0F0"/>
          </w:tcPr>
          <w:p w14:paraId="2A8C7CB9" w14:textId="77777777" w:rsidR="00924A2B" w:rsidRDefault="00924A2B" w:rsidP="00C701E7">
            <w:pPr>
              <w:spacing w:after="0" w:line="259" w:lineRule="auto"/>
            </w:pPr>
            <w:r>
              <w:rPr>
                <w:b/>
                <w:color w:val="FFFFFF"/>
                <w:sz w:val="20"/>
              </w:rPr>
              <w:t xml:space="preserve">EAU, ASSAINISSEMENT ET HYGIENE </w:t>
            </w:r>
          </w:p>
        </w:tc>
      </w:tr>
      <w:tr w:rsidR="00924A2B" w:rsidRPr="00E76E19" w14:paraId="671B6E99" w14:textId="77777777" w:rsidTr="00924A2B">
        <w:trPr>
          <w:trHeight w:val="253"/>
        </w:trPr>
        <w:tc>
          <w:tcPr>
            <w:tcW w:w="5000" w:type="pct"/>
            <w:shd w:val="clear" w:color="auto" w:fill="E7E6E6"/>
          </w:tcPr>
          <w:p w14:paraId="1F7503B1" w14:textId="77777777" w:rsidR="00924A2B" w:rsidRPr="00E76E19" w:rsidRDefault="00924A2B" w:rsidP="00C701E7">
            <w:pPr>
              <w:spacing w:after="0" w:line="259" w:lineRule="auto"/>
            </w:pPr>
            <w:r w:rsidRPr="00E76E19">
              <w:rPr>
                <w:sz w:val="20"/>
              </w:rPr>
              <w:t xml:space="preserve">Nombre de personnes touchées par les mouvements de population et les catastrophes naturelles ayant accès à l'eau potable </w:t>
            </w:r>
          </w:p>
        </w:tc>
      </w:tr>
      <w:tr w:rsidR="00924A2B" w:rsidRPr="00E76E19" w14:paraId="0DDB849B" w14:textId="77777777" w:rsidTr="00924A2B">
        <w:trPr>
          <w:trHeight w:val="499"/>
        </w:trPr>
        <w:tc>
          <w:tcPr>
            <w:tcW w:w="5000" w:type="pct"/>
            <w:shd w:val="clear" w:color="auto" w:fill="E7E6E6"/>
          </w:tcPr>
          <w:p w14:paraId="226EC07F" w14:textId="77777777" w:rsidR="00924A2B" w:rsidRPr="00E76E19" w:rsidRDefault="00924A2B" w:rsidP="00C701E7">
            <w:pPr>
              <w:spacing w:after="0" w:line="259" w:lineRule="auto"/>
            </w:pPr>
            <w:r w:rsidRPr="00E76E19">
              <w:rPr>
                <w:sz w:val="20"/>
              </w:rPr>
              <w:t xml:space="preserve">Nombre de personnes touchées par une épidémie de maladie d'origine hydrique qui ont accès à des kits d'hygiène et à des activités de sensibilisation </w:t>
            </w:r>
          </w:p>
        </w:tc>
      </w:tr>
      <w:tr w:rsidR="00924A2B" w:rsidRPr="00E76E19" w14:paraId="3D902706" w14:textId="77777777" w:rsidTr="00924A2B">
        <w:trPr>
          <w:trHeight w:val="254"/>
        </w:trPr>
        <w:tc>
          <w:tcPr>
            <w:tcW w:w="5000" w:type="pct"/>
            <w:shd w:val="clear" w:color="auto" w:fill="E7E6E6"/>
          </w:tcPr>
          <w:p w14:paraId="397AF830" w14:textId="77777777" w:rsidR="00924A2B" w:rsidRPr="00E76E19" w:rsidRDefault="00924A2B" w:rsidP="00C701E7">
            <w:pPr>
              <w:spacing w:after="0" w:line="259" w:lineRule="auto"/>
            </w:pPr>
            <w:r w:rsidRPr="00E76E19">
              <w:rPr>
                <w:sz w:val="20"/>
              </w:rPr>
              <w:t xml:space="preserve">Nombre d'enfants mal nourris admis pour les SAM/MAM et bénéficiant du paquet minimum WASH dans la communauté </w:t>
            </w:r>
          </w:p>
        </w:tc>
      </w:tr>
      <w:tr w:rsidR="00924A2B" w:rsidRPr="00E76E19" w14:paraId="54C55927" w14:textId="77777777" w:rsidTr="00924A2B">
        <w:trPr>
          <w:trHeight w:val="498"/>
        </w:trPr>
        <w:tc>
          <w:tcPr>
            <w:tcW w:w="5000" w:type="pct"/>
            <w:shd w:val="clear" w:color="auto" w:fill="E7E6E6"/>
          </w:tcPr>
          <w:p w14:paraId="5E35E5FF" w14:textId="77777777" w:rsidR="00924A2B" w:rsidRPr="00E76E19" w:rsidRDefault="00924A2B" w:rsidP="00C701E7">
            <w:pPr>
              <w:spacing w:after="0" w:line="259" w:lineRule="auto"/>
            </w:pPr>
            <w:r w:rsidRPr="00E76E19">
              <w:rPr>
                <w:sz w:val="20"/>
              </w:rPr>
              <w:t xml:space="preserve">Nombre de personnes touchées par les mouvements de population et les catastrophes naturelles au Niger d'avoir accès aux infrastructures sanitaires </w:t>
            </w:r>
          </w:p>
        </w:tc>
      </w:tr>
      <w:tr w:rsidR="00924A2B" w14:paraId="60FCBD1C" w14:textId="77777777" w:rsidTr="00924A2B">
        <w:trPr>
          <w:trHeight w:val="253"/>
        </w:trPr>
        <w:tc>
          <w:tcPr>
            <w:tcW w:w="5000" w:type="pct"/>
            <w:shd w:val="clear" w:color="auto" w:fill="00B0F0"/>
          </w:tcPr>
          <w:p w14:paraId="31FA0E20" w14:textId="77777777" w:rsidR="00924A2B" w:rsidRDefault="00924A2B" w:rsidP="00C701E7">
            <w:pPr>
              <w:spacing w:after="0" w:line="259" w:lineRule="auto"/>
            </w:pPr>
            <w:r>
              <w:rPr>
                <w:b/>
                <w:color w:val="FFFFFF"/>
                <w:sz w:val="20"/>
              </w:rPr>
              <w:t xml:space="preserve">PROTECTION </w:t>
            </w:r>
          </w:p>
        </w:tc>
      </w:tr>
      <w:tr w:rsidR="00924A2B" w:rsidRPr="00E76E19" w14:paraId="3D80B1E7" w14:textId="77777777" w:rsidTr="00924A2B">
        <w:trPr>
          <w:trHeight w:val="254"/>
        </w:trPr>
        <w:tc>
          <w:tcPr>
            <w:tcW w:w="5000" w:type="pct"/>
            <w:shd w:val="clear" w:color="auto" w:fill="E7E6E6"/>
          </w:tcPr>
          <w:p w14:paraId="5AEFD30E" w14:textId="77777777" w:rsidR="00924A2B" w:rsidRPr="00E76E19" w:rsidRDefault="00924A2B" w:rsidP="00C701E7">
            <w:pPr>
              <w:spacing w:after="0" w:line="259" w:lineRule="auto"/>
            </w:pPr>
            <w:r w:rsidRPr="00E76E19">
              <w:rPr>
                <w:sz w:val="20"/>
              </w:rPr>
              <w:t xml:space="preserve">Nombre de filles et de garçons atteints avec des services de soutien psychosocial incluant les espaces amis des enfants. </w:t>
            </w:r>
          </w:p>
        </w:tc>
      </w:tr>
      <w:tr w:rsidR="00924A2B" w:rsidRPr="00E76E19" w14:paraId="6248BDF7" w14:textId="77777777" w:rsidTr="00924A2B">
        <w:trPr>
          <w:trHeight w:val="499"/>
        </w:trPr>
        <w:tc>
          <w:tcPr>
            <w:tcW w:w="5000" w:type="pct"/>
            <w:shd w:val="clear" w:color="auto" w:fill="E7E6E6"/>
          </w:tcPr>
          <w:p w14:paraId="0D35C163" w14:textId="77777777" w:rsidR="00924A2B" w:rsidRPr="00E76E19" w:rsidRDefault="00924A2B" w:rsidP="00C701E7">
            <w:pPr>
              <w:spacing w:after="0" w:line="259" w:lineRule="auto"/>
            </w:pPr>
            <w:r w:rsidRPr="00E76E19">
              <w:rPr>
                <w:sz w:val="20"/>
              </w:rPr>
              <w:t xml:space="preserve">Nombre d'enfants non accompagnés et séparés enregistrés bénéficiant de services de recherche et de regroupement familial et de dispositifs de prise en charge familiale ou de mesures de protection de remplacement </w:t>
            </w:r>
          </w:p>
        </w:tc>
      </w:tr>
      <w:tr w:rsidR="00924A2B" w:rsidRPr="00E76E19" w14:paraId="496D8A44" w14:textId="77777777" w:rsidTr="00924A2B">
        <w:trPr>
          <w:trHeight w:val="498"/>
        </w:trPr>
        <w:tc>
          <w:tcPr>
            <w:tcW w:w="5000" w:type="pct"/>
            <w:shd w:val="clear" w:color="auto" w:fill="E7E6E6"/>
          </w:tcPr>
          <w:p w14:paraId="1BACA61E" w14:textId="77777777" w:rsidR="00924A2B" w:rsidRPr="00E76E19" w:rsidRDefault="00924A2B" w:rsidP="00C701E7">
            <w:pPr>
              <w:spacing w:after="0" w:line="259" w:lineRule="auto"/>
            </w:pPr>
            <w:r w:rsidRPr="00E76E19">
              <w:rPr>
                <w:sz w:val="20"/>
              </w:rPr>
              <w:t xml:space="preserve">Nombre d'enfants suspectés ou vérifiés associés aux groupes et forces armés (CAAFAG) identifiés bénéficiant d'une prise en charge temporaire et/ou d'un soutien à la réinsertion familiale/communautaire </w:t>
            </w:r>
          </w:p>
        </w:tc>
      </w:tr>
      <w:tr w:rsidR="00924A2B" w:rsidRPr="00E76E19" w14:paraId="5883D1D1" w14:textId="77777777" w:rsidTr="00924A2B">
        <w:trPr>
          <w:trHeight w:val="254"/>
        </w:trPr>
        <w:tc>
          <w:tcPr>
            <w:tcW w:w="5000" w:type="pct"/>
            <w:shd w:val="clear" w:color="auto" w:fill="E7E6E6"/>
          </w:tcPr>
          <w:p w14:paraId="0A5E237B" w14:textId="77777777" w:rsidR="00924A2B" w:rsidRPr="00E76E19" w:rsidRDefault="00924A2B" w:rsidP="00C701E7">
            <w:pPr>
              <w:spacing w:after="0" w:line="259" w:lineRule="auto"/>
            </w:pPr>
            <w:r w:rsidRPr="00E76E19">
              <w:rPr>
                <w:sz w:val="20"/>
              </w:rPr>
              <w:t xml:space="preserve">Nombre d’enfants touchés par les mouvements de population bénéficiant d'une sensibilisation </w:t>
            </w:r>
          </w:p>
        </w:tc>
      </w:tr>
      <w:tr w:rsidR="00924A2B" w14:paraId="484FC9C8" w14:textId="77777777" w:rsidTr="00924A2B">
        <w:trPr>
          <w:trHeight w:val="253"/>
        </w:trPr>
        <w:tc>
          <w:tcPr>
            <w:tcW w:w="5000" w:type="pct"/>
            <w:shd w:val="clear" w:color="auto" w:fill="00B0F0"/>
          </w:tcPr>
          <w:p w14:paraId="5415183D" w14:textId="77777777" w:rsidR="00924A2B" w:rsidRDefault="00924A2B" w:rsidP="00C701E7">
            <w:pPr>
              <w:spacing w:after="0" w:line="259" w:lineRule="auto"/>
            </w:pPr>
            <w:r>
              <w:rPr>
                <w:b/>
                <w:color w:val="FFFFFF"/>
                <w:sz w:val="20"/>
              </w:rPr>
              <w:t xml:space="preserve">EDUCATION </w:t>
            </w:r>
          </w:p>
        </w:tc>
      </w:tr>
      <w:tr w:rsidR="00924A2B" w:rsidRPr="00E76E19" w14:paraId="7865A601" w14:textId="77777777" w:rsidTr="00924A2B">
        <w:trPr>
          <w:trHeight w:val="254"/>
        </w:trPr>
        <w:tc>
          <w:tcPr>
            <w:tcW w:w="5000" w:type="pct"/>
            <w:shd w:val="clear" w:color="auto" w:fill="E7E6E6"/>
          </w:tcPr>
          <w:p w14:paraId="37FCCD88" w14:textId="77777777" w:rsidR="00924A2B" w:rsidRPr="00E76E19" w:rsidRDefault="00924A2B" w:rsidP="00C701E7">
            <w:pPr>
              <w:spacing w:after="0" w:line="259" w:lineRule="auto"/>
            </w:pPr>
            <w:r w:rsidRPr="00E76E19">
              <w:rPr>
                <w:sz w:val="20"/>
              </w:rPr>
              <w:t xml:space="preserve">Nombre d’enfants (4 à 17 ans) affectés par la crise accédant à une éducation formelle ou non formelle  </w:t>
            </w:r>
          </w:p>
        </w:tc>
      </w:tr>
      <w:tr w:rsidR="00924A2B" w:rsidRPr="00E76E19" w14:paraId="517FFE1D" w14:textId="77777777" w:rsidTr="00924A2B">
        <w:trPr>
          <w:trHeight w:val="499"/>
        </w:trPr>
        <w:tc>
          <w:tcPr>
            <w:tcW w:w="5000" w:type="pct"/>
            <w:shd w:val="clear" w:color="auto" w:fill="E7E6E6"/>
          </w:tcPr>
          <w:p w14:paraId="6E9E7F21" w14:textId="77777777" w:rsidR="00924A2B" w:rsidRPr="00E76E19" w:rsidRDefault="00924A2B" w:rsidP="00C701E7">
            <w:pPr>
              <w:spacing w:after="0" w:line="259" w:lineRule="auto"/>
            </w:pPr>
            <w:r w:rsidRPr="00E76E19">
              <w:rPr>
                <w:sz w:val="20"/>
              </w:rPr>
              <w:t xml:space="preserve">Nombre de garçons et de filles âgés de 4 à 17 ans qui sont dans une classe ou le professeur a été formé au soutien psychosocial </w:t>
            </w:r>
          </w:p>
        </w:tc>
      </w:tr>
      <w:tr w:rsidR="00924A2B" w:rsidRPr="00E76E19" w14:paraId="7AE4D6E4" w14:textId="77777777" w:rsidTr="00924A2B">
        <w:trPr>
          <w:trHeight w:val="254"/>
        </w:trPr>
        <w:tc>
          <w:tcPr>
            <w:tcW w:w="5000" w:type="pct"/>
            <w:shd w:val="clear" w:color="auto" w:fill="E7E6E6"/>
          </w:tcPr>
          <w:p w14:paraId="36447261" w14:textId="77777777" w:rsidR="00924A2B" w:rsidRPr="00E76E19" w:rsidRDefault="00924A2B" w:rsidP="00C701E7">
            <w:pPr>
              <w:spacing w:after="0" w:line="259" w:lineRule="auto"/>
            </w:pPr>
            <w:r w:rsidRPr="00E76E19">
              <w:rPr>
                <w:sz w:val="20"/>
              </w:rPr>
              <w:t xml:space="preserve">Nombre de garçons et de filles en âge scolaire (âgé de 3 à 17 ans) qui ont reçus du matériel scolaire. </w:t>
            </w:r>
          </w:p>
        </w:tc>
      </w:tr>
      <w:tr w:rsidR="00924A2B" w:rsidRPr="00E76E19" w14:paraId="12D58555" w14:textId="77777777" w:rsidTr="00924A2B">
        <w:trPr>
          <w:trHeight w:val="496"/>
        </w:trPr>
        <w:tc>
          <w:tcPr>
            <w:tcW w:w="5000" w:type="pct"/>
            <w:shd w:val="clear" w:color="auto" w:fill="E7E6E6"/>
          </w:tcPr>
          <w:p w14:paraId="3814D8FF" w14:textId="77777777" w:rsidR="00924A2B" w:rsidRPr="00E76E19" w:rsidRDefault="00924A2B" w:rsidP="00C701E7">
            <w:pPr>
              <w:spacing w:after="0" w:line="259" w:lineRule="auto"/>
            </w:pPr>
            <w:r w:rsidRPr="00E76E19">
              <w:rPr>
                <w:sz w:val="20"/>
              </w:rPr>
              <w:t xml:space="preserve">Nombre d’enfants, garçons et filles (4-17 ans), qui fréquentent des écoles dotées d'un plan actualisé de prévention, de préparation et de réponse aux risques. </w:t>
            </w:r>
          </w:p>
        </w:tc>
      </w:tr>
    </w:tbl>
    <w:p w14:paraId="67DB1C44" w14:textId="5BD85A0F" w:rsidR="004B64D1" w:rsidRDefault="004B64D1">
      <w:pPr>
        <w:spacing w:before="0" w:after="0"/>
        <w:ind w:firstLine="272"/>
        <w:rPr>
          <w:rFonts w:eastAsia="Times New Roman" w:cs="Arial"/>
          <w:lang w:eastAsia="fr-FR"/>
        </w:rPr>
      </w:pPr>
      <w:r>
        <w:rPr>
          <w:rFonts w:eastAsia="Times New Roman" w:cs="Arial"/>
          <w:lang w:eastAsia="fr-FR"/>
        </w:rPr>
        <w:br w:type="page"/>
      </w:r>
    </w:p>
    <w:p w14:paraId="520D36CB" w14:textId="77777777" w:rsidR="004B64D1" w:rsidRDefault="004B64D1">
      <w:pPr>
        <w:pStyle w:val="Heading2"/>
        <w:numPr>
          <w:ilvl w:val="1"/>
          <w:numId w:val="46"/>
        </w:numPr>
        <w:sectPr w:rsidR="004B64D1" w:rsidSect="00BD1C7A">
          <w:headerReference w:type="default" r:id="rId157"/>
          <w:footerReference w:type="default" r:id="rId158"/>
          <w:pgSz w:w="11910" w:h="16850"/>
          <w:pgMar w:top="1134" w:right="1134" w:bottom="1134" w:left="1418" w:header="0" w:footer="997" w:gutter="0"/>
          <w:pgNumType w:start="1"/>
          <w:cols w:space="720"/>
          <w:docGrid w:linePitch="299"/>
        </w:sectPr>
      </w:pPr>
      <w:bookmarkStart w:id="2" w:name="_Toc145429180"/>
      <w:bookmarkStart w:id="3" w:name="_Toc147383926"/>
    </w:p>
    <w:p w14:paraId="7F2757E3" w14:textId="279D14F4" w:rsidR="004B64D1" w:rsidRDefault="004B64D1" w:rsidP="008A27CA">
      <w:pPr>
        <w:pStyle w:val="Heading2"/>
      </w:pPr>
      <w:bookmarkStart w:id="4" w:name="_Toc155909383"/>
      <w:r w:rsidRPr="008D4E81">
        <w:lastRenderedPageBreak/>
        <w:t xml:space="preserve">Annexe </w:t>
      </w:r>
      <w:r w:rsidR="00F21F2D">
        <w:t>2</w:t>
      </w:r>
      <w:r w:rsidRPr="008D4E81">
        <w:t> : Matrice d’évaluation</w:t>
      </w:r>
      <w:bookmarkEnd w:id="2"/>
      <w:bookmarkEnd w:id="3"/>
      <w:bookmarkEnd w:id="4"/>
      <w:r w:rsidRPr="008D4E81">
        <w:t xml:space="preserve"> </w:t>
      </w:r>
    </w:p>
    <w:tbl>
      <w:tblPr>
        <w:tblStyle w:val="TableGrid"/>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2936"/>
        <w:gridCol w:w="3043"/>
        <w:gridCol w:w="3175"/>
        <w:gridCol w:w="1320"/>
        <w:gridCol w:w="2226"/>
        <w:gridCol w:w="1119"/>
      </w:tblGrid>
      <w:tr w:rsidR="004B64D1" w:rsidRPr="00F613F9" w14:paraId="3AC943C5" w14:textId="77777777" w:rsidTr="00641570">
        <w:trPr>
          <w:trHeight w:val="20"/>
          <w:tblHeader/>
        </w:trPr>
        <w:tc>
          <w:tcPr>
            <w:tcW w:w="2936" w:type="dxa"/>
            <w:shd w:val="clear" w:color="auto" w:fill="00B0F0"/>
            <w:vAlign w:val="center"/>
          </w:tcPr>
          <w:p w14:paraId="1CA2631D" w14:textId="77777777" w:rsidR="004B64D1" w:rsidRPr="00F613F9" w:rsidRDefault="004B64D1" w:rsidP="00641570">
            <w:pPr>
              <w:spacing w:line="276" w:lineRule="auto"/>
              <w:jc w:val="center"/>
              <w:rPr>
                <w:rFonts w:cstheme="minorHAnsi"/>
                <w:color w:val="FFFFFF" w:themeColor="background1"/>
                <w:sz w:val="18"/>
                <w:szCs w:val="18"/>
              </w:rPr>
            </w:pPr>
            <w:r w:rsidRPr="00F613F9">
              <w:rPr>
                <w:rFonts w:eastAsia="Times New Roman" w:cstheme="minorHAnsi"/>
                <w:b/>
                <w:bCs/>
                <w:color w:val="FFFFFF" w:themeColor="background1"/>
                <w:sz w:val="18"/>
                <w:szCs w:val="18"/>
                <w:lang w:eastAsia="fr-FR"/>
              </w:rPr>
              <w:t>Questions évaluatives</w:t>
            </w:r>
          </w:p>
        </w:tc>
        <w:tc>
          <w:tcPr>
            <w:tcW w:w="3043" w:type="dxa"/>
            <w:shd w:val="clear" w:color="auto" w:fill="00B0F0"/>
            <w:vAlign w:val="center"/>
          </w:tcPr>
          <w:p w14:paraId="1CC1124C" w14:textId="77777777" w:rsidR="004B64D1" w:rsidRPr="00F613F9" w:rsidRDefault="004B64D1" w:rsidP="00641570">
            <w:pPr>
              <w:spacing w:line="276" w:lineRule="auto"/>
              <w:jc w:val="center"/>
              <w:rPr>
                <w:rFonts w:cstheme="minorHAnsi"/>
                <w:color w:val="FFFFFF" w:themeColor="background1"/>
                <w:sz w:val="18"/>
                <w:szCs w:val="18"/>
              </w:rPr>
            </w:pPr>
            <w:r w:rsidRPr="00F613F9">
              <w:rPr>
                <w:rFonts w:eastAsia="Times New Roman" w:cstheme="minorHAnsi"/>
                <w:b/>
                <w:bCs/>
                <w:color w:val="FFFFFF" w:themeColor="background1"/>
                <w:sz w:val="18"/>
                <w:szCs w:val="18"/>
                <w:lang w:eastAsia="fr-FR"/>
              </w:rPr>
              <w:t>Sous questions évaluatives</w:t>
            </w:r>
          </w:p>
        </w:tc>
        <w:tc>
          <w:tcPr>
            <w:tcW w:w="3175" w:type="dxa"/>
            <w:shd w:val="clear" w:color="auto" w:fill="00B0F0"/>
            <w:vAlign w:val="center"/>
          </w:tcPr>
          <w:p w14:paraId="35E7C161" w14:textId="77777777" w:rsidR="004B64D1" w:rsidRPr="00F613F9" w:rsidRDefault="004B64D1" w:rsidP="00641570">
            <w:pPr>
              <w:spacing w:line="276" w:lineRule="auto"/>
              <w:jc w:val="center"/>
              <w:rPr>
                <w:rFonts w:cstheme="minorHAnsi"/>
                <w:color w:val="FFFFFF" w:themeColor="background1"/>
                <w:sz w:val="18"/>
                <w:szCs w:val="18"/>
              </w:rPr>
            </w:pPr>
            <w:r w:rsidRPr="00F613F9">
              <w:rPr>
                <w:rFonts w:eastAsia="Times New Roman" w:cstheme="minorHAnsi"/>
                <w:b/>
                <w:bCs/>
                <w:color w:val="FFFFFF" w:themeColor="background1"/>
                <w:sz w:val="18"/>
                <w:szCs w:val="18"/>
                <w:lang w:eastAsia="fr-FR"/>
              </w:rPr>
              <w:t>Indicateurs</w:t>
            </w:r>
          </w:p>
        </w:tc>
        <w:tc>
          <w:tcPr>
            <w:tcW w:w="1256" w:type="dxa"/>
            <w:shd w:val="clear" w:color="auto" w:fill="00B0F0"/>
            <w:vAlign w:val="center"/>
          </w:tcPr>
          <w:p w14:paraId="16F282ED" w14:textId="77777777" w:rsidR="004B64D1" w:rsidRPr="00F613F9" w:rsidRDefault="004B64D1" w:rsidP="00641570">
            <w:pPr>
              <w:spacing w:line="276" w:lineRule="auto"/>
              <w:jc w:val="center"/>
              <w:rPr>
                <w:rFonts w:cstheme="minorHAnsi"/>
                <w:color w:val="FFFFFF" w:themeColor="background1"/>
                <w:sz w:val="18"/>
                <w:szCs w:val="18"/>
              </w:rPr>
            </w:pPr>
            <w:r w:rsidRPr="00F613F9">
              <w:rPr>
                <w:rFonts w:eastAsia="Times New Roman" w:cstheme="minorHAnsi"/>
                <w:b/>
                <w:bCs/>
                <w:color w:val="FFFFFF" w:themeColor="background1"/>
                <w:sz w:val="18"/>
                <w:szCs w:val="18"/>
                <w:lang w:eastAsia="fr-FR"/>
              </w:rPr>
              <w:t>Méthode de collecte de données</w:t>
            </w:r>
          </w:p>
        </w:tc>
        <w:tc>
          <w:tcPr>
            <w:tcW w:w="2226" w:type="dxa"/>
            <w:shd w:val="clear" w:color="auto" w:fill="00B0F0"/>
            <w:vAlign w:val="center"/>
          </w:tcPr>
          <w:p w14:paraId="70958C05" w14:textId="77777777" w:rsidR="004B64D1" w:rsidRPr="00F613F9" w:rsidRDefault="004B64D1" w:rsidP="00641570">
            <w:pPr>
              <w:spacing w:line="276" w:lineRule="auto"/>
              <w:jc w:val="center"/>
              <w:rPr>
                <w:rFonts w:cstheme="minorHAnsi"/>
                <w:color w:val="FFFFFF" w:themeColor="background1"/>
                <w:sz w:val="18"/>
                <w:szCs w:val="18"/>
              </w:rPr>
            </w:pPr>
            <w:r w:rsidRPr="00F613F9">
              <w:rPr>
                <w:rFonts w:eastAsia="Times New Roman" w:cstheme="minorHAnsi"/>
                <w:b/>
                <w:bCs/>
                <w:color w:val="FFFFFF" w:themeColor="background1"/>
                <w:sz w:val="18"/>
                <w:szCs w:val="18"/>
                <w:lang w:eastAsia="fr-FR"/>
              </w:rPr>
              <w:t>Sources de données</w:t>
            </w:r>
          </w:p>
        </w:tc>
        <w:tc>
          <w:tcPr>
            <w:tcW w:w="1067" w:type="dxa"/>
            <w:shd w:val="clear" w:color="auto" w:fill="00B0F0"/>
            <w:vAlign w:val="center"/>
          </w:tcPr>
          <w:p w14:paraId="3429986C" w14:textId="77777777" w:rsidR="004B64D1" w:rsidRPr="00F613F9" w:rsidRDefault="004B64D1" w:rsidP="00641570">
            <w:pPr>
              <w:spacing w:line="276" w:lineRule="auto"/>
              <w:jc w:val="center"/>
              <w:rPr>
                <w:rFonts w:cstheme="minorHAnsi"/>
                <w:color w:val="FFFFFF" w:themeColor="background1"/>
                <w:sz w:val="18"/>
                <w:szCs w:val="18"/>
              </w:rPr>
            </w:pPr>
            <w:r w:rsidRPr="00F613F9">
              <w:rPr>
                <w:rFonts w:eastAsia="Times New Roman" w:cstheme="minorHAnsi"/>
                <w:b/>
                <w:bCs/>
                <w:color w:val="FFFFFF" w:themeColor="background1"/>
                <w:sz w:val="18"/>
                <w:szCs w:val="18"/>
                <w:lang w:eastAsia="fr-FR"/>
              </w:rPr>
              <w:t>Approche d’analyse des données</w:t>
            </w:r>
          </w:p>
        </w:tc>
      </w:tr>
      <w:tr w:rsidR="004B64D1" w:rsidRPr="00083817" w14:paraId="00F78FDC" w14:textId="77777777" w:rsidTr="00641570">
        <w:trPr>
          <w:trHeight w:val="20"/>
        </w:trPr>
        <w:tc>
          <w:tcPr>
            <w:tcW w:w="13703" w:type="dxa"/>
            <w:gridSpan w:val="6"/>
            <w:shd w:val="clear" w:color="auto" w:fill="F2F2F2" w:themeFill="background1" w:themeFillShade="F2"/>
            <w:vAlign w:val="center"/>
          </w:tcPr>
          <w:p w14:paraId="5639C2EB" w14:textId="77777777" w:rsidR="004B64D1" w:rsidRPr="00F613F9" w:rsidRDefault="004B64D1" w:rsidP="00641570">
            <w:pPr>
              <w:spacing w:line="276" w:lineRule="auto"/>
              <w:rPr>
                <w:rFonts w:eastAsia="Times New Roman" w:cstheme="minorHAnsi"/>
                <w:b/>
                <w:bCs/>
                <w:color w:val="000000" w:themeColor="text1"/>
                <w:sz w:val="18"/>
                <w:szCs w:val="18"/>
                <w:lang w:eastAsia="fr-FR"/>
              </w:rPr>
            </w:pPr>
            <w:r w:rsidRPr="00F613F9">
              <w:rPr>
                <w:rFonts w:eastAsia="Times New Roman" w:cstheme="minorHAnsi"/>
                <w:b/>
                <w:bCs/>
                <w:i/>
                <w:iCs/>
                <w:color w:val="000000" w:themeColor="text1"/>
                <w:sz w:val="18"/>
                <w:szCs w:val="18"/>
                <w:u w:val="single"/>
                <w:lang w:eastAsia="fr-FR"/>
              </w:rPr>
              <w:t>Pertinence :</w:t>
            </w:r>
            <w:r w:rsidRPr="00F613F9">
              <w:rPr>
                <w:rFonts w:eastAsia="Times New Roman" w:cstheme="minorHAnsi"/>
                <w:b/>
                <w:bCs/>
                <w:i/>
                <w:iCs/>
                <w:color w:val="000000" w:themeColor="text1"/>
                <w:sz w:val="18"/>
                <w:szCs w:val="18"/>
                <w:lang w:eastAsia="fr-FR"/>
              </w:rPr>
              <w:t xml:space="preserve"> mesure de la performance des interventions du projet par rapport aux besoins identifier, aux stratégies de suivi-évaluation, à l’appui technique du bureau régionale, et par rapport aux contexte changeant</w:t>
            </w:r>
          </w:p>
        </w:tc>
      </w:tr>
      <w:tr w:rsidR="004B64D1" w:rsidRPr="00083817" w14:paraId="1BEC6533" w14:textId="77777777" w:rsidTr="00641570">
        <w:trPr>
          <w:trHeight w:val="20"/>
        </w:trPr>
        <w:tc>
          <w:tcPr>
            <w:tcW w:w="2936" w:type="dxa"/>
            <w:shd w:val="clear" w:color="auto" w:fill="auto"/>
            <w:vAlign w:val="center"/>
          </w:tcPr>
          <w:p w14:paraId="3456A046" w14:textId="77777777" w:rsidR="004B64D1" w:rsidRPr="00F613F9" w:rsidRDefault="004B64D1" w:rsidP="00641570">
            <w:pPr>
              <w:spacing w:line="276" w:lineRule="auto"/>
              <w:rPr>
                <w:color w:val="808080" w:themeColor="background1" w:themeShade="80"/>
                <w:sz w:val="18"/>
                <w:szCs w:val="18"/>
              </w:rPr>
            </w:pPr>
            <w:r w:rsidRPr="00F613F9">
              <w:rPr>
                <w:rFonts w:eastAsia="Times New Roman"/>
                <w:b/>
                <w:bCs/>
                <w:color w:val="000000" w:themeColor="text1"/>
                <w:sz w:val="18"/>
                <w:szCs w:val="18"/>
                <w:lang w:eastAsia="fr-FR"/>
              </w:rPr>
              <w:t>Pertinence de l’intervention par rapport aux besoins</w:t>
            </w:r>
            <w:r w:rsidRPr="00F613F9">
              <w:rPr>
                <w:sz w:val="18"/>
                <w:szCs w:val="18"/>
              </w:rPr>
              <w:br/>
            </w:r>
            <w:r w:rsidRPr="00F613F9">
              <w:rPr>
                <w:sz w:val="18"/>
                <w:szCs w:val="18"/>
              </w:rPr>
              <w:br/>
            </w:r>
            <w:r w:rsidRPr="00F613F9">
              <w:rPr>
                <w:rFonts w:eastAsia="Times New Roman"/>
                <w:b/>
                <w:bCs/>
                <w:color w:val="000000" w:themeColor="text1"/>
                <w:sz w:val="18"/>
                <w:szCs w:val="18"/>
                <w:lang w:eastAsia="fr-FR"/>
              </w:rPr>
              <w:t>QE1</w:t>
            </w:r>
            <w:r w:rsidRPr="00F613F9">
              <w:rPr>
                <w:rFonts w:eastAsia="Times New Roman"/>
                <w:color w:val="000000" w:themeColor="text1"/>
                <w:sz w:val="18"/>
                <w:szCs w:val="18"/>
                <w:lang w:eastAsia="fr-FR"/>
              </w:rPr>
              <w:t xml:space="preserve"> Dans quelle mesure la réponse a-t-elle répondu aux besoins des populations affectées sur la base des évaluations des besoins, conduites par l'UNICEF et /ou autres acteurs humanitaires ainsi que sur la base des perceptions des populations affectées ? </w:t>
            </w:r>
          </w:p>
        </w:tc>
        <w:tc>
          <w:tcPr>
            <w:tcW w:w="3043" w:type="dxa"/>
            <w:shd w:val="clear" w:color="auto" w:fill="auto"/>
            <w:vAlign w:val="center"/>
          </w:tcPr>
          <w:p w14:paraId="7A4F5D7E"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b/>
                <w:bCs/>
                <w:color w:val="000000"/>
                <w:sz w:val="18"/>
                <w:szCs w:val="18"/>
                <w:lang w:eastAsia="fr-FR"/>
              </w:rPr>
              <w:t>SQE1.1.</w:t>
            </w:r>
            <w:r w:rsidRPr="00F613F9">
              <w:rPr>
                <w:rFonts w:eastAsia="Times New Roman" w:cstheme="minorHAnsi"/>
                <w:color w:val="000000"/>
                <w:sz w:val="18"/>
                <w:szCs w:val="18"/>
                <w:lang w:eastAsia="fr-FR"/>
              </w:rPr>
              <w:t xml:space="preserve"> De quelle manière la réponse humanitaire a été fondée sur une évaluation des besoins faites par UNICEF/ Clusters et parties nationales/ ? </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lang w:eastAsia="fr-FR"/>
              </w:rPr>
              <w:t>SQE1.2.</w:t>
            </w:r>
            <w:r w:rsidRPr="00F613F9">
              <w:rPr>
                <w:rFonts w:eastAsia="Times New Roman" w:cstheme="minorHAnsi"/>
                <w:color w:val="000000"/>
                <w:sz w:val="18"/>
                <w:szCs w:val="18"/>
                <w:lang w:eastAsia="fr-FR"/>
              </w:rPr>
              <w:t xml:space="preserve"> De quelle manière la réponse humanitaire de l’UNICEF a priorisé les besoins selon les perceptions et attentes des populations affectées ? </w:t>
            </w:r>
          </w:p>
          <w:p w14:paraId="51C29BBA" w14:textId="77777777" w:rsidR="004B64D1" w:rsidRPr="00F613F9" w:rsidRDefault="004B64D1" w:rsidP="00641570">
            <w:pPr>
              <w:spacing w:line="276" w:lineRule="auto"/>
              <w:rPr>
                <w:rFonts w:cstheme="minorHAnsi"/>
                <w:color w:val="808080" w:themeColor="background1" w:themeShade="80"/>
                <w:sz w:val="18"/>
                <w:szCs w:val="18"/>
              </w:rPr>
            </w:pPr>
          </w:p>
        </w:tc>
        <w:tc>
          <w:tcPr>
            <w:tcW w:w="3175" w:type="dxa"/>
            <w:shd w:val="clear" w:color="auto" w:fill="auto"/>
            <w:vAlign w:val="center"/>
          </w:tcPr>
          <w:p w14:paraId="31DD14D9"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Taux besoins identifiés par les populations (y compris les enfants) et par UNICEF par les clusters et ceux mis en évidence dans la réponse humanitaire </w:t>
            </w:r>
          </w:p>
          <w:p w14:paraId="0975A05A" w14:textId="77777777" w:rsidR="004B64D1" w:rsidRPr="00F613F9" w:rsidRDefault="004B64D1" w:rsidP="00641570">
            <w:pPr>
              <w:spacing w:line="276" w:lineRule="auto"/>
              <w:rPr>
                <w:rFonts w:eastAsia="Times New Roman" w:cstheme="minorHAnsi"/>
                <w:color w:val="000000"/>
                <w:sz w:val="18"/>
                <w:szCs w:val="18"/>
                <w:lang w:eastAsia="fr-FR"/>
              </w:rPr>
            </w:pPr>
          </w:p>
          <w:p w14:paraId="0095562B"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Taux de couverture des besoins humanitaires des populations par secteur selon les targets fixées par UNICEF (santé, nutrition, éducation, éducation, protection de l'enfant, WASH, NFI et cash et C4D)) :</w:t>
            </w:r>
            <w:r>
              <w:rPr>
                <w:rFonts w:eastAsia="Times New Roman" w:cstheme="minorHAnsi"/>
                <w:color w:val="000000"/>
                <w:sz w:val="18"/>
                <w:szCs w:val="18"/>
                <w:lang w:eastAsia="fr-FR"/>
              </w:rPr>
              <w:t xml:space="preserve"> </w:t>
            </w:r>
          </w:p>
          <w:p w14:paraId="7C176F4F" w14:textId="77777777" w:rsidR="004B64D1" w:rsidRPr="00F613F9" w:rsidRDefault="004B64D1" w:rsidP="004B2531">
            <w:pPr>
              <w:numPr>
                <w:ilvl w:val="0"/>
                <w:numId w:val="3"/>
              </w:numPr>
              <w:spacing w:after="0" w:line="276" w:lineRule="auto"/>
              <w:contextualSpacing/>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 Des populations ciblées pour les clusters ou UNICEF n’est pas le lead </w:t>
            </w:r>
          </w:p>
          <w:p w14:paraId="2A1612AD" w14:textId="77777777" w:rsidR="004B64D1" w:rsidRPr="00F613F9" w:rsidRDefault="004B64D1" w:rsidP="004B2531">
            <w:pPr>
              <w:numPr>
                <w:ilvl w:val="0"/>
                <w:numId w:val="3"/>
              </w:numPr>
              <w:spacing w:after="0" w:line="276" w:lineRule="auto"/>
              <w:contextualSpacing/>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De la population globale pour les cluster ou UNICEF est lead </w:t>
            </w:r>
          </w:p>
          <w:p w14:paraId="2BD7484C" w14:textId="77777777" w:rsidR="004B64D1" w:rsidRPr="00F613F9" w:rsidRDefault="004B64D1" w:rsidP="00641570">
            <w:pPr>
              <w:spacing w:line="276" w:lineRule="auto"/>
              <w:rPr>
                <w:rFonts w:eastAsia="Times New Roman" w:cstheme="minorHAnsi"/>
                <w:color w:val="000000"/>
                <w:sz w:val="18"/>
                <w:szCs w:val="18"/>
                <w:lang w:eastAsia="fr-FR"/>
              </w:rPr>
            </w:pPr>
          </w:p>
          <w:p w14:paraId="7CFD5017" w14:textId="77777777" w:rsidR="004B64D1" w:rsidRPr="00F613F9" w:rsidRDefault="004B64D1" w:rsidP="00641570">
            <w:pPr>
              <w:spacing w:line="276" w:lineRule="auto"/>
              <w:rPr>
                <w:rFonts w:cstheme="minorHAnsi"/>
                <w:color w:val="808080" w:themeColor="background1" w:themeShade="80"/>
                <w:sz w:val="18"/>
                <w:szCs w:val="18"/>
              </w:rPr>
            </w:pPr>
            <w:r w:rsidRPr="00F613F9">
              <w:rPr>
                <w:rFonts w:eastAsia="Times New Roman" w:cstheme="minorHAnsi"/>
                <w:color w:val="000000"/>
                <w:sz w:val="18"/>
                <w:szCs w:val="18"/>
                <w:lang w:eastAsia="fr-FR"/>
              </w:rPr>
              <w:t>Taux des besoins non répondus par la réponse humanitaire de l’ UNICEF (Besoins répondus/ Besoins non répondus)</w:t>
            </w:r>
          </w:p>
        </w:tc>
        <w:tc>
          <w:tcPr>
            <w:tcW w:w="1256" w:type="dxa"/>
            <w:shd w:val="clear" w:color="auto" w:fill="auto"/>
            <w:vAlign w:val="center"/>
          </w:tcPr>
          <w:p w14:paraId="1CF6834F"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Revue documentaire </w:t>
            </w:r>
          </w:p>
          <w:p w14:paraId="38183867" w14:textId="77777777" w:rsidR="004B64D1" w:rsidRPr="00F613F9" w:rsidRDefault="004B64D1" w:rsidP="00641570">
            <w:pPr>
              <w:spacing w:line="276" w:lineRule="auto"/>
              <w:rPr>
                <w:rFonts w:eastAsia="Times New Roman" w:cstheme="minorHAnsi"/>
                <w:color w:val="000000"/>
                <w:sz w:val="18"/>
                <w:szCs w:val="18"/>
                <w:lang w:eastAsia="fr-FR"/>
              </w:rPr>
            </w:pPr>
          </w:p>
          <w:p w14:paraId="1438A4EE" w14:textId="77777777" w:rsidR="004B64D1" w:rsidRPr="00F613F9" w:rsidRDefault="004B64D1" w:rsidP="00641570">
            <w:pPr>
              <w:spacing w:line="276" w:lineRule="auto"/>
              <w:rPr>
                <w:rFonts w:eastAsia="Times New Roman" w:cstheme="minorHAnsi"/>
                <w:color w:val="000000"/>
                <w:sz w:val="18"/>
                <w:szCs w:val="18"/>
                <w:lang w:eastAsia="fr-FR"/>
              </w:rPr>
            </w:pPr>
          </w:p>
          <w:p w14:paraId="5C1C0C4F" w14:textId="77777777" w:rsidR="004B64D1" w:rsidRPr="00F613F9" w:rsidRDefault="004B64D1" w:rsidP="00641570">
            <w:pPr>
              <w:spacing w:line="276" w:lineRule="auto"/>
              <w:rPr>
                <w:rFonts w:eastAsia="Times New Roman" w:cstheme="minorHAnsi"/>
                <w:color w:val="000000"/>
                <w:sz w:val="18"/>
                <w:szCs w:val="18"/>
                <w:lang w:eastAsia="fr-FR"/>
              </w:rPr>
            </w:pPr>
          </w:p>
          <w:p w14:paraId="3B112856" w14:textId="77777777" w:rsidR="004B64D1" w:rsidRPr="00F613F9" w:rsidRDefault="004B64D1" w:rsidP="00641570">
            <w:pPr>
              <w:spacing w:line="276" w:lineRule="auto"/>
              <w:rPr>
                <w:rFonts w:eastAsia="Times New Roman" w:cstheme="minorHAnsi"/>
                <w:color w:val="000000"/>
                <w:sz w:val="18"/>
                <w:szCs w:val="18"/>
                <w:lang w:eastAsia="fr-FR"/>
              </w:rPr>
            </w:pPr>
          </w:p>
          <w:p w14:paraId="1C454BD4" w14:textId="77777777" w:rsidR="004B64D1" w:rsidRPr="00F613F9" w:rsidRDefault="004B64D1" w:rsidP="00641570">
            <w:pPr>
              <w:spacing w:line="276" w:lineRule="auto"/>
              <w:rPr>
                <w:rFonts w:cstheme="minorHAnsi"/>
                <w:color w:val="808080" w:themeColor="background1" w:themeShade="80"/>
                <w:sz w:val="18"/>
                <w:szCs w:val="18"/>
              </w:rPr>
            </w:pPr>
            <w:r w:rsidRPr="00F613F9">
              <w:rPr>
                <w:rFonts w:eastAsia="Times New Roman" w:cstheme="minorHAnsi"/>
                <w:color w:val="000000"/>
                <w:sz w:val="18"/>
                <w:szCs w:val="18"/>
                <w:lang w:eastAsia="fr-FR"/>
              </w:rPr>
              <w:t xml:space="preserve">Entretiens individuels </w:t>
            </w:r>
          </w:p>
        </w:tc>
        <w:tc>
          <w:tcPr>
            <w:tcW w:w="2226" w:type="dxa"/>
            <w:shd w:val="clear" w:color="auto" w:fill="auto"/>
            <w:vAlign w:val="center"/>
          </w:tcPr>
          <w:p w14:paraId="297ABCAA"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b/>
                <w:bCs/>
                <w:color w:val="000000"/>
                <w:sz w:val="18"/>
                <w:szCs w:val="18"/>
                <w:u w:val="single"/>
                <w:lang w:eastAsia="fr-FR"/>
              </w:rPr>
              <w:t>Documents</w:t>
            </w:r>
            <w:r w:rsidRPr="00F613F9">
              <w:rPr>
                <w:rFonts w:eastAsia="Times New Roman" w:cstheme="minorHAnsi"/>
                <w:color w:val="000000"/>
                <w:sz w:val="18"/>
                <w:szCs w:val="18"/>
                <w:lang w:eastAsia="fr-FR"/>
              </w:rPr>
              <w:br/>
              <w:t>HAC, , Rapport d’évaluation des besoins, MSA, Comptes rendus réunions GCORR (à partir de 2021), SiTrep, HNO / HRP, matrices 5W</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u w:val="single"/>
                <w:lang w:eastAsia="fr-FR"/>
              </w:rPr>
              <w:t>Personnes / institutions clés</w:t>
            </w:r>
            <w:r w:rsidRPr="00F613F9">
              <w:rPr>
                <w:rFonts w:eastAsia="Times New Roman" w:cstheme="minorHAnsi"/>
                <w:color w:val="000000"/>
                <w:sz w:val="18"/>
                <w:szCs w:val="18"/>
                <w:lang w:eastAsia="fr-FR"/>
              </w:rPr>
              <w:br/>
              <w:t>UNICEF Pays, Acteurs institutionnels, ONG et/ou OSC de mise en œuvre</w:t>
            </w:r>
            <w:r w:rsidRPr="00F613F9">
              <w:rPr>
                <w:rFonts w:eastAsia="Times New Roman" w:cstheme="minorHAnsi"/>
                <w:color w:val="000000"/>
                <w:sz w:val="18"/>
                <w:szCs w:val="18"/>
                <w:lang w:eastAsia="fr-FR"/>
              </w:rPr>
              <w:br/>
            </w:r>
          </w:p>
        </w:tc>
        <w:tc>
          <w:tcPr>
            <w:tcW w:w="1067" w:type="dxa"/>
            <w:shd w:val="clear" w:color="auto" w:fill="auto"/>
            <w:vAlign w:val="center"/>
          </w:tcPr>
          <w:p w14:paraId="64A48585"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du contenu</w:t>
            </w:r>
          </w:p>
          <w:p w14:paraId="16A32F43"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statistique</w:t>
            </w:r>
          </w:p>
          <w:p w14:paraId="0D58DF0E"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croisée</w:t>
            </w:r>
          </w:p>
          <w:p w14:paraId="2571DB07" w14:textId="77777777" w:rsidR="004B64D1" w:rsidRPr="00F613F9" w:rsidRDefault="004B64D1" w:rsidP="00641570">
            <w:pPr>
              <w:spacing w:line="276" w:lineRule="auto"/>
              <w:rPr>
                <w:rFonts w:cstheme="minorHAnsi"/>
                <w:color w:val="808080" w:themeColor="background1" w:themeShade="80"/>
                <w:sz w:val="18"/>
                <w:szCs w:val="18"/>
              </w:rPr>
            </w:pPr>
          </w:p>
        </w:tc>
      </w:tr>
      <w:tr w:rsidR="004B64D1" w:rsidRPr="00083817" w14:paraId="77352E88" w14:textId="77777777" w:rsidTr="00641570">
        <w:trPr>
          <w:trHeight w:val="4122"/>
        </w:trPr>
        <w:tc>
          <w:tcPr>
            <w:tcW w:w="2936" w:type="dxa"/>
            <w:shd w:val="clear" w:color="auto" w:fill="auto"/>
            <w:vAlign w:val="center"/>
          </w:tcPr>
          <w:p w14:paraId="56F31E35" w14:textId="77777777" w:rsidR="004B64D1" w:rsidRPr="00F613F9" w:rsidRDefault="004B64D1" w:rsidP="00641570">
            <w:pPr>
              <w:spacing w:line="276" w:lineRule="auto"/>
              <w:rPr>
                <w:rFonts w:cstheme="minorHAnsi"/>
                <w:color w:val="808080" w:themeColor="background1" w:themeShade="80"/>
                <w:sz w:val="18"/>
                <w:szCs w:val="18"/>
              </w:rPr>
            </w:pPr>
            <w:r w:rsidRPr="00F613F9">
              <w:rPr>
                <w:rFonts w:eastAsia="Times New Roman" w:cstheme="minorHAnsi"/>
                <w:sz w:val="18"/>
                <w:szCs w:val="18"/>
                <w:lang w:eastAsia="fr-FR"/>
              </w:rPr>
              <w:lastRenderedPageBreak/>
              <w:br/>
            </w:r>
            <w:r w:rsidRPr="00F613F9">
              <w:rPr>
                <w:rFonts w:eastAsia="Times New Roman" w:cstheme="minorHAnsi"/>
                <w:b/>
                <w:bCs/>
                <w:sz w:val="18"/>
                <w:szCs w:val="18"/>
                <w:lang w:eastAsia="fr-FR"/>
              </w:rPr>
              <w:t xml:space="preserve">QE2 </w:t>
            </w:r>
            <w:r w:rsidRPr="00F613F9">
              <w:rPr>
                <w:rFonts w:eastAsia="Times New Roman" w:cstheme="minorHAnsi"/>
                <w:sz w:val="18"/>
                <w:szCs w:val="18"/>
                <w:lang w:eastAsia="fr-FR"/>
              </w:rPr>
              <w:t xml:space="preserve">Dans quelle mesure l’UNICEF a opté pour les meilleures approches </w:t>
            </w:r>
            <w:r w:rsidRPr="00F613F9">
              <w:rPr>
                <w:rFonts w:eastAsia="Times New Roman" w:cstheme="minorHAnsi"/>
                <w:b/>
                <w:bCs/>
                <w:sz w:val="18"/>
                <w:szCs w:val="18"/>
                <w:lang w:eastAsia="fr-FR"/>
              </w:rPr>
              <w:t>en termes de pertinence</w:t>
            </w:r>
            <w:r w:rsidRPr="00F613F9">
              <w:rPr>
                <w:rFonts w:eastAsia="Times New Roman" w:cstheme="minorHAnsi"/>
                <w:sz w:val="18"/>
                <w:szCs w:val="18"/>
                <w:lang w:eastAsia="fr-FR"/>
              </w:rPr>
              <w:t xml:space="preserve"> dans la réponse en fonction de sa valeur ajoutée et sa présence sur le terrain ?</w:t>
            </w:r>
          </w:p>
        </w:tc>
        <w:tc>
          <w:tcPr>
            <w:tcW w:w="3043" w:type="dxa"/>
            <w:shd w:val="clear" w:color="auto" w:fill="auto"/>
            <w:vAlign w:val="center"/>
          </w:tcPr>
          <w:p w14:paraId="47DAB870" w14:textId="77777777" w:rsidR="004B64D1" w:rsidRPr="00F613F9" w:rsidRDefault="004B64D1" w:rsidP="00641570">
            <w:pPr>
              <w:spacing w:line="276" w:lineRule="auto"/>
              <w:rPr>
                <w:rFonts w:eastAsia="Times New Roman" w:cstheme="minorHAnsi"/>
                <w:color w:val="000000" w:themeColor="text1"/>
                <w:sz w:val="18"/>
                <w:szCs w:val="18"/>
                <w:lang w:eastAsia="fr-FR"/>
              </w:rPr>
            </w:pPr>
            <w:r w:rsidRPr="00F613F9">
              <w:rPr>
                <w:rFonts w:eastAsia="Times New Roman" w:cstheme="minorHAnsi"/>
                <w:b/>
                <w:bCs/>
                <w:color w:val="000000" w:themeColor="text1"/>
                <w:sz w:val="18"/>
                <w:szCs w:val="18"/>
                <w:lang w:eastAsia="fr-FR"/>
              </w:rPr>
              <w:t>SQE2.1</w:t>
            </w:r>
            <w:r w:rsidRPr="00F613F9">
              <w:rPr>
                <w:rFonts w:eastAsia="Times New Roman" w:cstheme="minorHAnsi"/>
                <w:color w:val="000000" w:themeColor="text1"/>
                <w:sz w:val="18"/>
                <w:szCs w:val="18"/>
                <w:lang w:eastAsia="fr-FR"/>
              </w:rPr>
              <w:t xml:space="preserve"> Quelle est la valeur ajoutée de l’UNICEF ? à la réponse nationale ? </w:t>
            </w:r>
          </w:p>
          <w:p w14:paraId="2CE26AB8" w14:textId="77777777" w:rsidR="004B64D1" w:rsidRPr="00F613F9" w:rsidRDefault="004B64D1" w:rsidP="00641570">
            <w:pPr>
              <w:spacing w:line="276" w:lineRule="auto"/>
              <w:rPr>
                <w:rFonts w:eastAsia="Times New Roman"/>
                <w:color w:val="000000" w:themeColor="text1"/>
                <w:sz w:val="18"/>
                <w:szCs w:val="18"/>
                <w:lang w:eastAsia="fr-FR"/>
              </w:rPr>
            </w:pPr>
            <w:r w:rsidRPr="00F613F9">
              <w:rPr>
                <w:sz w:val="18"/>
                <w:szCs w:val="18"/>
              </w:rPr>
              <w:br/>
            </w:r>
            <w:r w:rsidRPr="00F613F9">
              <w:rPr>
                <w:rFonts w:eastAsia="Times New Roman"/>
                <w:b/>
                <w:bCs/>
                <w:color w:val="000000" w:themeColor="text1"/>
                <w:sz w:val="18"/>
                <w:szCs w:val="18"/>
                <w:lang w:eastAsia="fr-FR"/>
              </w:rPr>
              <w:t>SQE2.2</w:t>
            </w:r>
            <w:r w:rsidRPr="00F613F9">
              <w:rPr>
                <w:rFonts w:eastAsia="Times New Roman"/>
                <w:color w:val="000000" w:themeColor="text1"/>
                <w:sz w:val="18"/>
                <w:szCs w:val="18"/>
                <w:lang w:eastAsia="fr-FR"/>
              </w:rPr>
              <w:t xml:space="preserve"> Quelle est la couverture de la zone d’intervention humanitaire en termes de </w:t>
            </w:r>
            <w:r w:rsidRPr="00F613F9">
              <w:rPr>
                <w:color w:val="000000" w:themeColor="text1"/>
                <w:sz w:val="18"/>
                <w:szCs w:val="18"/>
              </w:rPr>
              <w:t>présence</w:t>
            </w:r>
            <w:r w:rsidRPr="00F613F9">
              <w:rPr>
                <w:rFonts w:eastAsia="Times New Roman"/>
                <w:color w:val="000000" w:themeColor="text1"/>
                <w:sz w:val="18"/>
                <w:szCs w:val="18"/>
                <w:lang w:eastAsia="fr-FR"/>
              </w:rPr>
              <w:t xml:space="preserve"> de capacités des interventions de l’UNICEF, y compris à travers ses partenaires</w:t>
            </w:r>
            <w:r>
              <w:rPr>
                <w:rFonts w:eastAsia="Times New Roman"/>
                <w:color w:val="000000" w:themeColor="text1"/>
                <w:sz w:val="18"/>
                <w:szCs w:val="18"/>
                <w:lang w:eastAsia="fr-FR"/>
              </w:rPr>
              <w:t xml:space="preserve"> </w:t>
            </w:r>
            <w:r w:rsidRPr="00F613F9">
              <w:rPr>
                <w:rFonts w:eastAsia="Times New Roman"/>
                <w:color w:val="000000" w:themeColor="text1"/>
                <w:sz w:val="18"/>
                <w:szCs w:val="18"/>
                <w:lang w:eastAsia="fr-FR"/>
              </w:rPr>
              <w:t>(niveau central, régional et local) ?</w:t>
            </w:r>
          </w:p>
          <w:p w14:paraId="0524DA02" w14:textId="77777777" w:rsidR="004B64D1" w:rsidRPr="00F613F9" w:rsidRDefault="004B64D1" w:rsidP="00641570">
            <w:pPr>
              <w:spacing w:line="276" w:lineRule="auto"/>
              <w:rPr>
                <w:rFonts w:eastAsia="Times New Roman" w:cstheme="minorHAnsi"/>
                <w:color w:val="000000" w:themeColor="text1"/>
                <w:sz w:val="18"/>
                <w:szCs w:val="18"/>
                <w:lang w:eastAsia="fr-FR"/>
              </w:rPr>
            </w:pPr>
            <w:r w:rsidRPr="00F613F9">
              <w:rPr>
                <w:rFonts w:eastAsia="Times New Roman" w:cstheme="minorHAnsi"/>
                <w:color w:val="000000" w:themeColor="text1"/>
                <w:sz w:val="18"/>
                <w:szCs w:val="18"/>
                <w:lang w:eastAsia="fr-FR"/>
              </w:rPr>
              <w:br/>
            </w:r>
            <w:r w:rsidRPr="00F613F9">
              <w:rPr>
                <w:rFonts w:eastAsia="Times New Roman" w:cstheme="minorHAnsi"/>
                <w:b/>
                <w:bCs/>
                <w:color w:val="000000" w:themeColor="text1"/>
                <w:sz w:val="18"/>
                <w:szCs w:val="18"/>
                <w:lang w:eastAsia="fr-FR"/>
              </w:rPr>
              <w:t>SQE2.3</w:t>
            </w:r>
            <w:r w:rsidRPr="00F613F9">
              <w:rPr>
                <w:rFonts w:eastAsia="Times New Roman" w:cstheme="minorHAnsi"/>
                <w:color w:val="000000" w:themeColor="text1"/>
                <w:sz w:val="18"/>
                <w:szCs w:val="18"/>
                <w:lang w:eastAsia="fr-FR"/>
              </w:rPr>
              <w:t xml:space="preserve"> Dans quelle mesures les approches développées se sont basées sur l’expertise de l’UNICEF ? (Résilience, Nexus)</w:t>
            </w:r>
          </w:p>
          <w:p w14:paraId="71CC24F0" w14:textId="77777777" w:rsidR="004B64D1" w:rsidRPr="00F613F9" w:rsidRDefault="004B64D1" w:rsidP="00641570">
            <w:pPr>
              <w:spacing w:line="276" w:lineRule="auto"/>
              <w:rPr>
                <w:rFonts w:eastAsia="Times New Roman" w:cstheme="minorHAnsi"/>
                <w:color w:val="000000" w:themeColor="text1"/>
                <w:sz w:val="18"/>
                <w:szCs w:val="18"/>
                <w:lang w:eastAsia="fr-FR"/>
              </w:rPr>
            </w:pPr>
          </w:p>
          <w:p w14:paraId="3FB1FD74" w14:textId="77777777" w:rsidR="004B64D1" w:rsidRPr="00F613F9" w:rsidRDefault="004B64D1" w:rsidP="00641570">
            <w:pPr>
              <w:spacing w:line="276" w:lineRule="auto"/>
              <w:rPr>
                <w:rFonts w:eastAsia="Times New Roman" w:cs="Times New Roman"/>
                <w:color w:val="000000"/>
                <w:sz w:val="18"/>
                <w:szCs w:val="18"/>
                <w:lang w:eastAsia="fr-FR"/>
              </w:rPr>
            </w:pPr>
            <w:r w:rsidRPr="00F613F9">
              <w:rPr>
                <w:rFonts w:eastAsia="Times New Roman" w:cs="Times New Roman"/>
                <w:b/>
                <w:bCs/>
                <w:color w:val="000000"/>
                <w:sz w:val="18"/>
                <w:szCs w:val="18"/>
                <w:lang w:eastAsia="fr-FR"/>
              </w:rPr>
              <w:t>SQE2.4</w:t>
            </w:r>
            <w:r w:rsidRPr="00F613F9">
              <w:rPr>
                <w:rFonts w:eastAsia="Times New Roman" w:cs="Times New Roman"/>
                <w:color w:val="000000"/>
                <w:sz w:val="18"/>
                <w:szCs w:val="18"/>
                <w:lang w:eastAsia="fr-FR"/>
              </w:rPr>
              <w:t xml:space="preserve"> Quels mécanismes ont été mis en place pour suivre l’évolution des besoins et adapter la réponse à ces changements ?</w:t>
            </w:r>
          </w:p>
          <w:p w14:paraId="2A552522" w14:textId="77777777" w:rsidR="004B64D1" w:rsidRPr="00F613F9" w:rsidRDefault="004B64D1" w:rsidP="00641570">
            <w:pPr>
              <w:spacing w:line="276" w:lineRule="auto"/>
              <w:rPr>
                <w:rFonts w:eastAsia="Times New Roman" w:cstheme="minorHAnsi"/>
                <w:color w:val="000000" w:themeColor="text1"/>
                <w:sz w:val="18"/>
                <w:szCs w:val="18"/>
                <w:lang w:eastAsia="fr-FR"/>
              </w:rPr>
            </w:pPr>
            <w:r w:rsidRPr="00F613F9">
              <w:rPr>
                <w:rFonts w:eastAsia="Times New Roman" w:cs="Times New Roman"/>
                <w:color w:val="000000"/>
                <w:sz w:val="18"/>
                <w:szCs w:val="18"/>
                <w:lang w:eastAsia="fr-FR"/>
              </w:rPr>
              <w:br/>
            </w:r>
            <w:r w:rsidRPr="00F613F9">
              <w:rPr>
                <w:rFonts w:eastAsia="Times New Roman" w:cs="Times New Roman"/>
                <w:b/>
                <w:bCs/>
                <w:color w:val="000000"/>
                <w:sz w:val="18"/>
                <w:szCs w:val="18"/>
                <w:lang w:eastAsia="fr-FR"/>
              </w:rPr>
              <w:t>SQE2.5</w:t>
            </w:r>
            <w:r w:rsidRPr="00F613F9">
              <w:rPr>
                <w:rFonts w:eastAsia="Times New Roman" w:cs="Times New Roman"/>
                <w:color w:val="000000"/>
                <w:sz w:val="18"/>
                <w:szCs w:val="18"/>
                <w:lang w:eastAsia="fr-FR"/>
              </w:rPr>
              <w:t xml:space="preserve"> Dans quelle mesure les stratégies de la réponse ont évolué pour s'adapter à l'évolution des besoins et du contexte ?</w:t>
            </w:r>
          </w:p>
        </w:tc>
        <w:tc>
          <w:tcPr>
            <w:tcW w:w="3175" w:type="dxa"/>
            <w:shd w:val="clear" w:color="auto" w:fill="auto"/>
            <w:vAlign w:val="center"/>
          </w:tcPr>
          <w:p w14:paraId="1F7E4299"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Nombre de bureaux / Sous bureaux opérationnels pour la réponse L2 UNICEF</w:t>
            </w:r>
            <w:r>
              <w:rPr>
                <w:rFonts w:eastAsia="Times New Roman" w:cstheme="minorHAnsi"/>
                <w:color w:val="000000"/>
                <w:sz w:val="18"/>
                <w:szCs w:val="18"/>
                <w:lang w:eastAsia="fr-FR"/>
              </w:rPr>
              <w:t xml:space="preserve"> </w:t>
            </w:r>
            <w:r w:rsidRPr="00F613F9">
              <w:rPr>
                <w:rFonts w:eastAsia="Times New Roman" w:cstheme="minorHAnsi"/>
                <w:color w:val="000000"/>
                <w:sz w:val="18"/>
                <w:szCs w:val="18"/>
                <w:lang w:eastAsia="fr-FR"/>
              </w:rPr>
              <w:t>2019 -2021 et L2 2022</w:t>
            </w:r>
          </w:p>
          <w:p w14:paraId="49CDB8BB" w14:textId="77777777" w:rsidR="004B64D1" w:rsidRPr="00F613F9" w:rsidRDefault="004B64D1" w:rsidP="00641570">
            <w:pPr>
              <w:spacing w:line="276" w:lineRule="auto"/>
              <w:rPr>
                <w:rFonts w:eastAsia="Times New Roman" w:cstheme="minorHAnsi"/>
                <w:color w:val="000000"/>
                <w:sz w:val="18"/>
                <w:szCs w:val="18"/>
                <w:lang w:eastAsia="fr-FR"/>
              </w:rPr>
            </w:pPr>
          </w:p>
          <w:p w14:paraId="7434ACE8"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Type et nature du décalage constaté entre l’expertise UNICEF et la couverture des besoins humanitaires </w:t>
            </w:r>
          </w:p>
          <w:p w14:paraId="23DA2B5B" w14:textId="77777777" w:rsidR="004B64D1" w:rsidRPr="00F613F9" w:rsidRDefault="004B64D1" w:rsidP="00641570">
            <w:pPr>
              <w:spacing w:line="276" w:lineRule="auto"/>
              <w:rPr>
                <w:rFonts w:eastAsia="Times New Roman" w:cstheme="minorHAnsi"/>
                <w:color w:val="000000"/>
                <w:sz w:val="18"/>
                <w:szCs w:val="18"/>
                <w:lang w:eastAsia="fr-FR"/>
              </w:rPr>
            </w:pPr>
          </w:p>
          <w:p w14:paraId="03BE0B44" w14:textId="77777777" w:rsidR="004B64D1" w:rsidRPr="00F613F9" w:rsidRDefault="004B64D1" w:rsidP="00641570">
            <w:pPr>
              <w:spacing w:line="276" w:lineRule="auto"/>
              <w:rPr>
                <w:rFonts w:eastAsia="Times New Roman" w:cs="Times New Roman"/>
                <w:color w:val="000000" w:themeColor="text1"/>
                <w:sz w:val="18"/>
                <w:szCs w:val="18"/>
                <w:lang w:eastAsia="fr-FR"/>
              </w:rPr>
            </w:pPr>
            <w:r w:rsidRPr="00F613F9">
              <w:rPr>
                <w:rFonts w:eastAsia="Times New Roman" w:cs="Times New Roman"/>
                <w:color w:val="000000" w:themeColor="text1"/>
                <w:sz w:val="18"/>
                <w:szCs w:val="18"/>
                <w:lang w:eastAsia="fr-FR"/>
              </w:rPr>
              <w:t xml:space="preserve">Taux de couverture entre 1) l’expertise UNICEF et la couverture des besoins humanitaires, (% Expertise UNICEF secteurs interventions/ </w:t>
            </w:r>
          </w:p>
          <w:p w14:paraId="2CC2F4F0" w14:textId="77777777" w:rsidR="004B64D1" w:rsidRPr="00F613F9" w:rsidRDefault="004B64D1" w:rsidP="00641570">
            <w:pPr>
              <w:spacing w:line="276" w:lineRule="auto"/>
              <w:rPr>
                <w:rFonts w:eastAsia="Times New Roman" w:cs="Times New Roman"/>
                <w:color w:val="000000" w:themeColor="text1"/>
                <w:sz w:val="18"/>
                <w:szCs w:val="18"/>
                <w:lang w:eastAsia="fr-FR"/>
              </w:rPr>
            </w:pPr>
            <w:r w:rsidRPr="00F613F9">
              <w:rPr>
                <w:rFonts w:eastAsia="Times New Roman" w:cs="Times New Roman"/>
                <w:color w:val="000000" w:themeColor="text1"/>
                <w:sz w:val="18"/>
                <w:szCs w:val="18"/>
                <w:lang w:eastAsia="fr-FR"/>
              </w:rPr>
              <w:t>Couverture des besoins)</w:t>
            </w:r>
          </w:p>
          <w:p w14:paraId="4E3B6EBB" w14:textId="77777777" w:rsidR="004B64D1" w:rsidRPr="00F613F9" w:rsidRDefault="004B64D1" w:rsidP="00641570">
            <w:pPr>
              <w:spacing w:line="276" w:lineRule="auto"/>
              <w:rPr>
                <w:rFonts w:eastAsia="Times New Roman" w:cs="Times New Roman"/>
                <w:color w:val="000000" w:themeColor="text1"/>
                <w:sz w:val="18"/>
                <w:szCs w:val="18"/>
                <w:lang w:eastAsia="fr-FR"/>
              </w:rPr>
            </w:pPr>
          </w:p>
          <w:p w14:paraId="5913EA14" w14:textId="77777777" w:rsidR="004B64D1" w:rsidRPr="00F613F9" w:rsidRDefault="004B64D1" w:rsidP="00641570">
            <w:pPr>
              <w:spacing w:line="276" w:lineRule="auto"/>
              <w:rPr>
                <w:rFonts w:eastAsia="Times New Roman" w:cs="Times New Roman"/>
                <w:color w:val="000000" w:themeColor="text1"/>
                <w:sz w:val="18"/>
                <w:szCs w:val="18"/>
                <w:lang w:eastAsia="fr-FR"/>
              </w:rPr>
            </w:pPr>
            <w:r w:rsidRPr="00F613F9">
              <w:rPr>
                <w:rFonts w:eastAsia="Times New Roman" w:cs="Times New Roman"/>
                <w:color w:val="000000" w:themeColor="text1"/>
                <w:sz w:val="18"/>
                <w:szCs w:val="18"/>
                <w:lang w:eastAsia="fr-FR"/>
              </w:rPr>
              <w:t>2) Taux de contribution de UNICEF à la réponse nationale</w:t>
            </w:r>
          </w:p>
          <w:p w14:paraId="6C07DB8D" w14:textId="77777777" w:rsidR="004B64D1" w:rsidRPr="00F613F9" w:rsidRDefault="004B64D1" w:rsidP="00641570">
            <w:pPr>
              <w:spacing w:line="276" w:lineRule="auto"/>
              <w:rPr>
                <w:rFonts w:eastAsia="Times New Roman" w:cs="Times New Roman"/>
                <w:color w:val="000000" w:themeColor="text1"/>
                <w:sz w:val="18"/>
                <w:szCs w:val="18"/>
                <w:lang w:eastAsia="fr-FR"/>
              </w:rPr>
            </w:pPr>
            <w:r w:rsidRPr="00F613F9">
              <w:rPr>
                <w:rFonts w:eastAsia="Times New Roman" w:cs="Times New Roman"/>
                <w:color w:val="000000" w:themeColor="text1"/>
                <w:sz w:val="18"/>
                <w:szCs w:val="18"/>
                <w:lang w:eastAsia="fr-FR"/>
              </w:rPr>
              <w:t xml:space="preserve"> 3) Taux de cohérence avec CCCs, cf. QE.5 (%Niveau de mise en œuvre des CCC) </w:t>
            </w:r>
          </w:p>
          <w:p w14:paraId="047EABB5" w14:textId="77777777" w:rsidR="004B64D1" w:rsidRPr="00F613F9" w:rsidRDefault="004B64D1" w:rsidP="00641570">
            <w:pPr>
              <w:spacing w:line="276" w:lineRule="auto"/>
              <w:rPr>
                <w:rFonts w:eastAsia="Times New Roman" w:cs="Times New Roman"/>
                <w:i/>
                <w:iCs/>
                <w:color w:val="FF0000"/>
                <w:sz w:val="18"/>
                <w:szCs w:val="18"/>
                <w:lang w:eastAsia="fr-FR"/>
              </w:rPr>
            </w:pPr>
          </w:p>
          <w:p w14:paraId="0A8DFF6C" w14:textId="77777777" w:rsidR="004B64D1" w:rsidRPr="00F613F9" w:rsidRDefault="004B64D1" w:rsidP="00641570">
            <w:pPr>
              <w:spacing w:line="276" w:lineRule="auto"/>
              <w:rPr>
                <w:rFonts w:cstheme="minorHAnsi"/>
                <w:color w:val="808080" w:themeColor="background1" w:themeShade="80"/>
                <w:sz w:val="18"/>
                <w:szCs w:val="18"/>
              </w:rPr>
            </w:pPr>
            <w:r w:rsidRPr="00F613F9">
              <w:rPr>
                <w:rFonts w:eastAsia="Times New Roman" w:cs="Times New Roman"/>
                <w:color w:val="000000"/>
                <w:sz w:val="18"/>
                <w:szCs w:val="18"/>
                <w:lang w:eastAsia="fr-FR"/>
              </w:rPr>
              <w:t>Nature et type de des besoins des communautés suivant les différentes évaluations des besoins</w:t>
            </w:r>
          </w:p>
        </w:tc>
        <w:tc>
          <w:tcPr>
            <w:tcW w:w="1256" w:type="dxa"/>
            <w:shd w:val="clear" w:color="auto" w:fill="auto"/>
            <w:vAlign w:val="center"/>
          </w:tcPr>
          <w:p w14:paraId="048C7C59"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Revue documentaire </w:t>
            </w:r>
          </w:p>
          <w:p w14:paraId="1C8B18F5" w14:textId="77777777" w:rsidR="004B64D1" w:rsidRPr="00F613F9" w:rsidRDefault="004B64D1" w:rsidP="00641570">
            <w:pPr>
              <w:spacing w:line="276" w:lineRule="auto"/>
              <w:rPr>
                <w:rFonts w:eastAsia="Times New Roman" w:cstheme="minorHAnsi"/>
                <w:color w:val="000000"/>
                <w:sz w:val="18"/>
                <w:szCs w:val="18"/>
                <w:lang w:eastAsia="fr-FR"/>
              </w:rPr>
            </w:pPr>
          </w:p>
          <w:p w14:paraId="1F493271" w14:textId="77777777" w:rsidR="004B64D1" w:rsidRPr="00F613F9" w:rsidRDefault="004B64D1" w:rsidP="00641570">
            <w:pPr>
              <w:spacing w:line="276" w:lineRule="auto"/>
              <w:rPr>
                <w:rFonts w:eastAsia="Times New Roman" w:cstheme="minorHAnsi"/>
                <w:color w:val="000000"/>
                <w:sz w:val="18"/>
                <w:szCs w:val="18"/>
                <w:lang w:eastAsia="fr-FR"/>
              </w:rPr>
            </w:pPr>
          </w:p>
          <w:p w14:paraId="5620DECF" w14:textId="77777777" w:rsidR="004B64D1" w:rsidRPr="00F613F9" w:rsidRDefault="004B64D1" w:rsidP="00641570">
            <w:pPr>
              <w:spacing w:line="276" w:lineRule="auto"/>
              <w:rPr>
                <w:rFonts w:eastAsia="Times New Roman" w:cstheme="minorHAnsi"/>
                <w:color w:val="000000"/>
                <w:sz w:val="18"/>
                <w:szCs w:val="18"/>
                <w:lang w:eastAsia="fr-FR"/>
              </w:rPr>
            </w:pPr>
          </w:p>
          <w:p w14:paraId="46108929" w14:textId="77777777" w:rsidR="004B64D1" w:rsidRPr="00F613F9" w:rsidRDefault="004B64D1" w:rsidP="00641570">
            <w:pPr>
              <w:spacing w:line="276" w:lineRule="auto"/>
              <w:rPr>
                <w:rFonts w:cstheme="minorHAnsi"/>
                <w:color w:val="808080" w:themeColor="background1" w:themeShade="80"/>
                <w:sz w:val="18"/>
                <w:szCs w:val="18"/>
              </w:rPr>
            </w:pPr>
            <w:r w:rsidRPr="00F613F9">
              <w:rPr>
                <w:rFonts w:eastAsia="Times New Roman" w:cstheme="minorHAnsi"/>
                <w:color w:val="000000"/>
                <w:sz w:val="18"/>
                <w:szCs w:val="18"/>
                <w:lang w:eastAsia="fr-FR"/>
              </w:rPr>
              <w:t xml:space="preserve">Entretien individuel </w:t>
            </w:r>
          </w:p>
        </w:tc>
        <w:tc>
          <w:tcPr>
            <w:tcW w:w="2226" w:type="dxa"/>
            <w:shd w:val="clear" w:color="auto" w:fill="auto"/>
            <w:vAlign w:val="center"/>
          </w:tcPr>
          <w:p w14:paraId="036ABB32" w14:textId="77777777" w:rsidR="004B64D1" w:rsidRPr="00F613F9" w:rsidRDefault="004B64D1" w:rsidP="00641570">
            <w:pPr>
              <w:spacing w:line="276" w:lineRule="auto"/>
              <w:rPr>
                <w:rFonts w:cstheme="minorHAnsi"/>
                <w:color w:val="808080" w:themeColor="background1" w:themeShade="80"/>
                <w:sz w:val="18"/>
                <w:szCs w:val="18"/>
              </w:rPr>
            </w:pPr>
            <w:r w:rsidRPr="00F613F9">
              <w:rPr>
                <w:rFonts w:eastAsia="Times New Roman" w:cstheme="minorHAnsi"/>
                <w:b/>
                <w:bCs/>
                <w:color w:val="000000"/>
                <w:sz w:val="18"/>
                <w:szCs w:val="18"/>
                <w:u w:val="single"/>
                <w:lang w:eastAsia="fr-FR"/>
              </w:rPr>
              <w:t>Documents</w:t>
            </w:r>
            <w:r w:rsidRPr="00F613F9">
              <w:rPr>
                <w:rFonts w:eastAsia="Times New Roman" w:cstheme="minorHAnsi"/>
                <w:color w:val="000000"/>
                <w:sz w:val="18"/>
                <w:szCs w:val="18"/>
                <w:lang w:eastAsia="fr-FR"/>
              </w:rPr>
              <w:br/>
              <w:t>HAC, Rapport d'enquêtes / études ou sondage, MSA, Comptes rendus réunions GCORR (à partir de 2021), HNO/HRP, SiTrep, matrices 5W</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u w:val="single"/>
                <w:lang w:eastAsia="fr-FR"/>
              </w:rPr>
              <w:t>Personnes/ institutions clés</w:t>
            </w:r>
            <w:r w:rsidRPr="00F613F9">
              <w:rPr>
                <w:rFonts w:eastAsia="Times New Roman" w:cstheme="minorHAnsi"/>
                <w:color w:val="000000"/>
                <w:sz w:val="18"/>
                <w:szCs w:val="18"/>
                <w:lang w:eastAsia="fr-FR"/>
              </w:rPr>
              <w:br/>
              <w:t>UNICEF Régional et Pays,</w:t>
            </w:r>
            <w:r w:rsidRPr="00F613F9">
              <w:rPr>
                <w:rFonts w:eastAsia="Times New Roman" w:cstheme="minorHAnsi"/>
                <w:color w:val="000000"/>
                <w:sz w:val="18"/>
                <w:szCs w:val="18"/>
                <w:lang w:eastAsia="fr-FR"/>
              </w:rPr>
              <w:br/>
              <w:t>Acteurs institutionnels</w:t>
            </w:r>
            <w:r w:rsidRPr="00F613F9">
              <w:rPr>
                <w:rFonts w:eastAsia="Times New Roman" w:cstheme="minorHAnsi"/>
                <w:color w:val="000000"/>
                <w:sz w:val="18"/>
                <w:szCs w:val="18"/>
                <w:lang w:eastAsia="fr-FR"/>
              </w:rPr>
              <w:br/>
              <w:t>ONG et/ou OSC de mise en œuvre, acteurs communautaires, populations affectées</w:t>
            </w:r>
            <w:r w:rsidRPr="00F613F9">
              <w:rPr>
                <w:rFonts w:eastAsia="Times New Roman" w:cstheme="minorHAnsi"/>
                <w:color w:val="000000"/>
                <w:sz w:val="18"/>
                <w:szCs w:val="18"/>
                <w:lang w:eastAsia="fr-FR"/>
              </w:rPr>
              <w:br/>
            </w:r>
          </w:p>
        </w:tc>
        <w:tc>
          <w:tcPr>
            <w:tcW w:w="1067" w:type="dxa"/>
            <w:shd w:val="clear" w:color="auto" w:fill="auto"/>
            <w:vAlign w:val="center"/>
          </w:tcPr>
          <w:p w14:paraId="309C23B7"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du contenu</w:t>
            </w:r>
          </w:p>
          <w:p w14:paraId="7112DFF2"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statistique</w:t>
            </w:r>
          </w:p>
          <w:p w14:paraId="7C263727"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croisée</w:t>
            </w:r>
          </w:p>
          <w:p w14:paraId="611ED744" w14:textId="77777777" w:rsidR="004B64D1" w:rsidRPr="00F613F9" w:rsidRDefault="004B64D1" w:rsidP="00641570">
            <w:pPr>
              <w:spacing w:line="276" w:lineRule="auto"/>
              <w:rPr>
                <w:rFonts w:cstheme="minorHAnsi"/>
                <w:color w:val="808080" w:themeColor="background1" w:themeShade="80"/>
                <w:sz w:val="18"/>
                <w:szCs w:val="18"/>
              </w:rPr>
            </w:pPr>
          </w:p>
        </w:tc>
      </w:tr>
      <w:tr w:rsidR="004B64D1" w:rsidRPr="00083817" w14:paraId="3C02E696" w14:textId="77777777" w:rsidTr="00641570">
        <w:trPr>
          <w:trHeight w:val="20"/>
        </w:trPr>
        <w:tc>
          <w:tcPr>
            <w:tcW w:w="2936" w:type="dxa"/>
            <w:shd w:val="clear" w:color="auto" w:fill="auto"/>
            <w:vAlign w:val="center"/>
          </w:tcPr>
          <w:p w14:paraId="4E4707A6" w14:textId="77777777" w:rsidR="004B64D1" w:rsidRPr="00F613F9" w:rsidRDefault="004B64D1" w:rsidP="00641570">
            <w:pPr>
              <w:spacing w:line="276" w:lineRule="auto"/>
              <w:rPr>
                <w:rFonts w:cstheme="minorHAnsi"/>
                <w:color w:val="808080" w:themeColor="background1" w:themeShade="80"/>
                <w:sz w:val="18"/>
                <w:szCs w:val="18"/>
              </w:rPr>
            </w:pPr>
            <w:r w:rsidRPr="00F613F9">
              <w:rPr>
                <w:rFonts w:eastAsia="Times New Roman" w:cstheme="minorHAnsi"/>
                <w:b/>
                <w:bCs/>
                <w:color w:val="000000"/>
                <w:sz w:val="18"/>
                <w:szCs w:val="18"/>
                <w:lang w:eastAsia="fr-FR"/>
              </w:rPr>
              <w:lastRenderedPageBreak/>
              <w:t>Pertinence de l’appui technique du Bureau Régional</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sz w:val="18"/>
                <w:szCs w:val="18"/>
                <w:lang w:eastAsia="fr-FR"/>
              </w:rPr>
              <w:t>QE3</w:t>
            </w:r>
            <w:r w:rsidRPr="00F613F9">
              <w:rPr>
                <w:rFonts w:eastAsia="Times New Roman" w:cstheme="minorHAnsi"/>
                <w:sz w:val="18"/>
                <w:szCs w:val="18"/>
                <w:lang w:eastAsia="fr-FR"/>
              </w:rPr>
              <w:t xml:space="preserve"> Dans quelle mesure l’appui technique fourni par le Bureau Régional et le siège d’UNICEF a-t-il été adapté (au niveau de son contenu et des modalités d’appui) aux besoins des bureaux pays et comment pourrait-il être amélioré ? </w:t>
            </w:r>
          </w:p>
        </w:tc>
        <w:tc>
          <w:tcPr>
            <w:tcW w:w="3043" w:type="dxa"/>
            <w:shd w:val="clear" w:color="auto" w:fill="auto"/>
            <w:vAlign w:val="center"/>
          </w:tcPr>
          <w:p w14:paraId="15FD490B"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b/>
                <w:bCs/>
                <w:color w:val="000000"/>
                <w:sz w:val="18"/>
                <w:szCs w:val="18"/>
                <w:lang w:eastAsia="fr-FR"/>
              </w:rPr>
              <w:t>SQE3.1</w:t>
            </w:r>
            <w:r w:rsidRPr="00F613F9">
              <w:rPr>
                <w:rFonts w:eastAsia="Times New Roman" w:cstheme="minorHAnsi"/>
                <w:color w:val="000000"/>
                <w:sz w:val="18"/>
                <w:szCs w:val="18"/>
                <w:lang w:eastAsia="fr-FR"/>
              </w:rPr>
              <w:t xml:space="preserve"> Dans quelle mesure l'appui technique (inclus la dimension transfrontalière) au niveau de son contenu et des modalités d’appui) apporté par le BR répond aux besoins exprimés par le BP ?</w:t>
            </w:r>
          </w:p>
          <w:p w14:paraId="30E7E764"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lang w:eastAsia="fr-FR"/>
              </w:rPr>
              <w:t>SQE3.2</w:t>
            </w:r>
            <w:r w:rsidRPr="00F613F9">
              <w:rPr>
                <w:rFonts w:eastAsia="Times New Roman" w:cstheme="minorHAnsi"/>
                <w:color w:val="000000"/>
                <w:sz w:val="18"/>
                <w:szCs w:val="18"/>
                <w:lang w:eastAsia="fr-FR"/>
              </w:rPr>
              <w:t xml:space="preserve"> Dans quelle mesure l'appui technique (au niveau de son contenu et des modalités d’appui) apporté par le BR est aligné sur le L2</w:t>
            </w:r>
          </w:p>
        </w:tc>
        <w:tc>
          <w:tcPr>
            <w:tcW w:w="3175" w:type="dxa"/>
            <w:shd w:val="clear" w:color="auto" w:fill="auto"/>
            <w:vAlign w:val="center"/>
          </w:tcPr>
          <w:p w14:paraId="4BA4AA3D"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Types / modalités d’appuis entre BR </w:t>
            </w:r>
          </w:p>
          <w:p w14:paraId="0723C7DF" w14:textId="77777777" w:rsidR="004B64D1" w:rsidRPr="00F613F9" w:rsidRDefault="004B64D1" w:rsidP="00641570">
            <w:pPr>
              <w:spacing w:line="276" w:lineRule="auto"/>
              <w:rPr>
                <w:rFonts w:eastAsia="Times New Roman" w:cstheme="minorHAnsi"/>
                <w:color w:val="000000"/>
                <w:sz w:val="18"/>
                <w:szCs w:val="18"/>
                <w:lang w:eastAsia="fr-FR"/>
              </w:rPr>
            </w:pPr>
          </w:p>
          <w:p w14:paraId="02B76419"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Evolution Nature de l’appui l’évolution de l’appui du BR </w:t>
            </w:r>
          </w:p>
          <w:p w14:paraId="5087BB65" w14:textId="77777777" w:rsidR="004B64D1" w:rsidRPr="00F613F9" w:rsidRDefault="004B64D1" w:rsidP="00641570">
            <w:pPr>
              <w:spacing w:line="276" w:lineRule="auto"/>
              <w:rPr>
                <w:rFonts w:eastAsia="Times New Roman" w:cstheme="minorHAnsi"/>
                <w:color w:val="000000"/>
                <w:sz w:val="18"/>
                <w:szCs w:val="18"/>
                <w:lang w:eastAsia="fr-FR"/>
              </w:rPr>
            </w:pPr>
          </w:p>
          <w:p w14:paraId="022CE0E6"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Taux de conformité du BR avec les standards CCC </w:t>
            </w:r>
          </w:p>
          <w:p w14:paraId="0EBC7B73" w14:textId="77777777" w:rsidR="004B64D1" w:rsidRPr="00F613F9" w:rsidRDefault="004B64D1" w:rsidP="00641570">
            <w:pPr>
              <w:spacing w:line="276" w:lineRule="auto"/>
              <w:rPr>
                <w:rFonts w:eastAsia="Times New Roman" w:cstheme="minorHAnsi"/>
                <w:color w:val="000000"/>
                <w:sz w:val="18"/>
                <w:szCs w:val="18"/>
                <w:lang w:eastAsia="fr-FR"/>
              </w:rPr>
            </w:pPr>
          </w:p>
          <w:p w14:paraId="6FD89E7A" w14:textId="77777777" w:rsidR="004B64D1" w:rsidRPr="00F613F9" w:rsidRDefault="004B64D1" w:rsidP="00641570">
            <w:pPr>
              <w:spacing w:line="276" w:lineRule="auto"/>
              <w:rPr>
                <w:rFonts w:eastAsia="Times New Roman" w:cstheme="minorHAnsi"/>
                <w:color w:val="000000"/>
                <w:sz w:val="18"/>
                <w:szCs w:val="18"/>
                <w:lang w:eastAsia="fr-FR"/>
              </w:rPr>
            </w:pPr>
          </w:p>
          <w:p w14:paraId="6444ABE6" w14:textId="77777777" w:rsidR="004B64D1" w:rsidRPr="00F613F9" w:rsidRDefault="004B64D1" w:rsidP="00641570">
            <w:pPr>
              <w:spacing w:line="276" w:lineRule="auto"/>
              <w:rPr>
                <w:rFonts w:eastAsia="Times New Roman" w:cstheme="minorHAnsi"/>
                <w:color w:val="000000"/>
                <w:sz w:val="18"/>
                <w:szCs w:val="18"/>
                <w:lang w:eastAsia="fr-FR"/>
              </w:rPr>
            </w:pPr>
          </w:p>
        </w:tc>
        <w:tc>
          <w:tcPr>
            <w:tcW w:w="1256" w:type="dxa"/>
            <w:shd w:val="clear" w:color="auto" w:fill="auto"/>
            <w:vAlign w:val="center"/>
          </w:tcPr>
          <w:p w14:paraId="398380E1"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br/>
              <w:t xml:space="preserve">Revue documentaire </w:t>
            </w:r>
          </w:p>
          <w:p w14:paraId="04F407EA" w14:textId="77777777" w:rsidR="004B64D1" w:rsidRPr="00F613F9" w:rsidRDefault="004B64D1" w:rsidP="00641570">
            <w:pPr>
              <w:spacing w:line="276" w:lineRule="auto"/>
              <w:rPr>
                <w:rFonts w:eastAsia="Times New Roman" w:cstheme="minorHAnsi"/>
                <w:color w:val="000000"/>
                <w:sz w:val="18"/>
                <w:szCs w:val="18"/>
                <w:lang w:eastAsia="fr-FR"/>
              </w:rPr>
            </w:pPr>
          </w:p>
          <w:p w14:paraId="20E05D1F"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Entretien individuel / groupe </w:t>
            </w:r>
          </w:p>
          <w:p w14:paraId="5A61422E" w14:textId="77777777" w:rsidR="004B64D1" w:rsidRPr="00F613F9" w:rsidRDefault="004B64D1" w:rsidP="00641570">
            <w:pPr>
              <w:spacing w:line="276" w:lineRule="auto"/>
              <w:rPr>
                <w:rFonts w:cstheme="minorHAnsi"/>
                <w:color w:val="808080" w:themeColor="background1" w:themeShade="80"/>
                <w:sz w:val="18"/>
                <w:szCs w:val="18"/>
              </w:rPr>
            </w:pPr>
          </w:p>
        </w:tc>
        <w:tc>
          <w:tcPr>
            <w:tcW w:w="2226" w:type="dxa"/>
            <w:shd w:val="clear" w:color="auto" w:fill="auto"/>
            <w:vAlign w:val="center"/>
          </w:tcPr>
          <w:p w14:paraId="6034C955" w14:textId="77777777" w:rsidR="004B64D1" w:rsidRPr="00F613F9" w:rsidRDefault="004B64D1" w:rsidP="00641570">
            <w:pPr>
              <w:spacing w:line="276" w:lineRule="auto"/>
              <w:rPr>
                <w:rFonts w:cstheme="minorHAnsi"/>
                <w:color w:val="808080" w:themeColor="background1" w:themeShade="80"/>
                <w:sz w:val="18"/>
                <w:szCs w:val="18"/>
              </w:rPr>
            </w:pPr>
            <w:r w:rsidRPr="00F613F9">
              <w:rPr>
                <w:rFonts w:eastAsia="Times New Roman" w:cstheme="minorHAnsi"/>
                <w:b/>
                <w:bCs/>
                <w:color w:val="000000"/>
                <w:sz w:val="18"/>
                <w:szCs w:val="18"/>
                <w:u w:val="single"/>
                <w:lang w:eastAsia="fr-FR"/>
              </w:rPr>
              <w:t>Documents</w:t>
            </w:r>
            <w:r w:rsidRPr="00F613F9">
              <w:rPr>
                <w:rFonts w:eastAsia="Times New Roman" w:cstheme="minorHAnsi"/>
                <w:color w:val="000000"/>
                <w:sz w:val="18"/>
                <w:szCs w:val="18"/>
                <w:lang w:eastAsia="fr-FR"/>
              </w:rPr>
              <w:br/>
              <w:t>HAC, , Rapport d'enquêtes / études ou sondage, MSA, Comptes rendus réunions GCORR (à partir de 2021),</w:t>
            </w:r>
            <w:r w:rsidRPr="00F613F9">
              <w:rPr>
                <w:rFonts w:eastAsia="Times New Roman" w:cstheme="minorHAnsi"/>
                <w:color w:val="000000"/>
                <w:sz w:val="18"/>
                <w:szCs w:val="18"/>
                <w:lang w:eastAsia="fr-FR"/>
              </w:rPr>
              <w:br/>
              <w:t>HNO / HRP, matrices 5W</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u w:val="single"/>
                <w:lang w:eastAsia="fr-FR"/>
              </w:rPr>
              <w:t>Personnes/ institutions clés</w:t>
            </w:r>
            <w:r w:rsidRPr="00F613F9">
              <w:rPr>
                <w:rFonts w:eastAsia="Times New Roman" w:cstheme="minorHAnsi"/>
                <w:color w:val="000000"/>
                <w:sz w:val="18"/>
                <w:szCs w:val="18"/>
                <w:lang w:eastAsia="fr-FR"/>
              </w:rPr>
              <w:br/>
              <w:t>UNICEF, Acteurs institutionnels</w:t>
            </w:r>
            <w:r w:rsidRPr="00F613F9">
              <w:rPr>
                <w:rFonts w:eastAsia="Times New Roman" w:cstheme="minorHAnsi"/>
                <w:color w:val="000000"/>
                <w:sz w:val="18"/>
                <w:szCs w:val="18"/>
                <w:lang w:eastAsia="fr-FR"/>
              </w:rPr>
              <w:br/>
              <w:t xml:space="preserve">ONG et/ou OSC </w:t>
            </w:r>
          </w:p>
        </w:tc>
        <w:tc>
          <w:tcPr>
            <w:tcW w:w="1067" w:type="dxa"/>
            <w:shd w:val="clear" w:color="auto" w:fill="auto"/>
            <w:vAlign w:val="center"/>
          </w:tcPr>
          <w:p w14:paraId="641CADEC"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du contenu</w:t>
            </w:r>
          </w:p>
          <w:p w14:paraId="3B493417"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statistique</w:t>
            </w:r>
          </w:p>
          <w:p w14:paraId="02602BC7"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croisée</w:t>
            </w:r>
          </w:p>
          <w:p w14:paraId="3E7C2777" w14:textId="77777777" w:rsidR="004B64D1" w:rsidRPr="00F613F9" w:rsidRDefault="004B64D1" w:rsidP="00641570">
            <w:pPr>
              <w:spacing w:line="276" w:lineRule="auto"/>
              <w:rPr>
                <w:rFonts w:cstheme="minorHAnsi"/>
                <w:color w:val="808080" w:themeColor="background1" w:themeShade="80"/>
                <w:sz w:val="18"/>
                <w:szCs w:val="18"/>
              </w:rPr>
            </w:pPr>
          </w:p>
        </w:tc>
      </w:tr>
      <w:tr w:rsidR="004B64D1" w:rsidRPr="00083817" w14:paraId="2FB57DCC" w14:textId="77777777" w:rsidTr="00641570">
        <w:trPr>
          <w:trHeight w:val="2771"/>
        </w:trPr>
        <w:tc>
          <w:tcPr>
            <w:tcW w:w="2936" w:type="dxa"/>
            <w:shd w:val="clear" w:color="auto" w:fill="auto"/>
            <w:vAlign w:val="center"/>
          </w:tcPr>
          <w:p w14:paraId="5654D79E" w14:textId="77777777" w:rsidR="004B64D1" w:rsidRPr="00F613F9" w:rsidRDefault="004B64D1" w:rsidP="00641570">
            <w:pPr>
              <w:spacing w:line="276" w:lineRule="auto"/>
              <w:rPr>
                <w:rFonts w:cstheme="minorHAnsi"/>
                <w:color w:val="808080" w:themeColor="background1" w:themeShade="80"/>
                <w:sz w:val="18"/>
                <w:szCs w:val="18"/>
              </w:rPr>
            </w:pPr>
            <w:r w:rsidRPr="00F613F9">
              <w:rPr>
                <w:rFonts w:eastAsia="Times New Roman" w:cstheme="minorHAnsi"/>
                <w:b/>
                <w:bCs/>
                <w:color w:val="000000"/>
                <w:sz w:val="18"/>
                <w:szCs w:val="18"/>
                <w:lang w:eastAsia="fr-FR"/>
              </w:rPr>
              <w:t>Respect des engagements clés pour les enfants</w:t>
            </w:r>
            <w:r w:rsidRPr="00F613F9">
              <w:rPr>
                <w:rFonts w:eastAsia="Times New Roman" w:cstheme="minorHAnsi"/>
                <w:b/>
                <w:bCs/>
                <w:color w:val="000000"/>
                <w:sz w:val="18"/>
                <w:szCs w:val="18"/>
                <w:lang w:eastAsia="fr-FR"/>
              </w:rPr>
              <w:br/>
              <w:t xml:space="preserve"> </w:t>
            </w:r>
            <w:r w:rsidRPr="00F613F9">
              <w:rPr>
                <w:rFonts w:eastAsia="Times New Roman" w:cstheme="minorHAnsi"/>
                <w:color w:val="000000" w:themeColor="text1"/>
                <w:sz w:val="18"/>
                <w:szCs w:val="18"/>
                <w:lang w:eastAsia="fr-FR"/>
              </w:rPr>
              <w:br/>
            </w:r>
            <w:r w:rsidRPr="00F613F9">
              <w:rPr>
                <w:rFonts w:eastAsia="Times New Roman" w:cstheme="minorHAnsi"/>
                <w:b/>
                <w:bCs/>
                <w:color w:val="000000" w:themeColor="text1"/>
                <w:sz w:val="18"/>
                <w:szCs w:val="18"/>
                <w:lang w:eastAsia="fr-FR"/>
              </w:rPr>
              <w:t>QE4</w:t>
            </w:r>
            <w:r w:rsidRPr="00F613F9">
              <w:rPr>
                <w:rFonts w:eastAsia="Times New Roman" w:cstheme="minorHAnsi"/>
                <w:color w:val="000000" w:themeColor="text1"/>
                <w:sz w:val="18"/>
                <w:szCs w:val="18"/>
                <w:lang w:eastAsia="fr-FR"/>
              </w:rPr>
              <w:t xml:space="preserve"> Dans quelle mesure la réponse de l'UNICEF a-t-elle satisfait aux exigences des engagements clés pour les enfants en situation d’urgence (CCC) dans chacun de ses secteurs d’intervention </w:t>
            </w:r>
            <w:r w:rsidRPr="00F613F9">
              <w:rPr>
                <w:rFonts w:eastAsia="Times New Roman" w:cstheme="minorHAnsi"/>
                <w:color w:val="000000"/>
                <w:sz w:val="18"/>
                <w:szCs w:val="18"/>
                <w:lang w:eastAsia="fr-FR"/>
              </w:rPr>
              <w:t>?</w:t>
            </w:r>
          </w:p>
        </w:tc>
        <w:tc>
          <w:tcPr>
            <w:tcW w:w="3043" w:type="dxa"/>
            <w:shd w:val="clear" w:color="auto" w:fill="auto"/>
            <w:vAlign w:val="center"/>
          </w:tcPr>
          <w:p w14:paraId="0FE09B0C"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b/>
                <w:bCs/>
                <w:color w:val="000000"/>
                <w:sz w:val="18"/>
                <w:szCs w:val="18"/>
                <w:lang w:eastAsia="fr-FR"/>
              </w:rPr>
              <w:t>SQE4.1</w:t>
            </w:r>
            <w:r w:rsidRPr="00F613F9">
              <w:rPr>
                <w:rFonts w:eastAsia="Times New Roman" w:cstheme="minorHAnsi"/>
                <w:color w:val="000000"/>
                <w:sz w:val="18"/>
                <w:szCs w:val="18"/>
                <w:lang w:eastAsia="fr-FR"/>
              </w:rPr>
              <w:t xml:space="preserve"> Dans quelle mesure les CCC</w:t>
            </w:r>
            <w:r w:rsidRPr="00F613F9">
              <w:rPr>
                <w:rFonts w:eastAsia="Times New Roman" w:cstheme="minorHAnsi"/>
                <w:color w:val="FF0000"/>
                <w:sz w:val="18"/>
                <w:szCs w:val="18"/>
                <w:lang w:eastAsia="fr-FR"/>
              </w:rPr>
              <w:t xml:space="preserve"> </w:t>
            </w:r>
            <w:r w:rsidRPr="00F613F9">
              <w:rPr>
                <w:rFonts w:eastAsia="Times New Roman" w:cstheme="minorHAnsi"/>
                <w:color w:val="000000"/>
                <w:sz w:val="18"/>
                <w:szCs w:val="18"/>
                <w:lang w:eastAsia="fr-FR"/>
              </w:rPr>
              <w:t xml:space="preserve">ont été pris en compte dans la phase de conception de la réponse ? </w:t>
            </w:r>
          </w:p>
          <w:p w14:paraId="36A8DC40" w14:textId="061604CE"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lang w:eastAsia="fr-FR"/>
              </w:rPr>
              <w:t>SQE4.2</w:t>
            </w:r>
            <w:r w:rsidRPr="00F613F9">
              <w:rPr>
                <w:rFonts w:eastAsia="Times New Roman" w:cstheme="minorHAnsi"/>
                <w:color w:val="000000"/>
                <w:sz w:val="18"/>
                <w:szCs w:val="18"/>
                <w:lang w:eastAsia="fr-FR"/>
              </w:rPr>
              <w:t xml:space="preserve"> Dans quelle mesure les engagements pour les enfants ont été pris en compte dans l’ensemble des secteurs éducation, santé, nutrition, protection de l’enfant et WASH</w:t>
            </w:r>
            <w:r w:rsidRPr="00F613F9">
              <w:rPr>
                <w:rFonts w:eastAsia="Arial" w:cs="Arial"/>
                <w:sz w:val="18"/>
                <w:szCs w:val="18"/>
                <w:lang w:eastAsia="fr-FR" w:bidi="fr-FR"/>
              </w:rPr>
              <w:t>,</w:t>
            </w:r>
            <w:r w:rsidR="00311E2E">
              <w:rPr>
                <w:rFonts w:eastAsia="Arial" w:cs="Arial"/>
                <w:sz w:val="18"/>
                <w:szCs w:val="18"/>
                <w:lang w:eastAsia="fr-FR" w:bidi="fr-FR"/>
              </w:rPr>
              <w:t xml:space="preserve"> </w:t>
            </w:r>
            <w:r w:rsidRPr="00F613F9">
              <w:rPr>
                <w:rFonts w:eastAsia="Arial" w:cs="Arial"/>
                <w:sz w:val="18"/>
                <w:szCs w:val="18"/>
                <w:lang w:eastAsia="fr-FR" w:bidi="fr-FR"/>
              </w:rPr>
              <w:t xml:space="preserve">NFI Shelter (non exhaustif) </w:t>
            </w:r>
            <w:r w:rsidRPr="00F613F9">
              <w:rPr>
                <w:sz w:val="18"/>
                <w:szCs w:val="18"/>
              </w:rPr>
              <w:t>d</w:t>
            </w:r>
            <w:r w:rsidRPr="00F613F9">
              <w:rPr>
                <w:rFonts w:eastAsia="Times New Roman" w:cstheme="minorHAnsi"/>
                <w:color w:val="000000"/>
                <w:sz w:val="18"/>
                <w:szCs w:val="18"/>
                <w:lang w:eastAsia="fr-FR"/>
              </w:rPr>
              <w:t>urant tout le processus de la L2 ?</w:t>
            </w:r>
          </w:p>
        </w:tc>
        <w:tc>
          <w:tcPr>
            <w:tcW w:w="3175" w:type="dxa"/>
            <w:shd w:val="clear" w:color="auto" w:fill="auto"/>
            <w:vAlign w:val="center"/>
          </w:tcPr>
          <w:p w14:paraId="07164245"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Taux de prise en compte du CCC dans la conception et dans la réponse</w:t>
            </w:r>
          </w:p>
          <w:p w14:paraId="7BF8FB53" w14:textId="77777777" w:rsidR="004B64D1" w:rsidRPr="00F613F9" w:rsidRDefault="004B64D1" w:rsidP="00641570">
            <w:pPr>
              <w:spacing w:line="276" w:lineRule="auto"/>
              <w:rPr>
                <w:rFonts w:cstheme="minorHAnsi"/>
                <w:color w:val="808080" w:themeColor="background1" w:themeShade="80"/>
                <w:sz w:val="18"/>
                <w:szCs w:val="18"/>
              </w:rPr>
            </w:pPr>
            <w:r w:rsidRPr="00F613F9">
              <w:rPr>
                <w:rFonts w:eastAsia="Times New Roman" w:cstheme="minorHAnsi"/>
                <w:color w:val="000000"/>
                <w:sz w:val="18"/>
                <w:szCs w:val="18"/>
                <w:lang w:eastAsia="fr-FR"/>
              </w:rPr>
              <w:br/>
              <w:t>Taux de prise en compte des CCC par secteur</w:t>
            </w:r>
          </w:p>
        </w:tc>
        <w:tc>
          <w:tcPr>
            <w:tcW w:w="1256" w:type="dxa"/>
            <w:shd w:val="clear" w:color="auto" w:fill="auto"/>
            <w:vAlign w:val="center"/>
          </w:tcPr>
          <w:p w14:paraId="19CE8A14"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Revue documentaire </w:t>
            </w:r>
          </w:p>
          <w:p w14:paraId="2393DC89" w14:textId="77777777" w:rsidR="004B64D1" w:rsidRPr="00F613F9" w:rsidRDefault="004B64D1" w:rsidP="00641570">
            <w:pPr>
              <w:spacing w:line="276" w:lineRule="auto"/>
              <w:rPr>
                <w:rFonts w:eastAsia="Times New Roman" w:cstheme="minorHAnsi"/>
                <w:color w:val="000000"/>
                <w:sz w:val="18"/>
                <w:szCs w:val="18"/>
                <w:lang w:eastAsia="fr-FR"/>
              </w:rPr>
            </w:pPr>
          </w:p>
          <w:p w14:paraId="7A80413E" w14:textId="77777777" w:rsidR="004B64D1" w:rsidRPr="00F613F9" w:rsidRDefault="004B64D1" w:rsidP="00641570">
            <w:pPr>
              <w:spacing w:line="276" w:lineRule="auto"/>
              <w:rPr>
                <w:rFonts w:eastAsia="Times New Roman" w:cstheme="minorHAnsi"/>
                <w:color w:val="000000"/>
                <w:sz w:val="18"/>
                <w:szCs w:val="18"/>
                <w:lang w:eastAsia="fr-FR"/>
              </w:rPr>
            </w:pPr>
          </w:p>
          <w:p w14:paraId="2553E0AF" w14:textId="77777777" w:rsidR="004B64D1" w:rsidRPr="00F613F9" w:rsidRDefault="004B64D1" w:rsidP="00641570">
            <w:pPr>
              <w:spacing w:line="276" w:lineRule="auto"/>
              <w:rPr>
                <w:rFonts w:cstheme="minorHAnsi"/>
                <w:color w:val="808080" w:themeColor="background1" w:themeShade="80"/>
                <w:sz w:val="18"/>
                <w:szCs w:val="18"/>
              </w:rPr>
            </w:pPr>
            <w:r w:rsidRPr="00F613F9">
              <w:rPr>
                <w:rFonts w:eastAsia="Times New Roman" w:cstheme="minorHAnsi"/>
                <w:color w:val="000000"/>
                <w:sz w:val="18"/>
                <w:szCs w:val="18"/>
                <w:lang w:eastAsia="fr-FR"/>
              </w:rPr>
              <w:t xml:space="preserve">Entretien individuel / groupe </w:t>
            </w:r>
          </w:p>
        </w:tc>
        <w:tc>
          <w:tcPr>
            <w:tcW w:w="2226" w:type="dxa"/>
            <w:shd w:val="clear" w:color="auto" w:fill="auto"/>
            <w:vAlign w:val="center"/>
          </w:tcPr>
          <w:p w14:paraId="1DDF687A" w14:textId="77777777" w:rsidR="004B64D1" w:rsidRPr="00F613F9" w:rsidRDefault="004B64D1" w:rsidP="00641570">
            <w:pPr>
              <w:spacing w:line="276" w:lineRule="auto"/>
              <w:rPr>
                <w:rFonts w:cstheme="minorHAnsi"/>
                <w:color w:val="808080" w:themeColor="background1" w:themeShade="80"/>
                <w:sz w:val="18"/>
                <w:szCs w:val="18"/>
              </w:rPr>
            </w:pPr>
            <w:r w:rsidRPr="00F613F9">
              <w:rPr>
                <w:rFonts w:eastAsia="Times New Roman" w:cstheme="minorHAnsi"/>
                <w:b/>
                <w:bCs/>
                <w:color w:val="000000"/>
                <w:sz w:val="18"/>
                <w:szCs w:val="18"/>
                <w:u w:val="single"/>
                <w:lang w:eastAsia="fr-FR"/>
              </w:rPr>
              <w:t>Documents</w:t>
            </w:r>
            <w:r w:rsidRPr="00F613F9">
              <w:rPr>
                <w:rFonts w:eastAsia="Times New Roman" w:cstheme="minorHAnsi"/>
                <w:color w:val="000000"/>
                <w:sz w:val="18"/>
                <w:szCs w:val="18"/>
                <w:lang w:eastAsia="fr-FR"/>
              </w:rPr>
              <w:br/>
              <w:t xml:space="preserve">HAC, , Rapport d'enquêtes / études ou sondage, MSA, </w:t>
            </w:r>
            <w:r w:rsidRPr="00F613F9">
              <w:rPr>
                <w:rFonts w:eastAsia="Times New Roman" w:cstheme="minorHAnsi"/>
                <w:color w:val="000000"/>
                <w:sz w:val="18"/>
                <w:szCs w:val="18"/>
                <w:lang w:eastAsia="fr-FR"/>
              </w:rPr>
              <w:br/>
              <w:t>Documents de capitalisation, rapports partenaires, visites programmatiques (VP)</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u w:val="single"/>
                <w:lang w:eastAsia="fr-FR"/>
              </w:rPr>
              <w:t>Personnes/ institutions clés</w:t>
            </w:r>
            <w:r w:rsidRPr="00F613F9">
              <w:rPr>
                <w:rFonts w:eastAsia="Times New Roman" w:cstheme="minorHAnsi"/>
                <w:color w:val="000000"/>
                <w:sz w:val="18"/>
                <w:szCs w:val="18"/>
                <w:lang w:eastAsia="fr-FR"/>
              </w:rPr>
              <w:br/>
              <w:t>UNICEF ONG et/ou OSC, Acteurs institutionnels,</w:t>
            </w:r>
            <w:r w:rsidRPr="00F613F9">
              <w:rPr>
                <w:rFonts w:eastAsia="Times New Roman" w:cstheme="minorHAnsi"/>
                <w:color w:val="000000"/>
                <w:sz w:val="18"/>
                <w:szCs w:val="18"/>
                <w:lang w:eastAsia="fr-FR"/>
              </w:rPr>
              <w:br/>
            </w:r>
          </w:p>
        </w:tc>
        <w:tc>
          <w:tcPr>
            <w:tcW w:w="1067" w:type="dxa"/>
            <w:shd w:val="clear" w:color="auto" w:fill="auto"/>
            <w:vAlign w:val="center"/>
          </w:tcPr>
          <w:p w14:paraId="1EB7CE10"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du contenu</w:t>
            </w:r>
          </w:p>
          <w:p w14:paraId="0C690911"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statistique</w:t>
            </w:r>
          </w:p>
          <w:p w14:paraId="348D8F11"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croisée</w:t>
            </w:r>
          </w:p>
          <w:p w14:paraId="35B65A5D" w14:textId="77777777" w:rsidR="004B64D1" w:rsidRPr="00F613F9" w:rsidRDefault="004B64D1" w:rsidP="00641570">
            <w:pPr>
              <w:spacing w:line="276" w:lineRule="auto"/>
              <w:rPr>
                <w:rFonts w:cstheme="minorHAnsi"/>
                <w:color w:val="808080" w:themeColor="background1" w:themeShade="80"/>
                <w:sz w:val="18"/>
                <w:szCs w:val="18"/>
              </w:rPr>
            </w:pPr>
          </w:p>
        </w:tc>
      </w:tr>
      <w:tr w:rsidR="004B64D1" w:rsidRPr="00083817" w14:paraId="21F1BC55" w14:textId="77777777" w:rsidTr="00641570">
        <w:trPr>
          <w:trHeight w:val="20"/>
        </w:trPr>
        <w:tc>
          <w:tcPr>
            <w:tcW w:w="13703" w:type="dxa"/>
            <w:gridSpan w:val="6"/>
            <w:shd w:val="clear" w:color="auto" w:fill="F2F2F2" w:themeFill="background1" w:themeFillShade="F2"/>
          </w:tcPr>
          <w:p w14:paraId="60A7D70B" w14:textId="77777777" w:rsidR="004B64D1" w:rsidRPr="00F613F9" w:rsidRDefault="004B64D1" w:rsidP="00641570">
            <w:pPr>
              <w:spacing w:line="276" w:lineRule="auto"/>
              <w:rPr>
                <w:rFonts w:eastAsia="Times New Roman" w:cstheme="minorHAnsi"/>
                <w:b/>
                <w:bCs/>
                <w:i/>
                <w:iCs/>
                <w:color w:val="000000" w:themeColor="text1"/>
                <w:sz w:val="18"/>
                <w:szCs w:val="18"/>
                <w:lang w:eastAsia="fr-FR"/>
              </w:rPr>
            </w:pPr>
            <w:r w:rsidRPr="00F613F9">
              <w:rPr>
                <w:rFonts w:eastAsia="Times New Roman" w:cstheme="minorHAnsi"/>
                <w:b/>
                <w:bCs/>
                <w:i/>
                <w:iCs/>
                <w:color w:val="000000" w:themeColor="text1"/>
                <w:sz w:val="18"/>
                <w:szCs w:val="18"/>
                <w:u w:val="single"/>
                <w:lang w:eastAsia="fr-FR"/>
              </w:rPr>
              <w:t>Cohérence :</w:t>
            </w:r>
            <w:r w:rsidRPr="00F613F9">
              <w:rPr>
                <w:rFonts w:eastAsia="Times New Roman" w:cstheme="minorHAnsi"/>
                <w:b/>
                <w:bCs/>
                <w:i/>
                <w:iCs/>
                <w:color w:val="000000" w:themeColor="text1"/>
                <w:sz w:val="18"/>
                <w:szCs w:val="18"/>
                <w:lang w:eastAsia="fr-FR"/>
              </w:rPr>
              <w:t xml:space="preserve"> Mesure le degré de cohérence des interventions de la réponse à différents niveaux</w:t>
            </w:r>
          </w:p>
        </w:tc>
      </w:tr>
      <w:tr w:rsidR="004B64D1" w:rsidRPr="00083817" w14:paraId="0C7DE786" w14:textId="77777777" w:rsidTr="00641570">
        <w:trPr>
          <w:trHeight w:val="20"/>
        </w:trPr>
        <w:tc>
          <w:tcPr>
            <w:tcW w:w="2936" w:type="dxa"/>
            <w:shd w:val="clear" w:color="auto" w:fill="auto"/>
            <w:vAlign w:val="center"/>
          </w:tcPr>
          <w:p w14:paraId="51D2BB9B" w14:textId="77777777" w:rsidR="004B64D1" w:rsidRPr="00F613F9" w:rsidRDefault="004B64D1" w:rsidP="00641570">
            <w:pPr>
              <w:spacing w:line="276" w:lineRule="auto"/>
              <w:rPr>
                <w:rFonts w:cstheme="minorHAnsi"/>
                <w:color w:val="808080" w:themeColor="background1" w:themeShade="80"/>
                <w:sz w:val="18"/>
                <w:szCs w:val="18"/>
              </w:rPr>
            </w:pPr>
            <w:r w:rsidRPr="00F613F9">
              <w:rPr>
                <w:rFonts w:eastAsia="Times New Roman" w:cstheme="minorHAnsi"/>
                <w:b/>
                <w:bCs/>
                <w:color w:val="000000"/>
                <w:sz w:val="18"/>
                <w:szCs w:val="18"/>
                <w:lang w:eastAsia="fr-FR"/>
              </w:rPr>
              <w:lastRenderedPageBreak/>
              <w:t>Cohérence des interventions avec les résultats et les objectifs attendus</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lang w:eastAsia="fr-FR"/>
              </w:rPr>
              <w:t>QE5</w:t>
            </w:r>
            <w:r w:rsidRPr="00F613F9">
              <w:rPr>
                <w:rFonts w:eastAsia="Times New Roman" w:cstheme="minorHAnsi"/>
                <w:color w:val="000000"/>
                <w:sz w:val="18"/>
                <w:szCs w:val="18"/>
                <w:lang w:eastAsia="fr-FR"/>
              </w:rPr>
              <w:t xml:space="preserve"> </w:t>
            </w:r>
            <w:r w:rsidRPr="00F613F9">
              <w:rPr>
                <w:rFonts w:eastAsia="Times New Roman" w:cstheme="minorHAnsi"/>
                <w:sz w:val="18"/>
                <w:szCs w:val="18"/>
                <w:lang w:eastAsia="fr-FR"/>
              </w:rPr>
              <w:t>Dans quelle mesure la stratégie et les modalités de partenariat et de coordination développées sont-elles en cohérence avec les résultats et les objectifs attendus ?</w:t>
            </w:r>
          </w:p>
        </w:tc>
        <w:tc>
          <w:tcPr>
            <w:tcW w:w="3043" w:type="dxa"/>
            <w:shd w:val="clear" w:color="auto" w:fill="auto"/>
            <w:vAlign w:val="center"/>
          </w:tcPr>
          <w:p w14:paraId="1C740207"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b/>
                <w:bCs/>
                <w:color w:val="000000"/>
                <w:sz w:val="18"/>
                <w:szCs w:val="18"/>
                <w:lang w:eastAsia="fr-FR"/>
              </w:rPr>
              <w:t>SQE5.1</w:t>
            </w:r>
            <w:r w:rsidRPr="00F613F9">
              <w:rPr>
                <w:rFonts w:eastAsia="Times New Roman" w:cstheme="minorHAnsi"/>
                <w:color w:val="000000"/>
                <w:sz w:val="18"/>
                <w:szCs w:val="18"/>
                <w:lang w:eastAsia="fr-FR"/>
              </w:rPr>
              <w:t xml:space="preserve"> Dans quelle mesure les modalités de partenariat sont en cohérence avec les résultats et les objectifs de la réponse aux urgences ? </w:t>
            </w:r>
          </w:p>
          <w:p w14:paraId="297E7C6B" w14:textId="77777777" w:rsidR="004B64D1" w:rsidRPr="00F613F9" w:rsidRDefault="004B64D1" w:rsidP="00641570">
            <w:pPr>
              <w:spacing w:line="276" w:lineRule="auto"/>
              <w:rPr>
                <w:rFonts w:eastAsia="Times New Roman" w:cstheme="minorHAnsi"/>
                <w:color w:val="000000"/>
                <w:sz w:val="18"/>
                <w:szCs w:val="18"/>
                <w:lang w:eastAsia="fr-FR"/>
              </w:rPr>
            </w:pPr>
          </w:p>
          <w:p w14:paraId="7477DF59"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b/>
                <w:color w:val="000000"/>
                <w:sz w:val="18"/>
                <w:szCs w:val="18"/>
                <w:lang w:eastAsia="fr-FR"/>
              </w:rPr>
              <w:t>SQE5.2</w:t>
            </w:r>
            <w:r w:rsidRPr="00F613F9">
              <w:rPr>
                <w:rFonts w:eastAsia="Times New Roman" w:cstheme="minorHAnsi"/>
                <w:color w:val="000000"/>
                <w:sz w:val="18"/>
                <w:szCs w:val="18"/>
                <w:lang w:eastAsia="fr-FR"/>
              </w:rPr>
              <w:t xml:space="preserve"> Dans quelle mesure les compétences des partenaires, la qualité de leurs interventions a permis de contribuer à l’atteinte des résultats de la L2 ? </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lang w:eastAsia="fr-FR"/>
              </w:rPr>
              <w:t>SQE5.3</w:t>
            </w:r>
            <w:r w:rsidRPr="00F613F9">
              <w:rPr>
                <w:rFonts w:eastAsia="Times New Roman" w:cstheme="minorHAnsi"/>
                <w:color w:val="000000"/>
                <w:sz w:val="18"/>
                <w:szCs w:val="18"/>
                <w:lang w:eastAsia="fr-FR"/>
              </w:rPr>
              <w:t xml:space="preserve"> Dans quelle mesure les modalités de coordination sont en cohérence avec les résultats et les objectifs de la réponse ?</w:t>
            </w:r>
          </w:p>
          <w:p w14:paraId="35C0484D" w14:textId="77777777" w:rsidR="004B64D1" w:rsidRPr="00F613F9" w:rsidRDefault="004B64D1" w:rsidP="00641570">
            <w:pPr>
              <w:spacing w:line="276" w:lineRule="auto"/>
              <w:rPr>
                <w:rFonts w:eastAsia="Times New Roman" w:cstheme="minorHAnsi"/>
                <w:color w:val="000000"/>
                <w:sz w:val="18"/>
                <w:szCs w:val="18"/>
                <w:lang w:eastAsia="fr-FR"/>
              </w:rPr>
            </w:pPr>
          </w:p>
          <w:p w14:paraId="2CA28C43"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b/>
                <w:bCs/>
                <w:color w:val="000000"/>
                <w:sz w:val="18"/>
                <w:szCs w:val="18"/>
                <w:lang w:eastAsia="fr-FR"/>
              </w:rPr>
              <w:t>SQE5.4</w:t>
            </w:r>
            <w:r w:rsidRPr="00F613F9">
              <w:rPr>
                <w:rFonts w:eastAsia="Times New Roman" w:cstheme="minorHAnsi"/>
                <w:color w:val="000000"/>
                <w:sz w:val="18"/>
                <w:szCs w:val="18"/>
                <w:lang w:eastAsia="fr-FR"/>
              </w:rPr>
              <w:t xml:space="preserve"> Dans quelle mesure des actions ont été prises afin de renforcer la complémentarité, l’harmonisation et la coordination entre les efforts de développement des Nations</w:t>
            </w:r>
            <w:r w:rsidRPr="00F613F9">
              <w:rPr>
                <w:rFonts w:eastAsia="Times New Roman" w:cstheme="minorHAnsi"/>
                <w:i/>
                <w:iCs/>
                <w:color w:val="000000" w:themeColor="text1"/>
                <w:sz w:val="18"/>
                <w:szCs w:val="18"/>
                <w:lang w:eastAsia="fr-FR"/>
              </w:rPr>
              <w:t xml:space="preserve"> </w:t>
            </w:r>
            <w:r w:rsidRPr="00F613F9">
              <w:rPr>
                <w:rFonts w:eastAsia="Times New Roman" w:cstheme="minorHAnsi"/>
                <w:color w:val="000000"/>
                <w:sz w:val="18"/>
                <w:szCs w:val="18"/>
                <w:lang w:eastAsia="fr-FR"/>
              </w:rPr>
              <w:t>Unies et les efforts humanitaires ?</w:t>
            </w:r>
            <w:r w:rsidRPr="00F613F9">
              <w:rPr>
                <w:rFonts w:eastAsia="Times New Roman" w:cstheme="minorHAnsi"/>
                <w:iCs/>
                <w:color w:val="000000" w:themeColor="text1"/>
                <w:sz w:val="18"/>
                <w:szCs w:val="18"/>
                <w:lang w:eastAsia="fr-FR"/>
              </w:rPr>
              <w:t> </w:t>
            </w:r>
          </w:p>
        </w:tc>
        <w:tc>
          <w:tcPr>
            <w:tcW w:w="3175" w:type="dxa"/>
            <w:shd w:val="clear" w:color="auto" w:fill="auto"/>
            <w:vAlign w:val="center"/>
          </w:tcPr>
          <w:p w14:paraId="72EBBB75"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Nombre et type de partenariat/ et de coordination (par secteur) </w:t>
            </w:r>
          </w:p>
          <w:p w14:paraId="58835E87" w14:textId="77777777" w:rsidR="004B64D1" w:rsidRPr="00F613F9" w:rsidRDefault="004B64D1" w:rsidP="00641570">
            <w:pPr>
              <w:spacing w:line="276" w:lineRule="auto"/>
              <w:rPr>
                <w:rFonts w:eastAsia="Times New Roman" w:cstheme="minorHAnsi"/>
                <w:color w:val="000000"/>
                <w:sz w:val="18"/>
                <w:szCs w:val="18"/>
                <w:lang w:eastAsia="fr-FR"/>
              </w:rPr>
            </w:pPr>
          </w:p>
          <w:p w14:paraId="42CE57F4"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Taux de cohérence entre les modalités de partenariat et les résultats et objectifs de la réponse aux urgences</w:t>
            </w:r>
          </w:p>
          <w:p w14:paraId="01110F99"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br/>
              <w:t>Taux de cohérence entre les modalités de coordination mis en œuvre et les résultats et les objectifs de la réponse</w:t>
            </w:r>
          </w:p>
          <w:p w14:paraId="06901FE6" w14:textId="77777777" w:rsidR="004B64D1" w:rsidRPr="00F613F9" w:rsidRDefault="004B64D1" w:rsidP="00641570">
            <w:pPr>
              <w:spacing w:line="276" w:lineRule="auto"/>
              <w:rPr>
                <w:rFonts w:eastAsia="Times New Roman" w:cstheme="minorHAnsi"/>
                <w:color w:val="000000"/>
                <w:sz w:val="18"/>
                <w:szCs w:val="18"/>
                <w:lang w:eastAsia="fr-FR"/>
              </w:rPr>
            </w:pPr>
          </w:p>
          <w:p w14:paraId="622480B0"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Nombre/ type/ rôle de l’UNICEF est lead cluster</w:t>
            </w:r>
          </w:p>
          <w:p w14:paraId="2D69C5E0" w14:textId="77777777" w:rsidR="004B64D1" w:rsidRPr="00F613F9" w:rsidRDefault="004B64D1" w:rsidP="00641570">
            <w:pPr>
              <w:spacing w:line="276" w:lineRule="auto"/>
              <w:rPr>
                <w:rFonts w:eastAsia="Times New Roman" w:cstheme="minorHAnsi"/>
                <w:color w:val="000000"/>
                <w:sz w:val="18"/>
                <w:szCs w:val="18"/>
                <w:lang w:eastAsia="fr-FR"/>
              </w:rPr>
            </w:pPr>
          </w:p>
          <w:p w14:paraId="4DD8E61C"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Nombre type et rôle de l’UNICEF n’est pas lead cluster</w:t>
            </w:r>
          </w:p>
          <w:p w14:paraId="1500A1CE" w14:textId="77777777" w:rsidR="004B64D1" w:rsidRPr="00F613F9" w:rsidRDefault="004B64D1" w:rsidP="00641570">
            <w:pPr>
              <w:spacing w:line="276" w:lineRule="auto"/>
              <w:rPr>
                <w:rFonts w:eastAsia="Times New Roman" w:cstheme="minorHAnsi"/>
                <w:color w:val="000000"/>
                <w:sz w:val="18"/>
                <w:szCs w:val="18"/>
                <w:lang w:eastAsia="fr-FR"/>
              </w:rPr>
            </w:pPr>
          </w:p>
        </w:tc>
        <w:tc>
          <w:tcPr>
            <w:tcW w:w="1256" w:type="dxa"/>
            <w:shd w:val="clear" w:color="auto" w:fill="auto"/>
            <w:vAlign w:val="center"/>
          </w:tcPr>
          <w:p w14:paraId="544C2950"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Revue documentaire </w:t>
            </w:r>
          </w:p>
          <w:p w14:paraId="08D9B4DD" w14:textId="77777777" w:rsidR="004B64D1" w:rsidRPr="00F613F9" w:rsidRDefault="004B64D1" w:rsidP="00641570">
            <w:pPr>
              <w:spacing w:line="276" w:lineRule="auto"/>
              <w:rPr>
                <w:rFonts w:eastAsia="Times New Roman" w:cstheme="minorHAnsi"/>
                <w:color w:val="000000"/>
                <w:sz w:val="18"/>
                <w:szCs w:val="18"/>
                <w:lang w:eastAsia="fr-FR"/>
              </w:rPr>
            </w:pPr>
          </w:p>
          <w:p w14:paraId="22FC2AC0" w14:textId="77777777" w:rsidR="004B64D1" w:rsidRPr="00F613F9" w:rsidRDefault="004B64D1" w:rsidP="00641570">
            <w:pPr>
              <w:spacing w:line="276" w:lineRule="auto"/>
              <w:rPr>
                <w:rFonts w:eastAsia="Times New Roman" w:cstheme="minorHAnsi"/>
                <w:color w:val="000000"/>
                <w:sz w:val="18"/>
                <w:szCs w:val="18"/>
                <w:lang w:eastAsia="fr-FR"/>
              </w:rPr>
            </w:pPr>
          </w:p>
          <w:p w14:paraId="3F00BE86" w14:textId="77777777" w:rsidR="004B64D1" w:rsidRPr="00F613F9" w:rsidRDefault="004B64D1" w:rsidP="00641570">
            <w:pPr>
              <w:spacing w:line="276" w:lineRule="auto"/>
              <w:rPr>
                <w:rFonts w:eastAsia="Times New Roman" w:cstheme="minorHAnsi"/>
                <w:color w:val="000000"/>
                <w:sz w:val="18"/>
                <w:szCs w:val="18"/>
                <w:lang w:eastAsia="fr-FR"/>
              </w:rPr>
            </w:pPr>
          </w:p>
          <w:p w14:paraId="1A99EC0E" w14:textId="77777777" w:rsidR="004B64D1" w:rsidRPr="00F613F9" w:rsidRDefault="004B64D1" w:rsidP="00641570">
            <w:pPr>
              <w:spacing w:line="276" w:lineRule="auto"/>
              <w:rPr>
                <w:rFonts w:cstheme="minorHAnsi"/>
                <w:color w:val="808080" w:themeColor="background1" w:themeShade="80"/>
                <w:sz w:val="18"/>
                <w:szCs w:val="18"/>
              </w:rPr>
            </w:pPr>
            <w:r w:rsidRPr="00F613F9">
              <w:rPr>
                <w:rFonts w:eastAsia="Times New Roman" w:cstheme="minorHAnsi"/>
                <w:color w:val="000000"/>
                <w:sz w:val="18"/>
                <w:szCs w:val="18"/>
                <w:lang w:eastAsia="fr-FR"/>
              </w:rPr>
              <w:t xml:space="preserve">Entretiens individuels </w:t>
            </w:r>
          </w:p>
        </w:tc>
        <w:tc>
          <w:tcPr>
            <w:tcW w:w="2226" w:type="dxa"/>
            <w:shd w:val="clear" w:color="auto" w:fill="auto"/>
            <w:vAlign w:val="center"/>
          </w:tcPr>
          <w:p w14:paraId="1E01929B" w14:textId="77777777" w:rsidR="004B64D1" w:rsidRPr="00F613F9" w:rsidRDefault="004B64D1" w:rsidP="00641570">
            <w:pPr>
              <w:spacing w:line="276" w:lineRule="auto"/>
              <w:rPr>
                <w:rFonts w:cstheme="minorHAnsi"/>
                <w:color w:val="808080" w:themeColor="background1" w:themeShade="80"/>
                <w:sz w:val="18"/>
                <w:szCs w:val="18"/>
              </w:rPr>
            </w:pPr>
            <w:r w:rsidRPr="00F613F9">
              <w:rPr>
                <w:rFonts w:eastAsia="Times New Roman" w:cstheme="minorHAnsi"/>
                <w:b/>
                <w:bCs/>
                <w:color w:val="000000"/>
                <w:sz w:val="18"/>
                <w:szCs w:val="18"/>
                <w:u w:val="single"/>
                <w:lang w:eastAsia="fr-FR"/>
              </w:rPr>
              <w:t>Documents</w:t>
            </w:r>
            <w:r w:rsidRPr="00F613F9">
              <w:rPr>
                <w:rFonts w:eastAsia="Times New Roman" w:cstheme="minorHAnsi"/>
                <w:color w:val="000000"/>
                <w:sz w:val="18"/>
                <w:szCs w:val="18"/>
                <w:lang w:eastAsia="fr-FR"/>
              </w:rPr>
              <w:br/>
              <w:t>HAC, , Rapport d'enquêtes / études ou sondage, MSA, CR réunions GCORR, , SiTrep, rapports VP</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u w:val="single"/>
                <w:lang w:eastAsia="fr-FR"/>
              </w:rPr>
              <w:t>Personnes/ institutions clés</w:t>
            </w:r>
            <w:r w:rsidRPr="00F613F9">
              <w:rPr>
                <w:rFonts w:eastAsia="Times New Roman" w:cstheme="minorHAnsi"/>
                <w:color w:val="000000"/>
                <w:sz w:val="18"/>
                <w:szCs w:val="18"/>
                <w:lang w:eastAsia="fr-FR"/>
              </w:rPr>
              <w:br/>
              <w:t>UNICEF,</w:t>
            </w:r>
            <w:r w:rsidRPr="00F613F9">
              <w:rPr>
                <w:rFonts w:eastAsia="Times New Roman" w:cstheme="minorHAnsi"/>
                <w:color w:val="000000"/>
                <w:sz w:val="18"/>
                <w:szCs w:val="18"/>
                <w:lang w:eastAsia="fr-FR"/>
              </w:rPr>
              <w:br/>
              <w:t>Acteurs institutionnels</w:t>
            </w:r>
            <w:r w:rsidRPr="00F613F9">
              <w:rPr>
                <w:rFonts w:eastAsia="Times New Roman" w:cstheme="minorHAnsi"/>
                <w:color w:val="000000"/>
                <w:sz w:val="18"/>
                <w:szCs w:val="18"/>
                <w:lang w:eastAsia="fr-FR"/>
              </w:rPr>
              <w:br/>
              <w:t>ONG et/ou OSC de mise en œuvre</w:t>
            </w:r>
          </w:p>
        </w:tc>
        <w:tc>
          <w:tcPr>
            <w:tcW w:w="1067" w:type="dxa"/>
            <w:shd w:val="clear" w:color="auto" w:fill="auto"/>
            <w:vAlign w:val="center"/>
          </w:tcPr>
          <w:p w14:paraId="3D61FCA8"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du contenu</w:t>
            </w:r>
          </w:p>
          <w:p w14:paraId="73268348"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statistique</w:t>
            </w:r>
          </w:p>
          <w:p w14:paraId="27876196"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croisée</w:t>
            </w:r>
          </w:p>
          <w:p w14:paraId="0FB777DC" w14:textId="77777777" w:rsidR="004B64D1" w:rsidRPr="00F613F9" w:rsidRDefault="004B64D1" w:rsidP="00641570">
            <w:pPr>
              <w:spacing w:line="276" w:lineRule="auto"/>
              <w:rPr>
                <w:rFonts w:cstheme="minorHAnsi"/>
                <w:color w:val="808080" w:themeColor="background1" w:themeShade="80"/>
                <w:sz w:val="18"/>
                <w:szCs w:val="18"/>
              </w:rPr>
            </w:pPr>
          </w:p>
        </w:tc>
      </w:tr>
      <w:tr w:rsidR="004B64D1" w:rsidRPr="00083817" w14:paraId="7201F551" w14:textId="77777777" w:rsidTr="00641570">
        <w:trPr>
          <w:trHeight w:val="20"/>
        </w:trPr>
        <w:tc>
          <w:tcPr>
            <w:tcW w:w="13703" w:type="dxa"/>
            <w:gridSpan w:val="6"/>
            <w:shd w:val="clear" w:color="auto" w:fill="F2F2F2" w:themeFill="background1" w:themeFillShade="F2"/>
          </w:tcPr>
          <w:p w14:paraId="5527C6C9" w14:textId="77777777" w:rsidR="004B64D1" w:rsidRPr="00F613F9" w:rsidRDefault="004B64D1" w:rsidP="00641570">
            <w:pPr>
              <w:spacing w:line="276" w:lineRule="auto"/>
              <w:rPr>
                <w:rFonts w:cstheme="minorHAnsi"/>
                <w:color w:val="000000" w:themeColor="text1"/>
                <w:sz w:val="18"/>
                <w:szCs w:val="18"/>
              </w:rPr>
            </w:pPr>
            <w:r w:rsidRPr="00F613F9">
              <w:rPr>
                <w:rFonts w:eastAsia="Times New Roman" w:cstheme="minorHAnsi"/>
                <w:b/>
                <w:bCs/>
                <w:i/>
                <w:iCs/>
                <w:color w:val="000000" w:themeColor="text1"/>
                <w:sz w:val="18"/>
                <w:szCs w:val="18"/>
                <w:u w:val="single"/>
                <w:lang w:eastAsia="fr-FR"/>
              </w:rPr>
              <w:t>Efficacité :</w:t>
            </w:r>
            <w:r w:rsidRPr="00F613F9">
              <w:rPr>
                <w:rFonts w:eastAsia="Times New Roman" w:cstheme="minorHAnsi"/>
                <w:i/>
                <w:iCs/>
                <w:color w:val="000000" w:themeColor="text1"/>
                <w:sz w:val="18"/>
                <w:szCs w:val="18"/>
                <w:lang w:eastAsia="fr-FR"/>
              </w:rPr>
              <w:t xml:space="preserve"> Mesure selon laquelle les ressources ont été utilisées pour atteindre les objectifs fixés</w:t>
            </w:r>
          </w:p>
        </w:tc>
      </w:tr>
      <w:tr w:rsidR="004B64D1" w:rsidRPr="00083817" w14:paraId="6332EF05" w14:textId="77777777" w:rsidTr="00641570">
        <w:trPr>
          <w:trHeight w:val="20"/>
        </w:trPr>
        <w:tc>
          <w:tcPr>
            <w:tcW w:w="2936" w:type="dxa"/>
            <w:shd w:val="clear" w:color="auto" w:fill="auto"/>
            <w:vAlign w:val="center"/>
          </w:tcPr>
          <w:p w14:paraId="502D1EA2" w14:textId="77777777" w:rsidR="004B64D1" w:rsidRPr="00F613F9" w:rsidRDefault="004B64D1" w:rsidP="00641570">
            <w:pPr>
              <w:spacing w:line="276" w:lineRule="auto"/>
              <w:rPr>
                <w:rFonts w:cstheme="minorHAnsi"/>
                <w:color w:val="808080" w:themeColor="background1" w:themeShade="80"/>
                <w:sz w:val="18"/>
                <w:szCs w:val="18"/>
                <w:highlight w:val="yellow"/>
              </w:rPr>
            </w:pPr>
            <w:r w:rsidRPr="00F613F9">
              <w:rPr>
                <w:rFonts w:eastAsia="Times New Roman" w:cstheme="minorHAnsi"/>
                <w:b/>
                <w:bCs/>
                <w:color w:val="000000"/>
                <w:sz w:val="18"/>
                <w:szCs w:val="18"/>
                <w:lang w:eastAsia="fr-FR"/>
              </w:rPr>
              <w:t>Niveau d’atteinte des objectifs</w:t>
            </w:r>
            <w:r w:rsidRPr="00F613F9">
              <w:rPr>
                <w:rFonts w:eastAsia="Times New Roman" w:cstheme="minorHAnsi"/>
                <w:b/>
                <w:bCs/>
                <w:color w:val="000000"/>
                <w:sz w:val="18"/>
                <w:szCs w:val="18"/>
                <w:lang w:eastAsia="fr-FR"/>
              </w:rPr>
              <w:br/>
            </w:r>
            <w:r w:rsidRPr="00F613F9">
              <w:rPr>
                <w:rFonts w:eastAsia="Times New Roman" w:cstheme="minorHAnsi"/>
                <w:color w:val="000000" w:themeColor="text1"/>
                <w:sz w:val="18"/>
                <w:szCs w:val="18"/>
                <w:lang w:eastAsia="fr-FR"/>
              </w:rPr>
              <w:br/>
            </w:r>
            <w:r w:rsidRPr="00F613F9">
              <w:rPr>
                <w:rFonts w:eastAsia="Times New Roman" w:cstheme="minorHAnsi"/>
                <w:b/>
                <w:bCs/>
                <w:color w:val="000000" w:themeColor="text1"/>
                <w:sz w:val="18"/>
                <w:szCs w:val="18"/>
                <w:lang w:eastAsia="fr-FR"/>
              </w:rPr>
              <w:t>QE7.</w:t>
            </w:r>
            <w:r w:rsidRPr="00F613F9">
              <w:rPr>
                <w:rFonts w:eastAsia="Times New Roman" w:cstheme="minorHAnsi"/>
                <w:color w:val="000000" w:themeColor="text1"/>
                <w:sz w:val="18"/>
                <w:szCs w:val="18"/>
                <w:lang w:eastAsia="fr-FR"/>
              </w:rPr>
              <w:t xml:space="preserve"> Dans quelle mesure la </w:t>
            </w:r>
            <w:r w:rsidRPr="00F613F9">
              <w:rPr>
                <w:rFonts w:eastAsia="Times New Roman" w:cstheme="minorHAnsi"/>
                <w:color w:val="000000" w:themeColor="text1"/>
                <w:sz w:val="18"/>
                <w:szCs w:val="18"/>
                <w:lang w:eastAsia="fr-FR"/>
              </w:rPr>
              <w:lastRenderedPageBreak/>
              <w:t xml:space="preserve">réponse de l'UNICEF a-t-elle atteint ses objectifs tels que décrits dans les HACs et a contribué aux HRP ? </w:t>
            </w:r>
          </w:p>
        </w:tc>
        <w:tc>
          <w:tcPr>
            <w:tcW w:w="3043" w:type="dxa"/>
            <w:shd w:val="clear" w:color="auto" w:fill="auto"/>
            <w:vAlign w:val="center"/>
          </w:tcPr>
          <w:p w14:paraId="6DFD1094" w14:textId="77777777" w:rsidR="004B64D1" w:rsidRPr="00F613F9" w:rsidRDefault="004B64D1" w:rsidP="00641570">
            <w:pPr>
              <w:spacing w:line="276" w:lineRule="auto"/>
              <w:rPr>
                <w:rFonts w:eastAsia="Times New Roman" w:cstheme="minorHAnsi"/>
                <w:sz w:val="18"/>
                <w:szCs w:val="18"/>
                <w:lang w:eastAsia="fr-FR"/>
              </w:rPr>
            </w:pPr>
            <w:r w:rsidRPr="00F613F9">
              <w:rPr>
                <w:rFonts w:eastAsia="Times New Roman" w:cstheme="minorHAnsi"/>
                <w:b/>
                <w:bCs/>
                <w:color w:val="000000"/>
                <w:sz w:val="18"/>
                <w:szCs w:val="18"/>
                <w:lang w:eastAsia="fr-FR"/>
              </w:rPr>
              <w:lastRenderedPageBreak/>
              <w:t>SQE7.1</w:t>
            </w:r>
            <w:r w:rsidRPr="00F613F9">
              <w:rPr>
                <w:rFonts w:eastAsia="Times New Roman" w:cstheme="minorHAnsi"/>
                <w:color w:val="000000"/>
                <w:sz w:val="18"/>
                <w:szCs w:val="18"/>
                <w:lang w:eastAsia="fr-FR"/>
              </w:rPr>
              <w:t xml:space="preserve"> Dans quelle mesure la réponse humanitaire de l’UNICEF a </w:t>
            </w:r>
            <w:r w:rsidRPr="00F613F9">
              <w:rPr>
                <w:rFonts w:eastAsia="Times New Roman" w:cstheme="minorHAnsi"/>
                <w:color w:val="000000"/>
                <w:sz w:val="18"/>
                <w:szCs w:val="18"/>
                <w:lang w:eastAsia="fr-FR"/>
              </w:rPr>
              <w:lastRenderedPageBreak/>
              <w:t>atteint ses objectifs ?</w:t>
            </w:r>
            <w:r w:rsidRPr="00F613F9">
              <w:rPr>
                <w:rFonts w:eastAsia="Times New Roman" w:cstheme="minorHAnsi"/>
                <w:color w:val="000000"/>
                <w:sz w:val="18"/>
                <w:szCs w:val="18"/>
                <w:lang w:eastAsia="fr-FR"/>
              </w:rPr>
              <w:br/>
            </w:r>
          </w:p>
          <w:p w14:paraId="2071F4E7" w14:textId="77777777" w:rsidR="004B64D1" w:rsidRPr="00F613F9" w:rsidRDefault="004B64D1" w:rsidP="00641570">
            <w:pPr>
              <w:spacing w:line="276" w:lineRule="auto"/>
              <w:rPr>
                <w:rFonts w:eastAsia="Times New Roman" w:cstheme="minorHAnsi"/>
                <w:sz w:val="18"/>
                <w:szCs w:val="18"/>
                <w:lang w:eastAsia="fr-FR"/>
              </w:rPr>
            </w:pPr>
            <w:r w:rsidRPr="00F613F9">
              <w:rPr>
                <w:rFonts w:eastAsia="Times New Roman" w:cstheme="minorHAnsi"/>
                <w:b/>
                <w:bCs/>
                <w:sz w:val="18"/>
                <w:szCs w:val="18"/>
                <w:lang w:eastAsia="fr-FR"/>
              </w:rPr>
              <w:t>SQE7.3</w:t>
            </w:r>
            <w:r w:rsidRPr="00F613F9">
              <w:rPr>
                <w:rFonts w:eastAsia="Times New Roman" w:cstheme="minorHAnsi"/>
                <w:sz w:val="18"/>
                <w:szCs w:val="18"/>
                <w:lang w:eastAsia="fr-FR"/>
              </w:rPr>
              <w:t xml:space="preserve"> Quels sont les facteurs (internes et externes à l'UNICEF) qui ont le plus contribué à la réalisation des </w:t>
            </w:r>
            <w:r w:rsidRPr="00F613F9">
              <w:rPr>
                <w:rFonts w:eastAsia="Times New Roman" w:cstheme="minorHAnsi"/>
                <w:sz w:val="18"/>
                <w:szCs w:val="18"/>
                <w:lang w:eastAsia="fr-FR"/>
              </w:rPr>
              <w:br/>
              <w:t>objectifs envisagés de la réponse et des engagements clés ?</w:t>
            </w:r>
          </w:p>
          <w:p w14:paraId="4ECD1490" w14:textId="77777777" w:rsidR="004B64D1" w:rsidRPr="00F613F9" w:rsidRDefault="004B64D1" w:rsidP="00641570">
            <w:pPr>
              <w:spacing w:line="276" w:lineRule="auto"/>
              <w:rPr>
                <w:rFonts w:eastAsia="Times New Roman" w:cstheme="minorHAnsi"/>
                <w:b/>
                <w:bCs/>
                <w:sz w:val="18"/>
                <w:szCs w:val="18"/>
                <w:lang w:eastAsia="fr-FR"/>
              </w:rPr>
            </w:pPr>
          </w:p>
          <w:p w14:paraId="2C9ABF91" w14:textId="77777777" w:rsidR="004B64D1" w:rsidRPr="00F613F9" w:rsidRDefault="004B64D1" w:rsidP="00641570">
            <w:pPr>
              <w:spacing w:line="276" w:lineRule="auto"/>
              <w:rPr>
                <w:rFonts w:eastAsia="Times New Roman" w:cstheme="minorHAnsi"/>
                <w:sz w:val="18"/>
                <w:szCs w:val="18"/>
                <w:lang w:eastAsia="fr-FR"/>
              </w:rPr>
            </w:pPr>
            <w:r w:rsidRPr="00F613F9">
              <w:rPr>
                <w:rFonts w:eastAsia="Times New Roman" w:cstheme="minorHAnsi"/>
                <w:b/>
                <w:bCs/>
                <w:sz w:val="18"/>
                <w:szCs w:val="18"/>
                <w:lang w:eastAsia="fr-FR"/>
              </w:rPr>
              <w:t>SQE7.4</w:t>
            </w:r>
            <w:r w:rsidRPr="00F613F9">
              <w:rPr>
                <w:rFonts w:eastAsia="Times New Roman" w:cstheme="minorHAnsi"/>
                <w:sz w:val="18"/>
                <w:szCs w:val="18"/>
                <w:lang w:eastAsia="fr-FR"/>
              </w:rPr>
              <w:t xml:space="preserve"> Quels sont les facteurs (internes et externes à l'UNICEF) qui ont le plus entravé la réalisation des objectifs de réponse envisagés ?</w:t>
            </w:r>
          </w:p>
          <w:p w14:paraId="47B3DCB1" w14:textId="77777777" w:rsidR="004B64D1" w:rsidRPr="00F613F9" w:rsidRDefault="004B64D1" w:rsidP="00641570">
            <w:pPr>
              <w:spacing w:line="276" w:lineRule="auto"/>
              <w:rPr>
                <w:rFonts w:eastAsia="Times New Roman" w:cstheme="minorHAnsi"/>
                <w:sz w:val="18"/>
                <w:szCs w:val="18"/>
                <w:lang w:eastAsia="fr-FR"/>
              </w:rPr>
            </w:pPr>
          </w:p>
          <w:p w14:paraId="5A2642EC" w14:textId="77777777" w:rsidR="004B64D1" w:rsidRPr="00F613F9" w:rsidRDefault="004B64D1" w:rsidP="00641570">
            <w:pPr>
              <w:spacing w:line="276" w:lineRule="auto"/>
              <w:rPr>
                <w:rFonts w:cstheme="minorHAnsi"/>
                <w:color w:val="808080" w:themeColor="background1" w:themeShade="80"/>
                <w:sz w:val="18"/>
                <w:szCs w:val="18"/>
                <w:highlight w:val="yellow"/>
              </w:rPr>
            </w:pPr>
            <w:r w:rsidRPr="00F613F9">
              <w:rPr>
                <w:rFonts w:eastAsia="Times New Roman" w:cstheme="minorHAnsi"/>
                <w:b/>
                <w:bCs/>
                <w:sz w:val="18"/>
                <w:szCs w:val="18"/>
                <w:lang w:eastAsia="fr-FR"/>
              </w:rPr>
              <w:t>SQE7.6</w:t>
            </w:r>
            <w:r w:rsidRPr="00F613F9">
              <w:rPr>
                <w:rFonts w:eastAsia="Times New Roman" w:cstheme="minorHAnsi"/>
                <w:sz w:val="18"/>
                <w:szCs w:val="18"/>
                <w:lang w:eastAsia="fr-FR"/>
              </w:rPr>
              <w:t xml:space="preserve"> </w:t>
            </w:r>
            <w:r w:rsidRPr="00F613F9">
              <w:rPr>
                <w:rFonts w:eastAsia="Times New Roman" w:cstheme="minorHAnsi"/>
                <w:bCs/>
                <w:sz w:val="18"/>
                <w:szCs w:val="18"/>
                <w:lang w:eastAsia="fr-FR"/>
              </w:rPr>
              <w:t>Quels sont les résultats inattendus (positifs et négatifs) produits par la réponse humanitaire ?</w:t>
            </w:r>
          </w:p>
        </w:tc>
        <w:tc>
          <w:tcPr>
            <w:tcW w:w="3175" w:type="dxa"/>
            <w:shd w:val="clear" w:color="auto" w:fill="auto"/>
            <w:vAlign w:val="center"/>
          </w:tcPr>
          <w:p w14:paraId="08E242A9"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lastRenderedPageBreak/>
              <w:t>Taux global d’atteinte des cibles</w:t>
            </w:r>
          </w:p>
          <w:p w14:paraId="6B240896"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br/>
            </w:r>
            <w:r w:rsidRPr="00F613F9">
              <w:rPr>
                <w:color w:val="000000"/>
                <w:sz w:val="18"/>
                <w:szCs w:val="18"/>
                <w:highlight w:val="lightGray"/>
              </w:rPr>
              <w:t xml:space="preserve">Part contributive de l’UNICEF au </w:t>
            </w:r>
            <w:r w:rsidRPr="00F613F9">
              <w:rPr>
                <w:color w:val="000000"/>
                <w:sz w:val="18"/>
                <w:szCs w:val="18"/>
                <w:highlight w:val="lightGray"/>
              </w:rPr>
              <w:lastRenderedPageBreak/>
              <w:t>plan de réponse humanitaire inter-agence</w:t>
            </w:r>
          </w:p>
          <w:p w14:paraId="606A4F5D" w14:textId="77777777" w:rsidR="004B64D1" w:rsidRPr="00F613F9" w:rsidRDefault="004B64D1" w:rsidP="00641570">
            <w:pPr>
              <w:spacing w:line="276" w:lineRule="auto"/>
              <w:rPr>
                <w:rFonts w:eastAsia="Times New Roman" w:cstheme="minorHAnsi"/>
                <w:color w:val="000000"/>
                <w:sz w:val="18"/>
                <w:szCs w:val="18"/>
                <w:lang w:eastAsia="fr-FR"/>
              </w:rPr>
            </w:pPr>
          </w:p>
          <w:p w14:paraId="697379C6"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Nature des échecs et des succès dans le cadre de la mise en œuvre de la réponse</w:t>
            </w:r>
          </w:p>
          <w:p w14:paraId="0E139CB7" w14:textId="77777777" w:rsidR="004B64D1" w:rsidRPr="00F613F9" w:rsidRDefault="004B64D1" w:rsidP="00641570">
            <w:pPr>
              <w:spacing w:line="276" w:lineRule="auto"/>
              <w:rPr>
                <w:rFonts w:eastAsia="Times New Roman" w:cstheme="minorHAnsi"/>
                <w:color w:val="000000"/>
                <w:sz w:val="18"/>
                <w:szCs w:val="18"/>
                <w:lang w:eastAsia="fr-FR"/>
              </w:rPr>
            </w:pPr>
          </w:p>
          <w:p w14:paraId="216FCEA8"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Nature et nombre de facteurs favorables à l’atteinte des résultats </w:t>
            </w:r>
          </w:p>
          <w:p w14:paraId="5957C305" w14:textId="77777777" w:rsidR="004B64D1" w:rsidRPr="00F613F9" w:rsidRDefault="004B64D1" w:rsidP="00641570">
            <w:pPr>
              <w:spacing w:line="276" w:lineRule="auto"/>
              <w:rPr>
                <w:rFonts w:eastAsia="Times New Roman" w:cstheme="minorHAnsi"/>
                <w:color w:val="000000"/>
                <w:sz w:val="18"/>
                <w:szCs w:val="18"/>
                <w:lang w:eastAsia="fr-FR"/>
              </w:rPr>
            </w:pPr>
          </w:p>
          <w:p w14:paraId="16E1754E"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Nature et nombre de facteurs qui entravent l’atteinte des résultats </w:t>
            </w:r>
          </w:p>
          <w:p w14:paraId="625DE6AF" w14:textId="77777777" w:rsidR="004B64D1" w:rsidRPr="00F613F9" w:rsidRDefault="004B64D1" w:rsidP="00641570">
            <w:pPr>
              <w:spacing w:line="276" w:lineRule="auto"/>
              <w:rPr>
                <w:rFonts w:eastAsia="Times New Roman" w:cstheme="minorHAnsi"/>
                <w:color w:val="000000"/>
                <w:sz w:val="18"/>
                <w:szCs w:val="18"/>
                <w:lang w:eastAsia="fr-FR"/>
              </w:rPr>
            </w:pPr>
          </w:p>
          <w:p w14:paraId="4767AE00"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Nature et type des résultats inattendus identifiés </w:t>
            </w:r>
          </w:p>
          <w:p w14:paraId="6F8B1B73" w14:textId="77777777" w:rsidR="004B64D1" w:rsidRPr="00F613F9" w:rsidRDefault="004B64D1" w:rsidP="00641570">
            <w:pPr>
              <w:spacing w:line="276" w:lineRule="auto"/>
              <w:rPr>
                <w:rFonts w:eastAsia="Times New Roman" w:cstheme="minorHAnsi"/>
                <w:color w:val="000000"/>
                <w:sz w:val="18"/>
                <w:szCs w:val="18"/>
                <w:lang w:eastAsia="fr-FR"/>
              </w:rPr>
            </w:pPr>
          </w:p>
          <w:p w14:paraId="46A908BB" w14:textId="77777777" w:rsidR="004B64D1" w:rsidRPr="00F613F9" w:rsidRDefault="004B64D1" w:rsidP="00641570">
            <w:pPr>
              <w:spacing w:line="276" w:lineRule="auto"/>
              <w:rPr>
                <w:rFonts w:cstheme="minorHAnsi"/>
                <w:color w:val="808080" w:themeColor="background1" w:themeShade="80"/>
                <w:sz w:val="18"/>
                <w:szCs w:val="18"/>
                <w:highlight w:val="yellow"/>
              </w:rPr>
            </w:pPr>
          </w:p>
        </w:tc>
        <w:tc>
          <w:tcPr>
            <w:tcW w:w="1256" w:type="dxa"/>
            <w:shd w:val="clear" w:color="auto" w:fill="auto"/>
            <w:vAlign w:val="center"/>
          </w:tcPr>
          <w:p w14:paraId="5DC0D4CF"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lastRenderedPageBreak/>
              <w:t xml:space="preserve">Revue documentaire </w:t>
            </w:r>
          </w:p>
          <w:p w14:paraId="49B0F219" w14:textId="77777777" w:rsidR="004B64D1" w:rsidRPr="00F613F9" w:rsidRDefault="004B64D1" w:rsidP="00641570">
            <w:pPr>
              <w:spacing w:line="276" w:lineRule="auto"/>
              <w:rPr>
                <w:rFonts w:eastAsia="Times New Roman" w:cstheme="minorHAnsi"/>
                <w:color w:val="000000"/>
                <w:sz w:val="18"/>
                <w:szCs w:val="18"/>
                <w:lang w:eastAsia="fr-FR"/>
              </w:rPr>
            </w:pPr>
          </w:p>
          <w:p w14:paraId="24448E50" w14:textId="77777777" w:rsidR="004B64D1" w:rsidRPr="00F613F9" w:rsidRDefault="004B64D1" w:rsidP="00641570">
            <w:pPr>
              <w:spacing w:line="276" w:lineRule="auto"/>
              <w:rPr>
                <w:rFonts w:eastAsia="Times New Roman" w:cstheme="minorHAnsi"/>
                <w:color w:val="000000"/>
                <w:sz w:val="18"/>
                <w:szCs w:val="18"/>
                <w:lang w:eastAsia="fr-FR"/>
              </w:rPr>
            </w:pPr>
          </w:p>
          <w:p w14:paraId="751455BF" w14:textId="77777777" w:rsidR="004B64D1" w:rsidRPr="00F613F9" w:rsidRDefault="004B64D1" w:rsidP="00641570">
            <w:pPr>
              <w:spacing w:line="276" w:lineRule="auto"/>
              <w:rPr>
                <w:rFonts w:cstheme="minorHAnsi"/>
                <w:color w:val="808080" w:themeColor="background1" w:themeShade="80"/>
                <w:sz w:val="18"/>
                <w:szCs w:val="18"/>
                <w:highlight w:val="yellow"/>
              </w:rPr>
            </w:pPr>
            <w:r w:rsidRPr="00F613F9">
              <w:rPr>
                <w:rFonts w:eastAsia="Times New Roman" w:cstheme="minorHAnsi"/>
                <w:color w:val="000000"/>
                <w:sz w:val="18"/>
                <w:szCs w:val="18"/>
                <w:lang w:eastAsia="fr-FR"/>
              </w:rPr>
              <w:t>Entretiens individuels / Groupe</w:t>
            </w:r>
          </w:p>
        </w:tc>
        <w:tc>
          <w:tcPr>
            <w:tcW w:w="2226" w:type="dxa"/>
            <w:shd w:val="clear" w:color="auto" w:fill="auto"/>
            <w:vAlign w:val="center"/>
          </w:tcPr>
          <w:p w14:paraId="282A738E"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b/>
                <w:bCs/>
                <w:color w:val="000000"/>
                <w:sz w:val="18"/>
                <w:szCs w:val="18"/>
                <w:u w:val="single"/>
                <w:lang w:eastAsia="fr-FR"/>
              </w:rPr>
              <w:lastRenderedPageBreak/>
              <w:t>Documents</w:t>
            </w:r>
            <w:r w:rsidRPr="00F613F9">
              <w:rPr>
                <w:rFonts w:eastAsia="Times New Roman" w:cstheme="minorHAnsi"/>
                <w:color w:val="000000"/>
                <w:sz w:val="18"/>
                <w:szCs w:val="18"/>
                <w:lang w:eastAsia="fr-FR"/>
              </w:rPr>
              <w:br/>
              <w:t xml:space="preserve">HAC, , Rapport d'enquêtes / études ou sondage, HRP, SiTrep, </w:t>
            </w:r>
            <w:r w:rsidRPr="00F613F9">
              <w:rPr>
                <w:rFonts w:eastAsia="Times New Roman" w:cstheme="minorHAnsi"/>
                <w:color w:val="000000"/>
                <w:sz w:val="18"/>
                <w:szCs w:val="18"/>
                <w:lang w:eastAsia="fr-FR"/>
              </w:rPr>
              <w:lastRenderedPageBreak/>
              <w:t xml:space="preserve">matrices 5W, rapports des clusters </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u w:val="single"/>
                <w:lang w:eastAsia="fr-FR"/>
              </w:rPr>
              <w:t>Personnes / institutions clés</w:t>
            </w:r>
            <w:r w:rsidRPr="00F613F9">
              <w:rPr>
                <w:rFonts w:eastAsia="Times New Roman" w:cstheme="minorHAnsi"/>
                <w:color w:val="000000"/>
                <w:sz w:val="18"/>
                <w:szCs w:val="18"/>
                <w:lang w:eastAsia="fr-FR"/>
              </w:rPr>
              <w:br/>
              <w:t>UNICEF, Acteurs institutionnels,</w:t>
            </w:r>
            <w:r w:rsidRPr="00F613F9">
              <w:rPr>
                <w:rFonts w:eastAsia="Times New Roman" w:cstheme="minorHAnsi"/>
                <w:color w:val="000000"/>
                <w:sz w:val="18"/>
                <w:szCs w:val="18"/>
                <w:lang w:eastAsia="fr-FR"/>
              </w:rPr>
              <w:br/>
              <w:t xml:space="preserve">ONG et/ou OSC de mise en œuvre et </w:t>
            </w:r>
          </w:p>
          <w:p w14:paraId="7F9FC91A" w14:textId="77777777" w:rsidR="004B64D1" w:rsidRPr="00F613F9" w:rsidRDefault="004B64D1" w:rsidP="00641570">
            <w:pPr>
              <w:spacing w:line="276" w:lineRule="auto"/>
              <w:rPr>
                <w:rFonts w:eastAsia="Times New Roman" w:cstheme="minorHAnsi"/>
                <w:color w:val="000000"/>
                <w:sz w:val="18"/>
                <w:szCs w:val="18"/>
                <w:highlight w:val="yellow"/>
                <w:lang w:eastAsia="fr-FR"/>
              </w:rPr>
            </w:pPr>
            <w:r w:rsidRPr="00F613F9">
              <w:rPr>
                <w:rFonts w:eastAsia="Times New Roman" w:cstheme="minorHAnsi"/>
                <w:color w:val="000000"/>
                <w:sz w:val="18"/>
                <w:szCs w:val="18"/>
                <w:lang w:eastAsia="fr-FR"/>
              </w:rPr>
              <w:t>Populations affectées</w:t>
            </w:r>
          </w:p>
        </w:tc>
        <w:tc>
          <w:tcPr>
            <w:tcW w:w="1067" w:type="dxa"/>
            <w:shd w:val="clear" w:color="auto" w:fill="auto"/>
            <w:vAlign w:val="center"/>
          </w:tcPr>
          <w:p w14:paraId="2FF2E554"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lastRenderedPageBreak/>
              <w:t>Analyse du contenu</w:t>
            </w:r>
          </w:p>
          <w:p w14:paraId="14549D29"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lastRenderedPageBreak/>
              <w:t>Analyse statistique</w:t>
            </w:r>
          </w:p>
          <w:p w14:paraId="0D1DF8FA"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croisée</w:t>
            </w:r>
          </w:p>
          <w:p w14:paraId="51E54272" w14:textId="77777777" w:rsidR="004B64D1" w:rsidRPr="00F613F9" w:rsidRDefault="004B64D1" w:rsidP="00641570">
            <w:pPr>
              <w:spacing w:line="276" w:lineRule="auto"/>
              <w:rPr>
                <w:rFonts w:cstheme="minorHAnsi"/>
                <w:color w:val="808080" w:themeColor="background1" w:themeShade="80"/>
                <w:sz w:val="18"/>
                <w:szCs w:val="18"/>
                <w:highlight w:val="yellow"/>
              </w:rPr>
            </w:pPr>
          </w:p>
        </w:tc>
      </w:tr>
      <w:tr w:rsidR="004B64D1" w:rsidRPr="00083817" w14:paraId="7F0E9452" w14:textId="77777777" w:rsidTr="00641570">
        <w:trPr>
          <w:trHeight w:val="20"/>
        </w:trPr>
        <w:tc>
          <w:tcPr>
            <w:tcW w:w="2936" w:type="dxa"/>
            <w:shd w:val="clear" w:color="auto" w:fill="auto"/>
            <w:vAlign w:val="center"/>
          </w:tcPr>
          <w:p w14:paraId="34088A54" w14:textId="77777777" w:rsidR="004B64D1" w:rsidRPr="00F613F9" w:rsidRDefault="004B64D1" w:rsidP="00641570">
            <w:pPr>
              <w:spacing w:line="276" w:lineRule="auto"/>
              <w:rPr>
                <w:rFonts w:cstheme="minorHAnsi"/>
                <w:color w:val="808080" w:themeColor="background1" w:themeShade="80"/>
                <w:sz w:val="18"/>
                <w:szCs w:val="18"/>
                <w:highlight w:val="yellow"/>
              </w:rPr>
            </w:pPr>
            <w:r w:rsidRPr="00F613F9">
              <w:rPr>
                <w:rFonts w:eastAsia="Times New Roman" w:cstheme="minorHAnsi"/>
                <w:b/>
                <w:bCs/>
                <w:color w:val="000000"/>
                <w:sz w:val="18"/>
                <w:szCs w:val="18"/>
                <w:lang w:eastAsia="fr-FR"/>
              </w:rPr>
              <w:lastRenderedPageBreak/>
              <w:t>Pertinence des stratégies de suivi-évaluation</w:t>
            </w:r>
            <w:r w:rsidRPr="00F613F9">
              <w:rPr>
                <w:rFonts w:eastAsia="Times New Roman" w:cstheme="minorHAnsi"/>
                <w:color w:val="000000"/>
                <w:sz w:val="18"/>
                <w:szCs w:val="18"/>
                <w:lang w:eastAsia="fr-FR"/>
              </w:rPr>
              <w:br/>
            </w:r>
            <w:r w:rsidRPr="00F613F9">
              <w:rPr>
                <w:rFonts w:eastAsia="Times New Roman" w:cstheme="minorHAnsi"/>
                <w:sz w:val="18"/>
                <w:szCs w:val="18"/>
                <w:lang w:eastAsia="fr-FR"/>
              </w:rPr>
              <w:br/>
            </w:r>
            <w:r w:rsidRPr="00F613F9">
              <w:rPr>
                <w:rFonts w:eastAsia="Times New Roman" w:cstheme="minorHAnsi"/>
                <w:b/>
                <w:bCs/>
                <w:sz w:val="18"/>
                <w:szCs w:val="18"/>
                <w:lang w:eastAsia="fr-FR"/>
              </w:rPr>
              <w:t>QE10</w:t>
            </w:r>
            <w:r w:rsidRPr="00F613F9">
              <w:rPr>
                <w:rFonts w:eastAsia="Times New Roman" w:cstheme="minorHAnsi"/>
                <w:sz w:val="18"/>
                <w:szCs w:val="18"/>
                <w:lang w:eastAsia="fr-FR"/>
              </w:rPr>
              <w:t xml:space="preserve"> Dans quelle mesure les différentes stratégies de suivi</w:t>
            </w:r>
            <w:r w:rsidRPr="00F613F9">
              <w:rPr>
                <w:rFonts w:ascii="Times New Roman" w:eastAsia="Times New Roman" w:hAnsi="Times New Roman" w:cs="Times New Roman"/>
                <w:sz w:val="18"/>
                <w:szCs w:val="18"/>
                <w:lang w:eastAsia="fr-FR"/>
              </w:rPr>
              <w:t>‐</w:t>
            </w:r>
            <w:r w:rsidRPr="00F613F9">
              <w:rPr>
                <w:rFonts w:eastAsia="Times New Roman" w:cs="Georgia"/>
                <w:sz w:val="18"/>
                <w:szCs w:val="18"/>
                <w:lang w:eastAsia="fr-FR"/>
              </w:rPr>
              <w:t>é</w:t>
            </w:r>
            <w:r w:rsidRPr="00F613F9">
              <w:rPr>
                <w:rFonts w:eastAsia="Times New Roman" w:cstheme="minorHAnsi"/>
                <w:sz w:val="18"/>
                <w:szCs w:val="18"/>
                <w:lang w:eastAsia="fr-FR"/>
              </w:rPr>
              <w:t xml:space="preserve">valuation (S&amp;E) </w:t>
            </w:r>
            <w:r w:rsidRPr="00F613F9">
              <w:rPr>
                <w:rFonts w:eastAsia="Times New Roman" w:cs="Georgia"/>
                <w:sz w:val="18"/>
                <w:szCs w:val="18"/>
                <w:lang w:eastAsia="fr-FR"/>
              </w:rPr>
              <w:t>é</w:t>
            </w:r>
            <w:r w:rsidRPr="00F613F9">
              <w:rPr>
                <w:rFonts w:eastAsia="Times New Roman" w:cstheme="minorHAnsi"/>
                <w:sz w:val="18"/>
                <w:szCs w:val="18"/>
                <w:lang w:eastAsia="fr-FR"/>
              </w:rPr>
              <w:t>taient</w:t>
            </w:r>
            <w:r w:rsidRPr="00F613F9">
              <w:rPr>
                <w:rFonts w:ascii="Times New Roman" w:eastAsia="Times New Roman" w:hAnsi="Times New Roman" w:cs="Times New Roman"/>
                <w:sz w:val="18"/>
                <w:szCs w:val="18"/>
                <w:lang w:eastAsia="fr-FR"/>
              </w:rPr>
              <w:t>‐</w:t>
            </w:r>
            <w:r w:rsidRPr="00F613F9">
              <w:rPr>
                <w:rFonts w:eastAsia="Times New Roman" w:cstheme="minorHAnsi"/>
                <w:sz w:val="18"/>
                <w:szCs w:val="18"/>
                <w:lang w:eastAsia="fr-FR"/>
              </w:rPr>
              <w:t>elles adapt</w:t>
            </w:r>
            <w:r w:rsidRPr="00F613F9">
              <w:rPr>
                <w:rFonts w:eastAsia="Times New Roman" w:cs="Georgia"/>
                <w:sz w:val="18"/>
                <w:szCs w:val="18"/>
                <w:lang w:eastAsia="fr-FR"/>
              </w:rPr>
              <w:t>é</w:t>
            </w:r>
            <w:r w:rsidRPr="00F613F9">
              <w:rPr>
                <w:rFonts w:eastAsia="Times New Roman" w:cstheme="minorHAnsi"/>
                <w:sz w:val="18"/>
                <w:szCs w:val="18"/>
                <w:lang w:eastAsia="fr-FR"/>
              </w:rPr>
              <w:t>es pour mesurer les r</w:t>
            </w:r>
            <w:r w:rsidRPr="00F613F9">
              <w:rPr>
                <w:rFonts w:eastAsia="Times New Roman" w:cs="Georgia"/>
                <w:sz w:val="18"/>
                <w:szCs w:val="18"/>
                <w:lang w:eastAsia="fr-FR"/>
              </w:rPr>
              <w:t>é</w:t>
            </w:r>
            <w:r w:rsidRPr="00F613F9">
              <w:rPr>
                <w:rFonts w:eastAsia="Times New Roman" w:cstheme="minorHAnsi"/>
                <w:sz w:val="18"/>
                <w:szCs w:val="18"/>
                <w:lang w:eastAsia="fr-FR"/>
              </w:rPr>
              <w:t xml:space="preserve">sultats des interventions ? Et Comment pourraient-elles </w:t>
            </w:r>
            <w:r w:rsidRPr="00F613F9">
              <w:rPr>
                <w:rFonts w:eastAsia="Times New Roman" w:cs="Georgia"/>
                <w:sz w:val="18"/>
                <w:szCs w:val="18"/>
                <w:lang w:eastAsia="fr-FR"/>
              </w:rPr>
              <w:t>ê</w:t>
            </w:r>
            <w:r w:rsidRPr="00F613F9">
              <w:rPr>
                <w:rFonts w:eastAsia="Times New Roman" w:cstheme="minorHAnsi"/>
                <w:sz w:val="18"/>
                <w:szCs w:val="18"/>
                <w:lang w:eastAsia="fr-FR"/>
              </w:rPr>
              <w:t xml:space="preserve">tre </w:t>
            </w:r>
            <w:r w:rsidRPr="00F613F9">
              <w:rPr>
                <w:rFonts w:eastAsia="Times New Roman" w:cstheme="minorHAnsi"/>
                <w:color w:val="000000" w:themeColor="text1"/>
                <w:sz w:val="18"/>
                <w:szCs w:val="18"/>
                <w:lang w:eastAsia="fr-FR"/>
              </w:rPr>
              <w:t>améliorées ?</w:t>
            </w:r>
          </w:p>
        </w:tc>
        <w:tc>
          <w:tcPr>
            <w:tcW w:w="3043" w:type="dxa"/>
            <w:shd w:val="clear" w:color="auto" w:fill="auto"/>
            <w:vAlign w:val="center"/>
          </w:tcPr>
          <w:p w14:paraId="46AF877D"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b/>
                <w:bCs/>
                <w:color w:val="000000"/>
                <w:sz w:val="18"/>
                <w:szCs w:val="18"/>
                <w:lang w:eastAsia="fr-FR"/>
              </w:rPr>
              <w:t>SQE10.1</w:t>
            </w:r>
            <w:r w:rsidRPr="00F613F9">
              <w:rPr>
                <w:rFonts w:eastAsia="Times New Roman" w:cstheme="minorHAnsi"/>
                <w:color w:val="000000"/>
                <w:sz w:val="18"/>
                <w:szCs w:val="18"/>
                <w:lang w:eastAsia="fr-FR"/>
              </w:rPr>
              <w:t xml:space="preserve"> Dans quelle mesure le Third Party Monitoring (TPM) a-t-il permis de mettre à disposition des données de suivi à temps (délai raisonables) (Jusqu’en 2020) ?</w:t>
            </w:r>
          </w:p>
          <w:p w14:paraId="56EDB17B" w14:textId="77777777" w:rsidR="004B64D1" w:rsidRPr="00F613F9" w:rsidRDefault="004B64D1" w:rsidP="00641570">
            <w:pPr>
              <w:spacing w:line="276" w:lineRule="auto"/>
              <w:rPr>
                <w:rFonts w:eastAsia="Times New Roman" w:cstheme="minorHAnsi"/>
                <w:color w:val="000000"/>
                <w:sz w:val="18"/>
                <w:szCs w:val="18"/>
                <w:lang w:eastAsia="fr-FR"/>
              </w:rPr>
            </w:pPr>
          </w:p>
          <w:p w14:paraId="77BEAB2C"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b/>
                <w:color w:val="000000"/>
                <w:sz w:val="18"/>
                <w:szCs w:val="18"/>
                <w:lang w:eastAsia="fr-FR"/>
              </w:rPr>
              <w:t>SQE10.2</w:t>
            </w:r>
            <w:r w:rsidRPr="00F613F9">
              <w:rPr>
                <w:rFonts w:eastAsia="Times New Roman" w:cstheme="minorHAnsi"/>
                <w:color w:val="000000"/>
                <w:sz w:val="18"/>
                <w:szCs w:val="18"/>
                <w:lang w:eastAsia="fr-FR"/>
              </w:rPr>
              <w:t xml:space="preserve"> Dans quelle mesure le monitorage par les pairs a été piloté ? </w:t>
            </w:r>
          </w:p>
          <w:p w14:paraId="68B9C1F9"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lastRenderedPageBreak/>
              <w:br/>
            </w:r>
            <w:r w:rsidRPr="00F613F9">
              <w:rPr>
                <w:rFonts w:eastAsia="Times New Roman" w:cstheme="minorHAnsi"/>
                <w:b/>
                <w:bCs/>
                <w:color w:val="000000"/>
                <w:sz w:val="18"/>
                <w:szCs w:val="18"/>
                <w:lang w:eastAsia="fr-FR"/>
              </w:rPr>
              <w:t>QE10.2</w:t>
            </w:r>
            <w:r w:rsidRPr="00F613F9">
              <w:rPr>
                <w:rFonts w:eastAsia="Times New Roman" w:cstheme="minorHAnsi"/>
                <w:color w:val="000000"/>
                <w:sz w:val="18"/>
                <w:szCs w:val="18"/>
                <w:lang w:eastAsia="fr-FR"/>
              </w:rPr>
              <w:t xml:space="preserve"> Dans quelle mesure le suivi à distance a-t-il permis de mettre à disposition des données de suivi à temps (délais raisonables) ?</w:t>
            </w:r>
          </w:p>
          <w:p w14:paraId="39536B90"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lang w:eastAsia="fr-FR"/>
              </w:rPr>
              <w:t>QE10.3</w:t>
            </w:r>
            <w:r w:rsidRPr="00F613F9">
              <w:rPr>
                <w:rFonts w:eastAsia="Times New Roman" w:cstheme="minorHAnsi"/>
                <w:color w:val="000000"/>
                <w:sz w:val="18"/>
                <w:szCs w:val="18"/>
                <w:lang w:eastAsia="fr-FR"/>
              </w:rPr>
              <w:t xml:space="preserve"> Dans quelle mesure le suivi par les communautés (3RC) a-t-il permis de mettre à disposition des données de suivi à temps (délais raisonables) ?</w:t>
            </w:r>
          </w:p>
          <w:p w14:paraId="505241B0" w14:textId="77777777" w:rsidR="004B64D1" w:rsidRPr="00F613F9" w:rsidRDefault="004B64D1" w:rsidP="00641570">
            <w:pPr>
              <w:spacing w:line="276" w:lineRule="auto"/>
              <w:rPr>
                <w:rFonts w:cstheme="minorHAnsi"/>
                <w:color w:val="000000"/>
                <w:sz w:val="18"/>
                <w:szCs w:val="18"/>
                <w:highlight w:val="yellow"/>
              </w:rPr>
            </w:pPr>
          </w:p>
          <w:p w14:paraId="7EAED6A0" w14:textId="77777777" w:rsidR="004B64D1" w:rsidRPr="00F613F9" w:rsidRDefault="004B64D1" w:rsidP="00641570">
            <w:pPr>
              <w:spacing w:line="276" w:lineRule="auto"/>
              <w:rPr>
                <w:rFonts w:cstheme="minorHAnsi"/>
                <w:color w:val="000000"/>
                <w:sz w:val="18"/>
                <w:szCs w:val="18"/>
                <w:highlight w:val="yellow"/>
              </w:rPr>
            </w:pPr>
          </w:p>
          <w:p w14:paraId="146CA23A" w14:textId="77777777" w:rsidR="004B64D1" w:rsidRPr="00F613F9" w:rsidRDefault="004B64D1" w:rsidP="00641570">
            <w:pPr>
              <w:spacing w:line="276" w:lineRule="auto"/>
              <w:rPr>
                <w:rFonts w:cstheme="minorHAnsi"/>
                <w:color w:val="000000"/>
                <w:sz w:val="18"/>
                <w:szCs w:val="18"/>
                <w:highlight w:val="yellow"/>
              </w:rPr>
            </w:pPr>
            <w:r w:rsidRPr="00F613F9">
              <w:rPr>
                <w:rFonts w:eastAsia="Times New Roman" w:cs="Times New Roman"/>
                <w:b/>
                <w:bCs/>
                <w:color w:val="000000"/>
                <w:sz w:val="18"/>
                <w:szCs w:val="18"/>
                <w:lang w:eastAsia="fr-FR"/>
              </w:rPr>
              <w:t>SQE10.4</w:t>
            </w:r>
            <w:r w:rsidRPr="00F613F9">
              <w:rPr>
                <w:rFonts w:eastAsia="Times New Roman" w:cs="Times New Roman"/>
                <w:color w:val="000000"/>
                <w:sz w:val="18"/>
                <w:szCs w:val="18"/>
                <w:lang w:eastAsia="fr-FR"/>
              </w:rPr>
              <w:t xml:space="preserve"> Dans quelle mesure le suivi par les communautés (3RC) a-t-il permis de mettre à disposition des données de suivi à temps (délais raisonnables) ?</w:t>
            </w:r>
            <w:r w:rsidRPr="00F613F9">
              <w:rPr>
                <w:rFonts w:eastAsia="Times New Roman" w:cs="Times New Roman"/>
                <w:color w:val="000000"/>
                <w:sz w:val="18"/>
                <w:szCs w:val="18"/>
                <w:lang w:eastAsia="fr-FR"/>
              </w:rPr>
              <w:br/>
            </w:r>
            <w:r w:rsidRPr="00F613F9">
              <w:rPr>
                <w:rFonts w:eastAsia="Times New Roman" w:cs="Times New Roman"/>
                <w:color w:val="000000"/>
                <w:sz w:val="18"/>
                <w:szCs w:val="18"/>
                <w:lang w:eastAsia="fr-FR"/>
              </w:rPr>
              <w:br/>
            </w:r>
            <w:r w:rsidRPr="00F613F9">
              <w:rPr>
                <w:rFonts w:eastAsia="Times New Roman" w:cs="Times New Roman"/>
                <w:b/>
                <w:bCs/>
                <w:color w:val="000000"/>
                <w:sz w:val="18"/>
                <w:szCs w:val="18"/>
                <w:lang w:eastAsia="fr-FR"/>
              </w:rPr>
              <w:t>SQE10.6.</w:t>
            </w:r>
            <w:r w:rsidRPr="00F613F9">
              <w:rPr>
                <w:rFonts w:eastAsia="Times New Roman" w:cs="Times New Roman"/>
                <w:color w:val="000000"/>
                <w:sz w:val="18"/>
                <w:szCs w:val="18"/>
                <w:lang w:eastAsia="fr-FR"/>
              </w:rPr>
              <w:t xml:space="preserve"> Dans quelle mesure le mécanisme de suivi par les communautés </w:t>
            </w:r>
            <w:proofErr w:type="gramStart"/>
            <w:r w:rsidRPr="00F613F9">
              <w:rPr>
                <w:rFonts w:eastAsia="Times New Roman" w:cs="Times New Roman"/>
                <w:color w:val="000000"/>
                <w:sz w:val="18"/>
                <w:szCs w:val="18"/>
                <w:lang w:eastAsia="fr-FR"/>
              </w:rPr>
              <w:t>responsabilisent</w:t>
            </w:r>
            <w:proofErr w:type="gramEnd"/>
            <w:r w:rsidRPr="00F613F9">
              <w:rPr>
                <w:rFonts w:eastAsia="Times New Roman" w:cs="Times New Roman"/>
                <w:color w:val="000000"/>
                <w:sz w:val="18"/>
                <w:szCs w:val="18"/>
                <w:lang w:eastAsia="fr-FR"/>
              </w:rPr>
              <w:t xml:space="preserve"> les populations affectées ?</w:t>
            </w:r>
          </w:p>
        </w:tc>
        <w:tc>
          <w:tcPr>
            <w:tcW w:w="3175" w:type="dxa"/>
            <w:shd w:val="clear" w:color="auto" w:fill="auto"/>
            <w:vAlign w:val="center"/>
          </w:tcPr>
          <w:p w14:paraId="26984657"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lastRenderedPageBreak/>
              <w:t>Mise à disposition des données de suivi dans les délais</w:t>
            </w:r>
          </w:p>
          <w:p w14:paraId="3ACF4515" w14:textId="77777777" w:rsidR="004B64D1" w:rsidRPr="00F613F9" w:rsidRDefault="004B64D1" w:rsidP="00641570">
            <w:pPr>
              <w:spacing w:line="276" w:lineRule="auto"/>
              <w:rPr>
                <w:rFonts w:eastAsia="Times New Roman" w:cstheme="minorHAnsi"/>
                <w:color w:val="000000"/>
                <w:sz w:val="18"/>
                <w:szCs w:val="18"/>
                <w:lang w:eastAsia="fr-FR"/>
              </w:rPr>
            </w:pPr>
          </w:p>
          <w:p w14:paraId="3C9A096D"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Complétude des données de suivi</w:t>
            </w:r>
          </w:p>
          <w:p w14:paraId="7C68696B" w14:textId="77777777" w:rsidR="004B64D1" w:rsidRPr="00F613F9" w:rsidRDefault="004B64D1" w:rsidP="00641570">
            <w:pPr>
              <w:spacing w:line="276" w:lineRule="auto"/>
              <w:rPr>
                <w:rFonts w:eastAsia="Times New Roman" w:cstheme="minorHAnsi"/>
                <w:color w:val="000000"/>
                <w:sz w:val="18"/>
                <w:szCs w:val="18"/>
                <w:lang w:eastAsia="fr-FR"/>
              </w:rPr>
            </w:pPr>
          </w:p>
          <w:p w14:paraId="4CA1315F"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Evidence d’utilisation des données pour informer les mesures de corrections et d’ajustement</w:t>
            </w:r>
          </w:p>
          <w:p w14:paraId="5EEFDAF5" w14:textId="77777777" w:rsidR="004B64D1" w:rsidRPr="00F613F9" w:rsidRDefault="004B64D1" w:rsidP="00641570">
            <w:pPr>
              <w:spacing w:line="276" w:lineRule="auto"/>
              <w:rPr>
                <w:rFonts w:eastAsia="Times New Roman" w:cstheme="minorHAnsi"/>
                <w:color w:val="000000"/>
                <w:sz w:val="18"/>
                <w:szCs w:val="18"/>
                <w:lang w:eastAsia="fr-FR"/>
              </w:rPr>
            </w:pPr>
          </w:p>
          <w:p w14:paraId="32AFD3DA"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imes New Roman"/>
                <w:color w:val="000000"/>
                <w:sz w:val="18"/>
                <w:szCs w:val="18"/>
                <w:lang w:eastAsia="fr-FR"/>
              </w:rPr>
              <w:t>Niveau de responsabilisation des communautés dans le suivi communautaire</w:t>
            </w:r>
          </w:p>
          <w:p w14:paraId="1E5F2CC9" w14:textId="77777777" w:rsidR="004B64D1" w:rsidRPr="00F613F9" w:rsidRDefault="004B64D1" w:rsidP="00641570">
            <w:pPr>
              <w:spacing w:line="276" w:lineRule="auto"/>
              <w:rPr>
                <w:rFonts w:eastAsia="Times New Roman" w:cstheme="minorHAnsi"/>
                <w:color w:val="000000"/>
                <w:sz w:val="18"/>
                <w:szCs w:val="18"/>
                <w:lang w:eastAsia="fr-FR"/>
              </w:rPr>
            </w:pPr>
          </w:p>
          <w:p w14:paraId="4445E5A6" w14:textId="77777777" w:rsidR="004B64D1" w:rsidRPr="00F613F9" w:rsidRDefault="004B64D1" w:rsidP="00641570">
            <w:pPr>
              <w:spacing w:line="276" w:lineRule="auto"/>
              <w:rPr>
                <w:rFonts w:cstheme="minorHAnsi"/>
                <w:color w:val="808080" w:themeColor="background1" w:themeShade="80"/>
                <w:sz w:val="18"/>
                <w:szCs w:val="18"/>
                <w:highlight w:val="yellow"/>
              </w:rPr>
            </w:pPr>
          </w:p>
        </w:tc>
        <w:tc>
          <w:tcPr>
            <w:tcW w:w="1256" w:type="dxa"/>
            <w:shd w:val="clear" w:color="auto" w:fill="auto"/>
            <w:vAlign w:val="center"/>
          </w:tcPr>
          <w:p w14:paraId="4887E7D9"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lastRenderedPageBreak/>
              <w:t>Revue documentaire</w:t>
            </w:r>
            <w:r w:rsidRPr="00F613F9">
              <w:rPr>
                <w:rFonts w:eastAsia="Times New Roman" w:cstheme="minorHAnsi"/>
                <w:color w:val="000000"/>
                <w:sz w:val="18"/>
                <w:szCs w:val="18"/>
                <w:lang w:eastAsia="fr-FR"/>
              </w:rPr>
              <w:br/>
            </w:r>
          </w:p>
          <w:p w14:paraId="20D641CE"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Entretien individuel </w:t>
            </w:r>
          </w:p>
          <w:p w14:paraId="56A74ABC" w14:textId="77777777" w:rsidR="004B64D1" w:rsidRPr="00F613F9" w:rsidRDefault="004B64D1" w:rsidP="00641570">
            <w:pPr>
              <w:spacing w:line="276" w:lineRule="auto"/>
              <w:rPr>
                <w:rFonts w:eastAsia="Times New Roman" w:cstheme="minorHAnsi"/>
                <w:color w:val="000000"/>
                <w:sz w:val="18"/>
                <w:szCs w:val="18"/>
                <w:lang w:eastAsia="fr-FR"/>
              </w:rPr>
            </w:pPr>
          </w:p>
          <w:p w14:paraId="6AEAF266" w14:textId="77777777" w:rsidR="004B64D1" w:rsidRPr="00F613F9" w:rsidRDefault="004B64D1" w:rsidP="00641570">
            <w:pPr>
              <w:spacing w:line="276" w:lineRule="auto"/>
              <w:rPr>
                <w:rFonts w:eastAsia="Times New Roman" w:cstheme="minorHAnsi"/>
                <w:color w:val="000000"/>
                <w:sz w:val="18"/>
                <w:szCs w:val="18"/>
                <w:lang w:eastAsia="fr-FR"/>
              </w:rPr>
            </w:pPr>
          </w:p>
          <w:p w14:paraId="526226AB" w14:textId="77777777" w:rsidR="004B64D1" w:rsidRPr="00F613F9" w:rsidRDefault="004B64D1" w:rsidP="00641570">
            <w:pPr>
              <w:spacing w:line="276" w:lineRule="auto"/>
              <w:rPr>
                <w:rFonts w:eastAsia="Times New Roman" w:cstheme="minorHAnsi"/>
                <w:color w:val="000000"/>
                <w:sz w:val="18"/>
                <w:szCs w:val="18"/>
                <w:lang w:eastAsia="fr-FR"/>
              </w:rPr>
            </w:pPr>
          </w:p>
          <w:p w14:paraId="1A725274" w14:textId="77777777" w:rsidR="004B64D1" w:rsidRPr="00F613F9" w:rsidRDefault="004B64D1" w:rsidP="00641570">
            <w:pPr>
              <w:spacing w:line="276" w:lineRule="auto"/>
              <w:rPr>
                <w:rFonts w:eastAsia="Times New Roman" w:cstheme="minorHAnsi"/>
                <w:color w:val="000000"/>
                <w:sz w:val="18"/>
                <w:szCs w:val="18"/>
                <w:lang w:eastAsia="fr-FR"/>
              </w:rPr>
            </w:pPr>
          </w:p>
          <w:p w14:paraId="2ED1E7EF" w14:textId="77777777" w:rsidR="004B64D1" w:rsidRPr="00F613F9" w:rsidRDefault="004B64D1" w:rsidP="00641570">
            <w:pPr>
              <w:spacing w:line="276" w:lineRule="auto"/>
              <w:rPr>
                <w:rFonts w:eastAsia="Times New Roman" w:cstheme="minorHAnsi"/>
                <w:color w:val="000000"/>
                <w:sz w:val="18"/>
                <w:szCs w:val="18"/>
                <w:lang w:eastAsia="fr-FR"/>
              </w:rPr>
            </w:pPr>
          </w:p>
          <w:p w14:paraId="45BB93B7"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Groupe de discussion </w:t>
            </w:r>
          </w:p>
          <w:p w14:paraId="481EAFCB" w14:textId="77777777" w:rsidR="004B64D1" w:rsidRPr="00F613F9" w:rsidRDefault="004B64D1" w:rsidP="00641570">
            <w:pPr>
              <w:spacing w:line="276" w:lineRule="auto"/>
              <w:rPr>
                <w:rFonts w:eastAsia="Times New Roman" w:cstheme="minorHAnsi"/>
                <w:color w:val="000000"/>
                <w:sz w:val="18"/>
                <w:szCs w:val="18"/>
                <w:lang w:eastAsia="fr-FR"/>
              </w:rPr>
            </w:pPr>
          </w:p>
          <w:p w14:paraId="5C4AD031" w14:textId="77777777" w:rsidR="004B64D1" w:rsidRPr="00F613F9" w:rsidRDefault="004B64D1" w:rsidP="00641570">
            <w:pPr>
              <w:spacing w:line="276" w:lineRule="auto"/>
              <w:rPr>
                <w:rFonts w:cstheme="minorHAnsi"/>
                <w:color w:val="808080" w:themeColor="background1" w:themeShade="80"/>
                <w:sz w:val="18"/>
                <w:szCs w:val="18"/>
                <w:highlight w:val="yellow"/>
              </w:rPr>
            </w:pPr>
          </w:p>
        </w:tc>
        <w:tc>
          <w:tcPr>
            <w:tcW w:w="2226" w:type="dxa"/>
            <w:shd w:val="clear" w:color="auto" w:fill="auto"/>
            <w:vAlign w:val="center"/>
          </w:tcPr>
          <w:p w14:paraId="3D21D2A6" w14:textId="77777777" w:rsidR="004B64D1" w:rsidRPr="00F613F9" w:rsidRDefault="004B64D1" w:rsidP="00641570">
            <w:pPr>
              <w:spacing w:line="276" w:lineRule="auto"/>
              <w:rPr>
                <w:rFonts w:eastAsia="Times New Roman" w:cstheme="minorHAnsi"/>
                <w:b/>
                <w:bCs/>
                <w:color w:val="000000"/>
                <w:sz w:val="18"/>
                <w:szCs w:val="18"/>
                <w:u w:val="single"/>
                <w:lang w:eastAsia="fr-FR"/>
              </w:rPr>
            </w:pPr>
            <w:r w:rsidRPr="00F613F9">
              <w:rPr>
                <w:rFonts w:eastAsia="Times New Roman" w:cstheme="minorHAnsi"/>
                <w:b/>
                <w:bCs/>
                <w:color w:val="000000"/>
                <w:sz w:val="18"/>
                <w:szCs w:val="18"/>
                <w:u w:val="single"/>
                <w:lang w:eastAsia="fr-FR"/>
              </w:rPr>
              <w:lastRenderedPageBreak/>
              <w:t>Documents</w:t>
            </w:r>
            <w:r w:rsidRPr="00F613F9">
              <w:rPr>
                <w:rFonts w:eastAsia="Times New Roman" w:cstheme="minorHAnsi"/>
                <w:color w:val="000000"/>
                <w:sz w:val="18"/>
                <w:szCs w:val="18"/>
                <w:lang w:eastAsia="fr-FR"/>
              </w:rPr>
              <w:br/>
              <w:t>Rapprt HAC, , Rapport d'enquêtes / études ou sondage, HRP</w:t>
            </w:r>
            <w:r w:rsidRPr="00F613F9">
              <w:rPr>
                <w:rFonts w:eastAsia="Times New Roman" w:cstheme="minorHAnsi"/>
                <w:color w:val="000000"/>
                <w:sz w:val="18"/>
                <w:szCs w:val="18"/>
                <w:lang w:eastAsia="fr-FR"/>
              </w:rPr>
              <w:br/>
              <w:t>Rapport de monitoring ( TPM et monitorage par pairs), VP, matrices 5W, SITREP, rapports partenaires</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lastRenderedPageBreak/>
              <w:br/>
            </w:r>
            <w:r w:rsidRPr="00F613F9">
              <w:rPr>
                <w:rFonts w:eastAsia="Times New Roman" w:cstheme="minorHAnsi"/>
                <w:b/>
                <w:bCs/>
                <w:color w:val="000000"/>
                <w:sz w:val="18"/>
                <w:szCs w:val="18"/>
                <w:u w:val="single"/>
                <w:lang w:eastAsia="fr-FR"/>
              </w:rPr>
              <w:t>Personnes /</w:t>
            </w:r>
          </w:p>
          <w:p w14:paraId="559B04E4" w14:textId="77777777" w:rsidR="004B64D1" w:rsidRPr="00F613F9" w:rsidRDefault="004B64D1" w:rsidP="00641570">
            <w:pPr>
              <w:spacing w:line="276" w:lineRule="auto"/>
              <w:rPr>
                <w:rFonts w:eastAsia="Times New Roman" w:cstheme="minorHAnsi"/>
                <w:color w:val="000000"/>
                <w:sz w:val="18"/>
                <w:szCs w:val="18"/>
                <w:highlight w:val="yellow"/>
                <w:lang w:eastAsia="fr-FR"/>
              </w:rPr>
            </w:pPr>
            <w:r w:rsidRPr="00F613F9">
              <w:rPr>
                <w:rFonts w:eastAsia="Times New Roman" w:cstheme="minorHAnsi"/>
                <w:b/>
                <w:bCs/>
                <w:color w:val="000000"/>
                <w:sz w:val="18"/>
                <w:szCs w:val="18"/>
                <w:u w:val="single"/>
                <w:lang w:eastAsia="fr-FR"/>
              </w:rPr>
              <w:t>Institutions clés</w:t>
            </w:r>
            <w:r w:rsidRPr="00F613F9">
              <w:rPr>
                <w:rFonts w:eastAsia="Times New Roman" w:cstheme="minorHAnsi"/>
                <w:color w:val="000000"/>
                <w:sz w:val="18"/>
                <w:szCs w:val="18"/>
                <w:lang w:eastAsia="fr-FR"/>
              </w:rPr>
              <w:br/>
              <w:t>UNICEF Régional et Pays,</w:t>
            </w:r>
            <w:r w:rsidRPr="00F613F9">
              <w:rPr>
                <w:rFonts w:eastAsia="Times New Roman" w:cstheme="minorHAnsi"/>
                <w:color w:val="000000"/>
                <w:sz w:val="18"/>
                <w:szCs w:val="18"/>
                <w:lang w:eastAsia="fr-FR"/>
              </w:rPr>
              <w:br/>
              <w:t>Acteurs institutionnels</w:t>
            </w:r>
            <w:r w:rsidRPr="00F613F9">
              <w:rPr>
                <w:rFonts w:eastAsia="Times New Roman" w:cstheme="minorHAnsi"/>
                <w:color w:val="000000"/>
                <w:sz w:val="18"/>
                <w:szCs w:val="18"/>
                <w:lang w:eastAsia="fr-FR"/>
              </w:rPr>
              <w:br/>
              <w:t>ONG et/ou OSC de mise en œuvre, Acteurs communautaires</w:t>
            </w:r>
            <w:r w:rsidRPr="00F613F9">
              <w:rPr>
                <w:rFonts w:eastAsia="Times New Roman" w:cstheme="minorHAnsi"/>
                <w:color w:val="000000"/>
                <w:sz w:val="18"/>
                <w:szCs w:val="18"/>
                <w:lang w:eastAsia="fr-FR"/>
              </w:rPr>
              <w:br/>
            </w:r>
          </w:p>
        </w:tc>
        <w:tc>
          <w:tcPr>
            <w:tcW w:w="1067" w:type="dxa"/>
            <w:shd w:val="clear" w:color="auto" w:fill="auto"/>
            <w:vAlign w:val="center"/>
          </w:tcPr>
          <w:p w14:paraId="37178FD2"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lastRenderedPageBreak/>
              <w:t>Analyse du contenu</w:t>
            </w:r>
          </w:p>
          <w:p w14:paraId="1DF541D5"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statistique</w:t>
            </w:r>
          </w:p>
          <w:p w14:paraId="64EB5A59"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croisée</w:t>
            </w:r>
          </w:p>
          <w:p w14:paraId="33F5FD99" w14:textId="77777777" w:rsidR="004B64D1" w:rsidRPr="00F613F9" w:rsidRDefault="004B64D1" w:rsidP="00641570">
            <w:pPr>
              <w:spacing w:line="276" w:lineRule="auto"/>
              <w:rPr>
                <w:rFonts w:cstheme="minorHAnsi"/>
                <w:color w:val="808080" w:themeColor="background1" w:themeShade="80"/>
                <w:sz w:val="18"/>
                <w:szCs w:val="18"/>
                <w:highlight w:val="yellow"/>
              </w:rPr>
            </w:pPr>
          </w:p>
        </w:tc>
      </w:tr>
      <w:tr w:rsidR="004B64D1" w:rsidRPr="00083817" w14:paraId="1C9C0ECC" w14:textId="77777777" w:rsidTr="00641570">
        <w:trPr>
          <w:trHeight w:val="20"/>
        </w:trPr>
        <w:tc>
          <w:tcPr>
            <w:tcW w:w="2936" w:type="dxa"/>
            <w:shd w:val="clear" w:color="auto" w:fill="auto"/>
            <w:vAlign w:val="center"/>
          </w:tcPr>
          <w:p w14:paraId="6D5D0167" w14:textId="77777777" w:rsidR="004B64D1" w:rsidRPr="00F613F9" w:rsidRDefault="004B64D1" w:rsidP="00641570">
            <w:pPr>
              <w:spacing w:line="276" w:lineRule="auto"/>
              <w:rPr>
                <w:rFonts w:cstheme="minorHAnsi"/>
                <w:color w:val="808080" w:themeColor="background1" w:themeShade="80"/>
                <w:sz w:val="18"/>
                <w:szCs w:val="18"/>
                <w:highlight w:val="yellow"/>
              </w:rPr>
            </w:pPr>
            <w:r w:rsidRPr="00F613F9">
              <w:rPr>
                <w:rFonts w:eastAsia="Times New Roman" w:cstheme="minorHAnsi"/>
                <w:b/>
                <w:bCs/>
                <w:color w:val="000000"/>
                <w:sz w:val="18"/>
                <w:szCs w:val="18"/>
                <w:lang w:eastAsia="fr-FR"/>
              </w:rPr>
              <w:t>Efficacité de la gestion de la sécurité</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lang w:eastAsia="fr-FR"/>
              </w:rPr>
              <w:t>QE11</w:t>
            </w:r>
            <w:r w:rsidRPr="00F613F9">
              <w:rPr>
                <w:rFonts w:eastAsia="Times New Roman" w:cstheme="minorHAnsi"/>
                <w:color w:val="000000"/>
                <w:sz w:val="18"/>
                <w:szCs w:val="18"/>
                <w:lang w:eastAsia="fr-FR"/>
              </w:rPr>
              <w:t xml:space="preserve"> Dans quelle mesure la gestion de la sécurité a-t-elle été utilisée efficacement pour soutenir le programme ?</w:t>
            </w:r>
          </w:p>
        </w:tc>
        <w:tc>
          <w:tcPr>
            <w:tcW w:w="3043" w:type="dxa"/>
            <w:shd w:val="clear" w:color="auto" w:fill="auto"/>
            <w:vAlign w:val="center"/>
          </w:tcPr>
          <w:p w14:paraId="240BB0C0"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b/>
                <w:bCs/>
                <w:color w:val="000000"/>
                <w:sz w:val="18"/>
                <w:szCs w:val="18"/>
                <w:lang w:eastAsia="fr-FR"/>
              </w:rPr>
              <w:t>SQE11.1</w:t>
            </w:r>
            <w:r w:rsidRPr="00F613F9">
              <w:rPr>
                <w:rFonts w:eastAsia="Times New Roman" w:cstheme="minorHAnsi"/>
                <w:color w:val="000000"/>
                <w:sz w:val="18"/>
                <w:szCs w:val="18"/>
                <w:lang w:eastAsia="fr-FR"/>
              </w:rPr>
              <w:t xml:space="preserve"> Comment la question sécuritaire a-t-elle été prise en compte dans la conception de la réponse ?</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lang w:eastAsia="fr-FR"/>
              </w:rPr>
              <w:t>SQE11.2</w:t>
            </w:r>
            <w:r w:rsidRPr="00F613F9">
              <w:rPr>
                <w:rFonts w:eastAsia="Times New Roman" w:cstheme="minorHAnsi"/>
                <w:color w:val="000000"/>
                <w:sz w:val="18"/>
                <w:szCs w:val="18"/>
                <w:lang w:eastAsia="fr-FR"/>
              </w:rPr>
              <w:t xml:space="preserve">. En quoi les dispositions sécuritaires mises en œuvre par </w:t>
            </w:r>
            <w:r w:rsidRPr="00F613F9">
              <w:rPr>
                <w:rFonts w:eastAsia="Times New Roman" w:cstheme="minorHAnsi"/>
                <w:color w:val="000000"/>
                <w:sz w:val="18"/>
                <w:szCs w:val="18"/>
                <w:lang w:eastAsia="fr-FR"/>
              </w:rPr>
              <w:lastRenderedPageBreak/>
              <w:t>l’UNICEF ont permis la continuité des opérations ?</w:t>
            </w:r>
          </w:p>
          <w:p w14:paraId="6F88719D" w14:textId="77777777" w:rsidR="004B64D1" w:rsidRPr="00F613F9" w:rsidRDefault="004B64D1" w:rsidP="00641570">
            <w:pPr>
              <w:spacing w:line="276" w:lineRule="auto"/>
              <w:rPr>
                <w:rFonts w:eastAsia="Times New Roman" w:cstheme="minorHAnsi"/>
                <w:color w:val="000000"/>
                <w:sz w:val="18"/>
                <w:szCs w:val="18"/>
                <w:highlight w:val="yellow"/>
                <w:lang w:eastAsia="fr-FR"/>
              </w:rPr>
            </w:pPr>
          </w:p>
          <w:p w14:paraId="607B9942" w14:textId="77777777" w:rsidR="004B64D1" w:rsidRPr="00F613F9" w:rsidRDefault="004B64D1" w:rsidP="00641570">
            <w:pPr>
              <w:spacing w:line="276" w:lineRule="auto"/>
              <w:rPr>
                <w:rFonts w:cstheme="minorHAnsi"/>
                <w:color w:val="808080" w:themeColor="background1" w:themeShade="80"/>
                <w:sz w:val="18"/>
                <w:szCs w:val="18"/>
                <w:highlight w:val="yellow"/>
              </w:rPr>
            </w:pPr>
          </w:p>
        </w:tc>
        <w:tc>
          <w:tcPr>
            <w:tcW w:w="3175" w:type="dxa"/>
            <w:shd w:val="clear" w:color="auto" w:fill="auto"/>
            <w:vAlign w:val="center"/>
          </w:tcPr>
          <w:p w14:paraId="00B35152"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lastRenderedPageBreak/>
              <w:t>Nombre et type d’incidents sécuritaires survenus pendant les L2</w:t>
            </w:r>
          </w:p>
          <w:p w14:paraId="7A43702E" w14:textId="77777777" w:rsidR="004B64D1" w:rsidRPr="00F613F9" w:rsidRDefault="004B64D1" w:rsidP="00641570">
            <w:pPr>
              <w:spacing w:line="276" w:lineRule="auto"/>
              <w:rPr>
                <w:rFonts w:eastAsia="Times New Roman" w:cstheme="minorHAnsi"/>
                <w:color w:val="000000"/>
                <w:sz w:val="18"/>
                <w:szCs w:val="18"/>
                <w:lang w:eastAsia="fr-FR"/>
              </w:rPr>
            </w:pPr>
          </w:p>
          <w:p w14:paraId="08339A2A"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Type de stratégie de sécurité mis en place</w:t>
            </w:r>
          </w:p>
          <w:p w14:paraId="3EADE93E" w14:textId="77777777" w:rsidR="004B64D1" w:rsidRPr="00F613F9" w:rsidRDefault="004B64D1" w:rsidP="00641570">
            <w:pPr>
              <w:spacing w:line="276" w:lineRule="auto"/>
              <w:rPr>
                <w:rFonts w:cstheme="minorHAnsi"/>
                <w:color w:val="808080" w:themeColor="background1" w:themeShade="80"/>
                <w:sz w:val="18"/>
                <w:szCs w:val="18"/>
                <w:highlight w:val="yellow"/>
              </w:rPr>
            </w:pPr>
            <w:r w:rsidRPr="00F613F9">
              <w:rPr>
                <w:rFonts w:eastAsia="Times New Roman" w:cstheme="minorHAnsi"/>
                <w:color w:val="000000"/>
                <w:sz w:val="18"/>
                <w:szCs w:val="18"/>
                <w:lang w:eastAsia="fr-FR"/>
              </w:rPr>
              <w:lastRenderedPageBreak/>
              <w:t>Part des ressources financières et humaines consacrées à la sécurité</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t>Typologie et descriptif des actions empêchées, modifiées ou déplanifiées en raison de la situation sécuritaire</w:t>
            </w:r>
          </w:p>
        </w:tc>
        <w:tc>
          <w:tcPr>
            <w:tcW w:w="1256" w:type="dxa"/>
            <w:shd w:val="clear" w:color="auto" w:fill="auto"/>
            <w:vAlign w:val="center"/>
          </w:tcPr>
          <w:p w14:paraId="30D9BAE7"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lastRenderedPageBreak/>
              <w:t xml:space="preserve">Revue documentaire </w:t>
            </w:r>
          </w:p>
          <w:p w14:paraId="2BE3FF6B" w14:textId="77777777" w:rsidR="004B64D1" w:rsidRPr="00F613F9" w:rsidRDefault="004B64D1" w:rsidP="00641570">
            <w:pPr>
              <w:spacing w:line="276" w:lineRule="auto"/>
              <w:rPr>
                <w:rFonts w:eastAsia="Times New Roman" w:cstheme="minorHAnsi"/>
                <w:color w:val="000000"/>
                <w:sz w:val="18"/>
                <w:szCs w:val="18"/>
                <w:lang w:eastAsia="fr-FR"/>
              </w:rPr>
            </w:pPr>
          </w:p>
          <w:p w14:paraId="64CA7AFE" w14:textId="77777777" w:rsidR="004B64D1" w:rsidRPr="00F613F9" w:rsidRDefault="004B64D1" w:rsidP="00641570">
            <w:pPr>
              <w:spacing w:line="276" w:lineRule="auto"/>
              <w:rPr>
                <w:rFonts w:eastAsia="Times New Roman" w:cstheme="minorHAnsi"/>
                <w:color w:val="000000"/>
                <w:sz w:val="18"/>
                <w:szCs w:val="18"/>
                <w:lang w:eastAsia="fr-FR"/>
              </w:rPr>
            </w:pPr>
          </w:p>
          <w:p w14:paraId="46DD5B48" w14:textId="77777777" w:rsidR="004B64D1" w:rsidRPr="00F613F9" w:rsidRDefault="004B64D1" w:rsidP="00641570">
            <w:pPr>
              <w:spacing w:line="276" w:lineRule="auto"/>
              <w:rPr>
                <w:rFonts w:eastAsia="Times New Roman" w:cstheme="minorHAnsi"/>
                <w:color w:val="000000"/>
                <w:sz w:val="18"/>
                <w:szCs w:val="18"/>
                <w:lang w:eastAsia="fr-FR"/>
              </w:rPr>
            </w:pPr>
          </w:p>
          <w:p w14:paraId="3503C069" w14:textId="77777777" w:rsidR="004B64D1" w:rsidRPr="00F613F9" w:rsidRDefault="004B64D1" w:rsidP="00641570">
            <w:pPr>
              <w:spacing w:line="276" w:lineRule="auto"/>
              <w:rPr>
                <w:rFonts w:cstheme="minorHAnsi"/>
                <w:color w:val="808080" w:themeColor="background1" w:themeShade="80"/>
                <w:sz w:val="18"/>
                <w:szCs w:val="18"/>
                <w:highlight w:val="yellow"/>
              </w:rPr>
            </w:pPr>
            <w:r w:rsidRPr="00F613F9">
              <w:rPr>
                <w:rFonts w:eastAsia="Times New Roman" w:cstheme="minorHAnsi"/>
                <w:color w:val="000000"/>
                <w:sz w:val="18"/>
                <w:szCs w:val="18"/>
                <w:lang w:eastAsia="fr-FR"/>
              </w:rPr>
              <w:lastRenderedPageBreak/>
              <w:t xml:space="preserve">Entretien individuel / groupe </w:t>
            </w:r>
          </w:p>
        </w:tc>
        <w:tc>
          <w:tcPr>
            <w:tcW w:w="2226" w:type="dxa"/>
            <w:shd w:val="clear" w:color="auto" w:fill="auto"/>
            <w:vAlign w:val="center"/>
          </w:tcPr>
          <w:p w14:paraId="6BF93B28" w14:textId="77777777" w:rsidR="004B64D1" w:rsidRPr="00F613F9" w:rsidRDefault="004B64D1" w:rsidP="00641570">
            <w:pPr>
              <w:spacing w:line="276" w:lineRule="auto"/>
              <w:rPr>
                <w:rFonts w:cstheme="minorHAnsi"/>
                <w:color w:val="808080" w:themeColor="background1" w:themeShade="80"/>
                <w:sz w:val="18"/>
                <w:szCs w:val="18"/>
                <w:highlight w:val="yellow"/>
              </w:rPr>
            </w:pPr>
            <w:r w:rsidRPr="00F613F9">
              <w:rPr>
                <w:rFonts w:eastAsia="Times New Roman" w:cstheme="minorHAnsi"/>
                <w:b/>
                <w:bCs/>
                <w:color w:val="000000"/>
                <w:sz w:val="18"/>
                <w:szCs w:val="18"/>
                <w:u w:val="single"/>
                <w:lang w:eastAsia="fr-FR"/>
              </w:rPr>
              <w:lastRenderedPageBreak/>
              <w:t>Documents</w:t>
            </w:r>
            <w:r w:rsidRPr="00F613F9">
              <w:rPr>
                <w:rFonts w:eastAsia="Times New Roman" w:cstheme="minorHAnsi"/>
                <w:color w:val="000000"/>
                <w:sz w:val="18"/>
                <w:szCs w:val="18"/>
                <w:lang w:eastAsia="fr-FR"/>
              </w:rPr>
              <w:br/>
              <w:t>HAC, , Rapport d'enquêtes / études ou sondage, HRP, SiTrep, Documents de capitalisation,</w:t>
            </w:r>
            <w:r w:rsidRPr="00F613F9">
              <w:rPr>
                <w:rFonts w:eastAsia="Times New Roman" w:cstheme="minorHAnsi"/>
                <w:color w:val="000000"/>
                <w:sz w:val="18"/>
                <w:szCs w:val="18"/>
                <w:lang w:eastAsia="fr-FR"/>
              </w:rPr>
              <w:br/>
              <w:t xml:space="preserve">Rapport évaluation DO </w:t>
            </w:r>
            <w:r w:rsidRPr="00F613F9">
              <w:rPr>
                <w:rFonts w:eastAsia="Times New Roman" w:cstheme="minorHAnsi"/>
                <w:color w:val="000000"/>
                <w:sz w:val="18"/>
                <w:szCs w:val="18"/>
                <w:lang w:eastAsia="fr-FR"/>
              </w:rPr>
              <w:lastRenderedPageBreak/>
              <w:t>NO HARM de la stratégie 3RC</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u w:val="single"/>
                <w:lang w:eastAsia="fr-FR"/>
              </w:rPr>
              <w:t>Personnes /institutions clés</w:t>
            </w:r>
            <w:r w:rsidRPr="00F613F9">
              <w:rPr>
                <w:rFonts w:eastAsia="Times New Roman" w:cstheme="minorHAnsi"/>
                <w:color w:val="000000"/>
                <w:sz w:val="18"/>
                <w:szCs w:val="18"/>
                <w:lang w:eastAsia="fr-FR"/>
              </w:rPr>
              <w:br/>
              <w:t>UNICEF, Acteurs institutionnels,</w:t>
            </w:r>
            <w:r w:rsidRPr="00F613F9">
              <w:rPr>
                <w:rFonts w:eastAsia="Times New Roman" w:cstheme="minorHAnsi"/>
                <w:color w:val="000000"/>
                <w:sz w:val="18"/>
                <w:szCs w:val="18"/>
                <w:lang w:eastAsia="fr-FR"/>
              </w:rPr>
              <w:br/>
              <w:t>ONG et/ou OSC, Acteurs communautaires, Populations</w:t>
            </w:r>
          </w:p>
        </w:tc>
        <w:tc>
          <w:tcPr>
            <w:tcW w:w="1067" w:type="dxa"/>
            <w:shd w:val="clear" w:color="auto" w:fill="auto"/>
            <w:vAlign w:val="center"/>
          </w:tcPr>
          <w:p w14:paraId="535F6484"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lastRenderedPageBreak/>
              <w:t>Analyse du contenu</w:t>
            </w:r>
          </w:p>
          <w:p w14:paraId="0DA006E1"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statistique</w:t>
            </w:r>
          </w:p>
          <w:p w14:paraId="4F34A0EE"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croisée</w:t>
            </w:r>
          </w:p>
          <w:p w14:paraId="310EB755" w14:textId="77777777" w:rsidR="004B64D1" w:rsidRPr="00F613F9" w:rsidRDefault="004B64D1" w:rsidP="00641570">
            <w:pPr>
              <w:spacing w:line="276" w:lineRule="auto"/>
              <w:rPr>
                <w:rFonts w:cstheme="minorHAnsi"/>
                <w:color w:val="808080" w:themeColor="background1" w:themeShade="80"/>
                <w:sz w:val="18"/>
                <w:szCs w:val="18"/>
                <w:highlight w:val="yellow"/>
              </w:rPr>
            </w:pPr>
          </w:p>
        </w:tc>
      </w:tr>
      <w:tr w:rsidR="004B64D1" w:rsidRPr="00083817" w14:paraId="06316B68" w14:textId="77777777" w:rsidTr="00641570">
        <w:trPr>
          <w:trHeight w:val="20"/>
        </w:trPr>
        <w:tc>
          <w:tcPr>
            <w:tcW w:w="2936" w:type="dxa"/>
            <w:shd w:val="clear" w:color="auto" w:fill="FFFFFF" w:themeFill="background1"/>
            <w:vAlign w:val="center"/>
          </w:tcPr>
          <w:p w14:paraId="29F07690" w14:textId="77777777" w:rsidR="004B64D1" w:rsidRPr="00F613F9" w:rsidRDefault="004B64D1" w:rsidP="00641570">
            <w:pPr>
              <w:spacing w:line="276" w:lineRule="auto"/>
              <w:rPr>
                <w:rFonts w:cstheme="minorHAnsi"/>
                <w:color w:val="808080" w:themeColor="background1" w:themeShade="80"/>
                <w:sz w:val="18"/>
                <w:szCs w:val="18"/>
                <w:highlight w:val="yellow"/>
              </w:rPr>
            </w:pPr>
            <w:r w:rsidRPr="00F613F9">
              <w:rPr>
                <w:rFonts w:eastAsia="Times New Roman" w:cstheme="minorHAnsi"/>
                <w:b/>
                <w:bCs/>
                <w:color w:val="000000"/>
                <w:sz w:val="18"/>
                <w:szCs w:val="18"/>
                <w:lang w:eastAsia="fr-FR"/>
              </w:rPr>
              <w:lastRenderedPageBreak/>
              <w:t xml:space="preserve">Respect du triple nexus </w:t>
            </w:r>
            <w:r w:rsidRPr="00F613F9">
              <w:rPr>
                <w:rFonts w:eastAsia="Times New Roman" w:cstheme="minorHAnsi"/>
                <w:b/>
                <w:bCs/>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lang w:eastAsia="fr-FR"/>
              </w:rPr>
              <w:t>QE13</w:t>
            </w:r>
            <w:r w:rsidRPr="00F613F9">
              <w:rPr>
                <w:rFonts w:eastAsia="Times New Roman" w:cstheme="minorHAnsi"/>
                <w:color w:val="000000"/>
                <w:sz w:val="18"/>
                <w:szCs w:val="18"/>
                <w:lang w:eastAsia="fr-FR"/>
              </w:rPr>
              <w:t xml:space="preserve"> Dans quelle mesure la réponse humanitaire a-t-elle suivi une dimension intégrée à l’atteinte des ODD en liant l’humanitaire, le développement et les efforts de paix ?</w:t>
            </w:r>
          </w:p>
        </w:tc>
        <w:tc>
          <w:tcPr>
            <w:tcW w:w="3043" w:type="dxa"/>
            <w:shd w:val="clear" w:color="auto" w:fill="FFFFFF" w:themeFill="background1"/>
            <w:vAlign w:val="center"/>
          </w:tcPr>
          <w:p w14:paraId="09012C9C" w14:textId="77777777" w:rsidR="004B64D1" w:rsidRPr="00F613F9" w:rsidRDefault="004B64D1" w:rsidP="00641570">
            <w:pPr>
              <w:spacing w:line="276" w:lineRule="auto"/>
              <w:rPr>
                <w:rFonts w:eastAsia="Times New Roman"/>
                <w:color w:val="000000"/>
                <w:sz w:val="18"/>
                <w:szCs w:val="18"/>
                <w:lang w:eastAsia="fr-FR"/>
              </w:rPr>
            </w:pPr>
            <w:r w:rsidRPr="00F613F9">
              <w:rPr>
                <w:rFonts w:eastAsia="Times New Roman"/>
                <w:b/>
                <w:bCs/>
                <w:color w:val="000000" w:themeColor="text1"/>
                <w:sz w:val="18"/>
                <w:szCs w:val="18"/>
                <w:lang w:eastAsia="fr-FR"/>
              </w:rPr>
              <w:t>SQE13.1 :</w:t>
            </w:r>
            <w:r w:rsidRPr="00F613F9">
              <w:rPr>
                <w:rFonts w:eastAsia="Times New Roman"/>
                <w:color w:val="000000" w:themeColor="text1"/>
                <w:sz w:val="18"/>
                <w:szCs w:val="18"/>
                <w:lang w:eastAsia="fr-FR"/>
              </w:rPr>
              <w:t xml:space="preserve"> Dans quelle mesure la réponse humanitaire a-t-elle intégré les aspects de renforcement des systèmes et institutionnalisation ? </w:t>
            </w:r>
          </w:p>
          <w:p w14:paraId="0D191C4A" w14:textId="77777777" w:rsidR="004B64D1" w:rsidRPr="00F613F9" w:rsidRDefault="004B64D1" w:rsidP="00641570">
            <w:pPr>
              <w:spacing w:line="276" w:lineRule="auto"/>
              <w:rPr>
                <w:rFonts w:eastAsia="Times New Roman" w:cstheme="minorHAnsi"/>
                <w:color w:val="000000"/>
                <w:sz w:val="18"/>
                <w:szCs w:val="18"/>
                <w:lang w:eastAsia="fr-FR"/>
              </w:rPr>
            </w:pPr>
          </w:p>
          <w:p w14:paraId="175EFE87" w14:textId="77777777" w:rsidR="004B64D1" w:rsidRPr="00F613F9" w:rsidRDefault="004B64D1" w:rsidP="00641570">
            <w:pPr>
              <w:spacing w:line="276" w:lineRule="auto"/>
              <w:rPr>
                <w:rFonts w:eastAsia="Times New Roman"/>
                <w:color w:val="000000" w:themeColor="text1"/>
                <w:sz w:val="18"/>
                <w:szCs w:val="18"/>
                <w:lang w:eastAsia="fr-FR"/>
              </w:rPr>
            </w:pPr>
            <w:r w:rsidRPr="00F613F9">
              <w:rPr>
                <w:rFonts w:eastAsia="Times New Roman"/>
                <w:b/>
                <w:bCs/>
                <w:color w:val="000000" w:themeColor="text1"/>
                <w:sz w:val="18"/>
                <w:szCs w:val="18"/>
                <w:lang w:eastAsia="fr-FR"/>
              </w:rPr>
              <w:t>SQE13.2</w:t>
            </w:r>
            <w:r w:rsidRPr="00F613F9">
              <w:rPr>
                <w:rFonts w:eastAsia="Times New Roman"/>
                <w:color w:val="000000" w:themeColor="text1"/>
                <w:sz w:val="18"/>
                <w:szCs w:val="18"/>
                <w:lang w:eastAsia="fr-FR"/>
              </w:rPr>
              <w:t> : Dans quelle mesure la réponse humanitaire a-t-elle pris en compte la question de paix ?</w:t>
            </w:r>
          </w:p>
          <w:p w14:paraId="32574B00" w14:textId="77777777" w:rsidR="004B64D1" w:rsidRPr="00F613F9" w:rsidRDefault="004B64D1" w:rsidP="00641570">
            <w:pPr>
              <w:spacing w:line="276" w:lineRule="auto"/>
              <w:rPr>
                <w:rFonts w:eastAsia="Times New Roman"/>
                <w:b/>
                <w:color w:val="000000"/>
                <w:sz w:val="18"/>
                <w:szCs w:val="18"/>
                <w:highlight w:val="yellow"/>
                <w:lang w:eastAsia="fr-FR"/>
              </w:rPr>
            </w:pPr>
          </w:p>
          <w:p w14:paraId="59E4FD30" w14:textId="77777777" w:rsidR="004B64D1" w:rsidRPr="00F613F9" w:rsidRDefault="004B64D1" w:rsidP="00641570">
            <w:pPr>
              <w:spacing w:line="276" w:lineRule="auto"/>
              <w:rPr>
                <w:rFonts w:eastAsia="Times New Roman"/>
                <w:color w:val="000000"/>
                <w:sz w:val="18"/>
                <w:szCs w:val="18"/>
                <w:highlight w:val="yellow"/>
                <w:lang w:eastAsia="fr-FR"/>
              </w:rPr>
            </w:pPr>
            <w:r w:rsidRPr="00F613F9">
              <w:rPr>
                <w:rFonts w:eastAsia="Times New Roman"/>
                <w:b/>
                <w:color w:val="000000"/>
                <w:sz w:val="18"/>
                <w:szCs w:val="18"/>
                <w:lang w:eastAsia="fr-FR"/>
              </w:rPr>
              <w:t>SQE13.3</w:t>
            </w:r>
            <w:r w:rsidRPr="00F613F9">
              <w:rPr>
                <w:rFonts w:eastAsia="Times New Roman"/>
                <w:color w:val="000000"/>
                <w:sz w:val="18"/>
                <w:szCs w:val="18"/>
                <w:lang w:eastAsia="fr-FR"/>
              </w:rPr>
              <w:t xml:space="preserve"> : Dans quelle mesure la réponse humanitaire a-t-elle prise en compte le nexus humanitaire-développement- ? </w:t>
            </w:r>
          </w:p>
        </w:tc>
        <w:tc>
          <w:tcPr>
            <w:tcW w:w="3175" w:type="dxa"/>
            <w:shd w:val="clear" w:color="auto" w:fill="FFFFFF" w:themeFill="background1"/>
            <w:vAlign w:val="center"/>
          </w:tcPr>
          <w:p w14:paraId="40D21180"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Prise en compte du nexus dans la conception de la réponse humanitaire</w:t>
            </w:r>
          </w:p>
          <w:p w14:paraId="55F62707" w14:textId="77777777" w:rsidR="004B64D1" w:rsidRPr="00F613F9" w:rsidRDefault="004B64D1" w:rsidP="00641570">
            <w:pPr>
              <w:spacing w:line="276" w:lineRule="auto"/>
              <w:rPr>
                <w:rFonts w:eastAsia="Times New Roman" w:cstheme="minorHAnsi"/>
                <w:color w:val="000000"/>
                <w:sz w:val="18"/>
                <w:szCs w:val="18"/>
                <w:lang w:eastAsia="fr-FR"/>
              </w:rPr>
            </w:pPr>
          </w:p>
          <w:p w14:paraId="5F4414FA" w14:textId="77777777" w:rsidR="004B64D1" w:rsidRPr="00F613F9" w:rsidRDefault="004B64D1" w:rsidP="00641570">
            <w:pPr>
              <w:spacing w:line="276" w:lineRule="auto"/>
              <w:rPr>
                <w:rFonts w:eastAsia="Times New Roman"/>
                <w:color w:val="000000"/>
                <w:sz w:val="18"/>
                <w:szCs w:val="18"/>
                <w:lang w:eastAsia="fr-FR"/>
              </w:rPr>
            </w:pPr>
            <w:r w:rsidRPr="00F613F9">
              <w:rPr>
                <w:color w:val="000000" w:themeColor="text1"/>
                <w:sz w:val="18"/>
                <w:szCs w:val="18"/>
              </w:rPr>
              <w:t>Niveau de connaissance du nexus sur le terrain</w:t>
            </w:r>
          </w:p>
          <w:p w14:paraId="51E5A811" w14:textId="77777777" w:rsidR="004B64D1" w:rsidRPr="00F613F9" w:rsidRDefault="004B64D1" w:rsidP="00641570">
            <w:pPr>
              <w:spacing w:line="276" w:lineRule="auto"/>
              <w:rPr>
                <w:rFonts w:eastAsia="Times New Roman" w:cstheme="minorHAnsi"/>
                <w:color w:val="000000"/>
                <w:sz w:val="18"/>
                <w:szCs w:val="18"/>
                <w:lang w:eastAsia="fr-FR"/>
              </w:rPr>
            </w:pPr>
          </w:p>
          <w:p w14:paraId="726D6791"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Nombre et type d’actions mettant en oeuvre le Nexus</w:t>
            </w:r>
          </w:p>
          <w:p w14:paraId="6A2B2C3F" w14:textId="77777777" w:rsidR="004B64D1" w:rsidRPr="00F613F9" w:rsidRDefault="004B64D1" w:rsidP="00641570">
            <w:pPr>
              <w:spacing w:line="276" w:lineRule="auto"/>
              <w:rPr>
                <w:rFonts w:eastAsia="Times New Roman" w:cstheme="minorHAnsi"/>
                <w:color w:val="000000"/>
                <w:sz w:val="18"/>
                <w:szCs w:val="18"/>
                <w:lang w:eastAsia="fr-FR"/>
              </w:rPr>
            </w:pPr>
          </w:p>
          <w:p w14:paraId="154D4F6C" w14:textId="77777777" w:rsidR="004B64D1" w:rsidRPr="00F613F9" w:rsidRDefault="004B64D1" w:rsidP="00641570">
            <w:pPr>
              <w:spacing w:line="276" w:lineRule="auto"/>
              <w:rPr>
                <w:rFonts w:eastAsia="Times New Roman" w:cstheme="minorHAnsi"/>
                <w:color w:val="000000"/>
                <w:sz w:val="18"/>
                <w:szCs w:val="18"/>
                <w:lang w:eastAsia="fr-FR"/>
              </w:rPr>
            </w:pPr>
          </w:p>
          <w:p w14:paraId="51EC903D" w14:textId="77777777" w:rsidR="004B64D1" w:rsidRPr="00F613F9" w:rsidRDefault="004B64D1" w:rsidP="00641570">
            <w:pPr>
              <w:spacing w:line="276" w:lineRule="auto"/>
              <w:rPr>
                <w:rFonts w:cstheme="minorHAnsi"/>
                <w:color w:val="808080" w:themeColor="background1" w:themeShade="80"/>
                <w:sz w:val="18"/>
                <w:szCs w:val="18"/>
                <w:highlight w:val="yellow"/>
              </w:rPr>
            </w:pPr>
          </w:p>
        </w:tc>
        <w:tc>
          <w:tcPr>
            <w:tcW w:w="1256" w:type="dxa"/>
            <w:shd w:val="clear" w:color="auto" w:fill="FFFFFF" w:themeFill="background1"/>
            <w:vAlign w:val="center"/>
          </w:tcPr>
          <w:p w14:paraId="7B66623A"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Revue documentaire </w:t>
            </w:r>
          </w:p>
          <w:p w14:paraId="21D344C2" w14:textId="77777777" w:rsidR="004B64D1" w:rsidRPr="00F613F9" w:rsidRDefault="004B64D1" w:rsidP="00641570">
            <w:pPr>
              <w:spacing w:line="276" w:lineRule="auto"/>
              <w:rPr>
                <w:rFonts w:eastAsia="Times New Roman" w:cstheme="minorHAnsi"/>
                <w:color w:val="000000"/>
                <w:sz w:val="18"/>
                <w:szCs w:val="18"/>
                <w:lang w:eastAsia="fr-FR"/>
              </w:rPr>
            </w:pPr>
          </w:p>
          <w:p w14:paraId="4101795A" w14:textId="77777777" w:rsidR="004B64D1" w:rsidRPr="00F613F9" w:rsidRDefault="004B64D1" w:rsidP="00641570">
            <w:pPr>
              <w:spacing w:line="276" w:lineRule="auto"/>
              <w:rPr>
                <w:rFonts w:eastAsia="Times New Roman" w:cstheme="minorHAnsi"/>
                <w:color w:val="000000"/>
                <w:sz w:val="18"/>
                <w:szCs w:val="18"/>
                <w:lang w:eastAsia="fr-FR"/>
              </w:rPr>
            </w:pPr>
          </w:p>
          <w:p w14:paraId="70995858" w14:textId="77777777" w:rsidR="004B64D1" w:rsidRPr="00F613F9" w:rsidRDefault="004B64D1" w:rsidP="00641570">
            <w:pPr>
              <w:spacing w:line="276" w:lineRule="auto"/>
              <w:rPr>
                <w:rFonts w:eastAsia="Times New Roman" w:cstheme="minorHAnsi"/>
                <w:color w:val="000000"/>
                <w:sz w:val="18"/>
                <w:szCs w:val="18"/>
                <w:lang w:eastAsia="fr-FR"/>
              </w:rPr>
            </w:pPr>
          </w:p>
          <w:p w14:paraId="45DF2254" w14:textId="77777777" w:rsidR="004B64D1" w:rsidRPr="00F613F9" w:rsidRDefault="004B64D1" w:rsidP="00641570">
            <w:pPr>
              <w:spacing w:line="276" w:lineRule="auto"/>
              <w:rPr>
                <w:rFonts w:cstheme="minorHAnsi"/>
                <w:color w:val="808080" w:themeColor="background1" w:themeShade="80"/>
                <w:sz w:val="18"/>
                <w:szCs w:val="18"/>
                <w:highlight w:val="yellow"/>
              </w:rPr>
            </w:pPr>
            <w:r w:rsidRPr="00F613F9">
              <w:rPr>
                <w:rFonts w:eastAsia="Times New Roman" w:cstheme="minorHAnsi"/>
                <w:color w:val="000000"/>
                <w:sz w:val="18"/>
                <w:szCs w:val="18"/>
                <w:lang w:eastAsia="fr-FR"/>
              </w:rPr>
              <w:t xml:space="preserve">Entretien individuel / groupe </w:t>
            </w:r>
          </w:p>
        </w:tc>
        <w:tc>
          <w:tcPr>
            <w:tcW w:w="2226" w:type="dxa"/>
            <w:shd w:val="clear" w:color="auto" w:fill="FFFFFF" w:themeFill="background1"/>
            <w:vAlign w:val="center"/>
          </w:tcPr>
          <w:p w14:paraId="1C34BBD2" w14:textId="77777777" w:rsidR="004B64D1" w:rsidRPr="00F613F9" w:rsidRDefault="004B64D1" w:rsidP="00641570">
            <w:pPr>
              <w:spacing w:line="276" w:lineRule="auto"/>
              <w:rPr>
                <w:rFonts w:cstheme="minorHAnsi"/>
                <w:color w:val="808080" w:themeColor="background1" w:themeShade="80"/>
                <w:sz w:val="18"/>
                <w:szCs w:val="18"/>
                <w:highlight w:val="yellow"/>
              </w:rPr>
            </w:pPr>
            <w:r w:rsidRPr="00F613F9">
              <w:rPr>
                <w:rFonts w:eastAsia="Times New Roman" w:cstheme="minorHAnsi"/>
                <w:b/>
                <w:bCs/>
                <w:color w:val="000000"/>
                <w:sz w:val="18"/>
                <w:szCs w:val="18"/>
                <w:u w:val="single"/>
                <w:lang w:eastAsia="fr-FR"/>
              </w:rPr>
              <w:t>Documents</w:t>
            </w:r>
            <w:r w:rsidRPr="00F613F9">
              <w:rPr>
                <w:rFonts w:eastAsia="Times New Roman" w:cstheme="minorHAnsi"/>
                <w:color w:val="000000"/>
                <w:sz w:val="18"/>
                <w:szCs w:val="18"/>
                <w:lang w:eastAsia="fr-FR"/>
              </w:rPr>
              <w:br/>
              <w:t>HAC, , Rapport d'enquêtes / études ou sondage, , SiTrep, Documents de capitalisation,</w:t>
            </w:r>
            <w:r w:rsidRPr="00F613F9">
              <w:rPr>
                <w:rFonts w:eastAsia="Times New Roman" w:cstheme="minorHAnsi"/>
                <w:color w:val="000000"/>
                <w:sz w:val="18"/>
                <w:szCs w:val="18"/>
                <w:lang w:eastAsia="fr-FR"/>
              </w:rPr>
              <w:br/>
              <w:t>Rapports TPM, VP, rapports partenaires, rapports clusters</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u w:val="single"/>
                <w:lang w:eastAsia="fr-FR"/>
              </w:rPr>
              <w:t>Personnes /institutions clés</w:t>
            </w:r>
            <w:r w:rsidRPr="00F613F9">
              <w:rPr>
                <w:rFonts w:eastAsia="Times New Roman" w:cstheme="minorHAnsi"/>
                <w:color w:val="000000"/>
                <w:sz w:val="18"/>
                <w:szCs w:val="18"/>
                <w:lang w:eastAsia="fr-FR"/>
              </w:rPr>
              <w:br/>
              <w:t>UNICEF, ONG et/ou OSC Acteurs institutionnels,</w:t>
            </w:r>
            <w:r w:rsidRPr="00F613F9">
              <w:rPr>
                <w:rFonts w:eastAsia="Times New Roman" w:cstheme="minorHAnsi"/>
                <w:color w:val="000000"/>
                <w:sz w:val="18"/>
                <w:szCs w:val="18"/>
                <w:lang w:eastAsia="fr-FR"/>
              </w:rPr>
              <w:br/>
            </w:r>
          </w:p>
        </w:tc>
        <w:tc>
          <w:tcPr>
            <w:tcW w:w="1067" w:type="dxa"/>
            <w:shd w:val="clear" w:color="auto" w:fill="FFFFFF" w:themeFill="background1"/>
            <w:vAlign w:val="center"/>
          </w:tcPr>
          <w:p w14:paraId="2E162FD2"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du contenu</w:t>
            </w:r>
          </w:p>
          <w:p w14:paraId="24355E89"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statistique</w:t>
            </w:r>
          </w:p>
          <w:p w14:paraId="2E78800B"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croisée</w:t>
            </w:r>
          </w:p>
          <w:p w14:paraId="5FD4EA67" w14:textId="77777777" w:rsidR="004B64D1" w:rsidRPr="00F613F9" w:rsidRDefault="004B64D1" w:rsidP="00641570">
            <w:pPr>
              <w:spacing w:line="276" w:lineRule="auto"/>
              <w:rPr>
                <w:rFonts w:cstheme="minorHAnsi"/>
                <w:color w:val="808080" w:themeColor="background1" w:themeShade="80"/>
                <w:sz w:val="18"/>
                <w:szCs w:val="18"/>
                <w:highlight w:val="yellow"/>
              </w:rPr>
            </w:pPr>
          </w:p>
        </w:tc>
      </w:tr>
      <w:tr w:rsidR="004B64D1" w:rsidRPr="00083817" w14:paraId="497BAA23" w14:textId="77777777" w:rsidTr="00641570">
        <w:trPr>
          <w:trHeight w:val="20"/>
        </w:trPr>
        <w:tc>
          <w:tcPr>
            <w:tcW w:w="2936" w:type="dxa"/>
            <w:shd w:val="clear" w:color="auto" w:fill="auto"/>
            <w:vAlign w:val="center"/>
          </w:tcPr>
          <w:p w14:paraId="30F21D2B" w14:textId="77777777" w:rsidR="004B64D1" w:rsidRPr="00F613F9" w:rsidRDefault="004B64D1" w:rsidP="00641570">
            <w:pPr>
              <w:spacing w:line="276" w:lineRule="auto"/>
              <w:rPr>
                <w:rFonts w:cstheme="minorHAnsi"/>
                <w:color w:val="808080" w:themeColor="background1" w:themeShade="80"/>
                <w:sz w:val="18"/>
                <w:szCs w:val="18"/>
                <w:highlight w:val="yellow"/>
              </w:rPr>
            </w:pPr>
            <w:r w:rsidRPr="00F613F9">
              <w:rPr>
                <w:rFonts w:eastAsia="Times New Roman" w:cstheme="minorHAnsi"/>
                <w:b/>
                <w:bCs/>
                <w:color w:val="000000"/>
                <w:sz w:val="18"/>
                <w:szCs w:val="18"/>
                <w:lang w:eastAsia="fr-FR"/>
              </w:rPr>
              <w:t>Respect des principes humanitaires</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lang w:eastAsia="fr-FR"/>
              </w:rPr>
              <w:t>QE14</w:t>
            </w:r>
            <w:r w:rsidRPr="00F613F9">
              <w:rPr>
                <w:rFonts w:eastAsia="Times New Roman" w:cstheme="minorHAnsi"/>
                <w:color w:val="000000"/>
                <w:sz w:val="18"/>
                <w:szCs w:val="18"/>
                <w:lang w:eastAsia="fr-FR"/>
              </w:rPr>
              <w:t xml:space="preserve"> Dans quelle mesure, la réponse humanitaire a pu </w:t>
            </w:r>
            <w:r w:rsidRPr="00F613F9">
              <w:rPr>
                <w:rFonts w:eastAsia="Times New Roman" w:cstheme="minorHAnsi"/>
                <w:color w:val="000000"/>
                <w:sz w:val="18"/>
                <w:szCs w:val="18"/>
                <w:lang w:eastAsia="fr-FR"/>
              </w:rPr>
              <w:lastRenderedPageBreak/>
              <w:t xml:space="preserve">respecter les principes de l’action humanitaire ? (Humanité, neutralité, impartialité, indépendance) </w:t>
            </w:r>
          </w:p>
        </w:tc>
        <w:tc>
          <w:tcPr>
            <w:tcW w:w="3043" w:type="dxa"/>
            <w:shd w:val="clear" w:color="auto" w:fill="auto"/>
            <w:vAlign w:val="center"/>
          </w:tcPr>
          <w:p w14:paraId="5355D0CA"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b/>
                <w:bCs/>
                <w:color w:val="000000"/>
                <w:sz w:val="18"/>
                <w:szCs w:val="18"/>
                <w:lang w:eastAsia="fr-FR"/>
              </w:rPr>
              <w:lastRenderedPageBreak/>
              <w:t xml:space="preserve">SQE14.1 </w:t>
            </w:r>
            <w:r w:rsidRPr="00F613F9">
              <w:rPr>
                <w:rFonts w:eastAsia="Times New Roman" w:cstheme="minorHAnsi"/>
                <w:color w:val="000000"/>
                <w:sz w:val="18"/>
                <w:szCs w:val="18"/>
                <w:lang w:eastAsia="fr-FR"/>
              </w:rPr>
              <w:t xml:space="preserve">En quoi la réponse s’est adressée à réduire les souffrances humaines </w:t>
            </w:r>
            <w:r w:rsidRPr="00F613F9">
              <w:rPr>
                <w:rFonts w:eastAsia="Times New Roman" w:cstheme="minorHAnsi"/>
                <w:i/>
                <w:color w:val="000000"/>
                <w:sz w:val="18"/>
                <w:szCs w:val="18"/>
                <w:lang w:eastAsia="fr-FR"/>
              </w:rPr>
              <w:t>(</w:t>
            </w:r>
            <w:r w:rsidRPr="00F613F9">
              <w:rPr>
                <w:rFonts w:eastAsia="Times New Roman" w:cstheme="minorHAnsi"/>
                <w:b/>
                <w:bCs/>
                <w:i/>
                <w:color w:val="000000"/>
                <w:sz w:val="18"/>
                <w:szCs w:val="18"/>
                <w:lang w:eastAsia="fr-FR"/>
              </w:rPr>
              <w:t>Humanité)</w:t>
            </w:r>
            <w:r w:rsidRPr="00F613F9">
              <w:rPr>
                <w:rFonts w:eastAsia="Times New Roman" w:cstheme="minorHAnsi"/>
                <w:b/>
                <w:bCs/>
                <w:color w:val="000000"/>
                <w:sz w:val="18"/>
                <w:szCs w:val="18"/>
                <w:lang w:eastAsia="fr-FR"/>
              </w:rPr>
              <w:t xml:space="preserve"> </w:t>
            </w:r>
            <w:r w:rsidRPr="00F613F9">
              <w:rPr>
                <w:rFonts w:eastAsia="Times New Roman" w:cstheme="minorHAnsi"/>
                <w:color w:val="000000"/>
                <w:sz w:val="18"/>
                <w:szCs w:val="18"/>
                <w:lang w:eastAsia="fr-FR"/>
              </w:rPr>
              <w:t>?</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lang w:eastAsia="fr-FR"/>
              </w:rPr>
              <w:t xml:space="preserve">SQE14.2 </w:t>
            </w:r>
            <w:r w:rsidRPr="00F613F9">
              <w:rPr>
                <w:rFonts w:eastAsia="Times New Roman" w:cstheme="minorHAnsi"/>
                <w:color w:val="000000"/>
                <w:sz w:val="18"/>
                <w:szCs w:val="18"/>
                <w:lang w:eastAsia="fr-FR"/>
              </w:rPr>
              <w:t xml:space="preserve">Dans les zones à fort défi </w:t>
            </w:r>
            <w:r w:rsidRPr="00F613F9">
              <w:rPr>
                <w:rFonts w:eastAsia="Times New Roman" w:cstheme="minorHAnsi"/>
                <w:color w:val="000000"/>
                <w:sz w:val="18"/>
                <w:szCs w:val="18"/>
                <w:lang w:eastAsia="fr-FR"/>
              </w:rPr>
              <w:lastRenderedPageBreak/>
              <w:t xml:space="preserve">sécuritaire, en quoi la réponse a-t-elle été / a été neutre </w:t>
            </w:r>
            <w:r w:rsidRPr="00F613F9">
              <w:rPr>
                <w:rFonts w:eastAsia="Times New Roman" w:cstheme="minorHAnsi"/>
                <w:i/>
                <w:color w:val="000000"/>
                <w:sz w:val="18"/>
                <w:szCs w:val="18"/>
                <w:lang w:eastAsia="fr-FR"/>
              </w:rPr>
              <w:t>(</w:t>
            </w:r>
            <w:r w:rsidRPr="00F613F9">
              <w:rPr>
                <w:rFonts w:eastAsia="Times New Roman" w:cstheme="minorHAnsi"/>
                <w:b/>
                <w:bCs/>
                <w:i/>
                <w:color w:val="000000"/>
                <w:sz w:val="18"/>
                <w:szCs w:val="18"/>
                <w:lang w:eastAsia="fr-FR"/>
              </w:rPr>
              <w:t>Neutralité)</w:t>
            </w:r>
            <w:r w:rsidRPr="00F613F9">
              <w:rPr>
                <w:rFonts w:eastAsia="Times New Roman" w:cstheme="minorHAnsi"/>
                <w:b/>
                <w:bCs/>
                <w:color w:val="000000"/>
                <w:sz w:val="18"/>
                <w:szCs w:val="18"/>
                <w:lang w:eastAsia="fr-FR"/>
              </w:rPr>
              <w:t xml:space="preserve"> </w:t>
            </w:r>
            <w:r w:rsidRPr="00F613F9">
              <w:rPr>
                <w:rFonts w:eastAsia="Times New Roman" w:cstheme="minorHAnsi"/>
                <w:color w:val="000000"/>
                <w:sz w:val="18"/>
                <w:szCs w:val="18"/>
                <w:lang w:eastAsia="fr-FR"/>
              </w:rPr>
              <w:t>?</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lang w:eastAsia="fr-FR"/>
              </w:rPr>
              <w:t xml:space="preserve">SQE14.3 </w:t>
            </w:r>
            <w:r w:rsidRPr="00F613F9">
              <w:rPr>
                <w:rFonts w:eastAsia="Times New Roman" w:cstheme="minorHAnsi"/>
                <w:color w:val="000000"/>
                <w:sz w:val="18"/>
                <w:szCs w:val="18"/>
                <w:lang w:eastAsia="fr-FR"/>
              </w:rPr>
              <w:t xml:space="preserve">En quoi les populations bénéficiaires ont-elles été choisies sur la seule base des besoins humanitaires </w:t>
            </w:r>
            <w:r w:rsidRPr="00F613F9">
              <w:rPr>
                <w:rFonts w:eastAsia="Times New Roman" w:cstheme="minorHAnsi"/>
                <w:i/>
                <w:color w:val="000000"/>
                <w:sz w:val="18"/>
                <w:szCs w:val="18"/>
                <w:lang w:eastAsia="fr-FR"/>
              </w:rPr>
              <w:t>(</w:t>
            </w:r>
            <w:r w:rsidRPr="00F613F9">
              <w:rPr>
                <w:rFonts w:eastAsia="Times New Roman" w:cstheme="minorHAnsi"/>
                <w:b/>
                <w:bCs/>
                <w:i/>
                <w:color w:val="000000"/>
                <w:sz w:val="18"/>
                <w:szCs w:val="18"/>
                <w:lang w:eastAsia="fr-FR"/>
              </w:rPr>
              <w:t>Impartialité)</w:t>
            </w:r>
            <w:r w:rsidRPr="00F613F9">
              <w:rPr>
                <w:rFonts w:eastAsia="Times New Roman" w:cstheme="minorHAnsi"/>
                <w:b/>
                <w:bCs/>
                <w:color w:val="000000"/>
                <w:sz w:val="18"/>
                <w:szCs w:val="18"/>
                <w:lang w:eastAsia="fr-FR"/>
              </w:rPr>
              <w:t xml:space="preserve"> </w:t>
            </w:r>
            <w:r w:rsidRPr="00F613F9">
              <w:rPr>
                <w:rFonts w:eastAsia="Times New Roman" w:cstheme="minorHAnsi"/>
                <w:color w:val="000000"/>
                <w:sz w:val="18"/>
                <w:szCs w:val="18"/>
                <w:lang w:eastAsia="fr-FR"/>
              </w:rPr>
              <w:t>?</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lang w:eastAsia="fr-FR"/>
              </w:rPr>
              <w:t xml:space="preserve">SQE14.4 </w:t>
            </w:r>
            <w:r w:rsidRPr="00F613F9">
              <w:rPr>
                <w:rFonts w:eastAsia="Times New Roman" w:cstheme="minorHAnsi"/>
                <w:color w:val="000000"/>
                <w:sz w:val="18"/>
                <w:szCs w:val="18"/>
                <w:lang w:eastAsia="fr-FR"/>
              </w:rPr>
              <w:t xml:space="preserve">En quoi les objectifs de l’intervention sont-ils exclusivement en rapport avec les besoins humanitaires identifiés </w:t>
            </w:r>
            <w:r w:rsidRPr="00F613F9">
              <w:rPr>
                <w:rFonts w:eastAsia="Times New Roman" w:cstheme="minorHAnsi"/>
                <w:i/>
                <w:color w:val="000000"/>
                <w:sz w:val="18"/>
                <w:szCs w:val="18"/>
                <w:lang w:eastAsia="fr-FR"/>
              </w:rPr>
              <w:t>(</w:t>
            </w:r>
            <w:r w:rsidRPr="00F613F9">
              <w:rPr>
                <w:rFonts w:eastAsia="Times New Roman" w:cstheme="minorHAnsi"/>
                <w:b/>
                <w:bCs/>
                <w:i/>
                <w:color w:val="000000"/>
                <w:sz w:val="18"/>
                <w:szCs w:val="18"/>
                <w:lang w:eastAsia="fr-FR"/>
              </w:rPr>
              <w:t>Indépendance)</w:t>
            </w:r>
            <w:r w:rsidRPr="00F613F9">
              <w:rPr>
                <w:rFonts w:eastAsia="Times New Roman" w:cstheme="minorHAnsi"/>
                <w:b/>
                <w:bCs/>
                <w:color w:val="000000"/>
                <w:sz w:val="18"/>
                <w:szCs w:val="18"/>
                <w:lang w:eastAsia="fr-FR"/>
              </w:rPr>
              <w:t xml:space="preserve"> </w:t>
            </w:r>
            <w:r w:rsidRPr="00F613F9">
              <w:rPr>
                <w:rFonts w:eastAsia="Times New Roman" w:cstheme="minorHAnsi"/>
                <w:color w:val="000000"/>
                <w:sz w:val="18"/>
                <w:szCs w:val="18"/>
                <w:lang w:eastAsia="fr-FR"/>
              </w:rPr>
              <w:t>?</w:t>
            </w:r>
          </w:p>
          <w:p w14:paraId="1E37AAE1" w14:textId="77777777" w:rsidR="004B64D1" w:rsidRPr="00F613F9" w:rsidRDefault="004B64D1" w:rsidP="00641570">
            <w:pPr>
              <w:spacing w:line="276" w:lineRule="auto"/>
              <w:rPr>
                <w:rFonts w:cstheme="minorHAnsi"/>
                <w:color w:val="808080" w:themeColor="background1" w:themeShade="80"/>
                <w:sz w:val="18"/>
                <w:szCs w:val="18"/>
                <w:highlight w:val="yellow"/>
              </w:rPr>
            </w:pPr>
          </w:p>
        </w:tc>
        <w:tc>
          <w:tcPr>
            <w:tcW w:w="3175" w:type="dxa"/>
            <w:shd w:val="clear" w:color="auto" w:fill="auto"/>
            <w:vAlign w:val="center"/>
          </w:tcPr>
          <w:p w14:paraId="58A336E1" w14:textId="77777777" w:rsidR="004B64D1" w:rsidRPr="00F613F9" w:rsidRDefault="004B64D1" w:rsidP="00641570">
            <w:pPr>
              <w:spacing w:line="276" w:lineRule="auto"/>
              <w:rPr>
                <w:strike/>
                <w:color w:val="000000"/>
                <w:sz w:val="18"/>
                <w:szCs w:val="18"/>
              </w:rPr>
            </w:pPr>
            <w:r w:rsidRPr="00F613F9">
              <w:rPr>
                <w:strike/>
                <w:color w:val="000000"/>
                <w:sz w:val="18"/>
                <w:szCs w:val="18"/>
              </w:rPr>
              <w:lastRenderedPageBreak/>
              <w:t xml:space="preserve">Niveau de cohérence avec les principes humanitaires </w:t>
            </w:r>
          </w:p>
          <w:p w14:paraId="087D37F9" w14:textId="77777777" w:rsidR="004B64D1" w:rsidRPr="00F613F9" w:rsidRDefault="004B64D1" w:rsidP="00641570">
            <w:pPr>
              <w:spacing w:line="276" w:lineRule="auto"/>
              <w:rPr>
                <w:rFonts w:eastAsia="Times New Roman" w:cstheme="minorHAnsi"/>
                <w:color w:val="000000"/>
                <w:sz w:val="18"/>
                <w:szCs w:val="18"/>
                <w:lang w:eastAsia="fr-FR"/>
              </w:rPr>
            </w:pPr>
          </w:p>
          <w:p w14:paraId="46D903F4" w14:textId="77777777" w:rsidR="004B64D1" w:rsidRPr="00F613F9" w:rsidRDefault="004B64D1" w:rsidP="00641570">
            <w:pPr>
              <w:spacing w:line="276" w:lineRule="auto"/>
              <w:rPr>
                <w:rFonts w:cstheme="minorHAnsi"/>
                <w:color w:val="808080" w:themeColor="background1" w:themeShade="80"/>
                <w:sz w:val="18"/>
                <w:szCs w:val="18"/>
                <w:highlight w:val="yellow"/>
              </w:rPr>
            </w:pPr>
            <w:r w:rsidRPr="00F613F9">
              <w:rPr>
                <w:rFonts w:eastAsia="Times New Roman" w:cstheme="minorHAnsi"/>
                <w:color w:val="000000"/>
                <w:sz w:val="18"/>
                <w:szCs w:val="18"/>
                <w:lang w:eastAsia="fr-FR"/>
              </w:rPr>
              <w:lastRenderedPageBreak/>
              <w:t>Nature des besoins identifiés et degré de couverture des besoins humanitaires des populations affectées</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t xml:space="preserve">Nombre d’incidents ou d’actions rapportées contraires aux principes de neutralité </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t>Nombre d’incidents de discrimination au sein des populations affectées</w:t>
            </w:r>
          </w:p>
        </w:tc>
        <w:tc>
          <w:tcPr>
            <w:tcW w:w="1256" w:type="dxa"/>
            <w:shd w:val="clear" w:color="auto" w:fill="auto"/>
            <w:vAlign w:val="center"/>
          </w:tcPr>
          <w:p w14:paraId="0E797FD6"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lastRenderedPageBreak/>
              <w:t xml:space="preserve">Revue documentaire </w:t>
            </w:r>
          </w:p>
          <w:p w14:paraId="6629E033" w14:textId="77777777" w:rsidR="004B64D1" w:rsidRPr="00F613F9" w:rsidRDefault="004B64D1" w:rsidP="00641570">
            <w:pPr>
              <w:spacing w:line="276" w:lineRule="auto"/>
              <w:rPr>
                <w:rFonts w:eastAsia="Times New Roman" w:cstheme="minorHAnsi"/>
                <w:color w:val="000000"/>
                <w:sz w:val="18"/>
                <w:szCs w:val="18"/>
                <w:lang w:eastAsia="fr-FR"/>
              </w:rPr>
            </w:pPr>
          </w:p>
          <w:p w14:paraId="6F8AEBDA" w14:textId="77777777" w:rsidR="004B64D1" w:rsidRPr="00F613F9" w:rsidRDefault="004B64D1" w:rsidP="00641570">
            <w:pPr>
              <w:spacing w:line="276" w:lineRule="auto"/>
              <w:rPr>
                <w:rFonts w:eastAsia="Times New Roman" w:cstheme="minorHAnsi"/>
                <w:color w:val="000000"/>
                <w:sz w:val="18"/>
                <w:szCs w:val="18"/>
                <w:lang w:eastAsia="fr-FR"/>
              </w:rPr>
            </w:pPr>
          </w:p>
          <w:p w14:paraId="3F86F68B" w14:textId="77777777" w:rsidR="004B64D1" w:rsidRPr="00F613F9" w:rsidRDefault="004B64D1" w:rsidP="00641570">
            <w:pPr>
              <w:spacing w:line="276" w:lineRule="auto"/>
              <w:rPr>
                <w:rFonts w:eastAsia="Times New Roman" w:cstheme="minorHAnsi"/>
                <w:color w:val="000000"/>
                <w:sz w:val="18"/>
                <w:szCs w:val="18"/>
                <w:lang w:eastAsia="fr-FR"/>
              </w:rPr>
            </w:pPr>
          </w:p>
          <w:p w14:paraId="37ACFF26" w14:textId="77777777" w:rsidR="004B64D1" w:rsidRPr="00F613F9" w:rsidRDefault="004B64D1" w:rsidP="00641570">
            <w:pPr>
              <w:spacing w:line="276" w:lineRule="auto"/>
              <w:rPr>
                <w:rFonts w:cstheme="minorHAnsi"/>
                <w:color w:val="808080" w:themeColor="background1" w:themeShade="80"/>
                <w:sz w:val="18"/>
                <w:szCs w:val="18"/>
                <w:highlight w:val="yellow"/>
              </w:rPr>
            </w:pPr>
            <w:r w:rsidRPr="00F613F9">
              <w:rPr>
                <w:rFonts w:eastAsia="Times New Roman" w:cstheme="minorHAnsi"/>
                <w:color w:val="000000"/>
                <w:sz w:val="18"/>
                <w:szCs w:val="18"/>
                <w:lang w:eastAsia="fr-FR"/>
              </w:rPr>
              <w:t xml:space="preserve">Entretien individuel / groupe </w:t>
            </w:r>
          </w:p>
        </w:tc>
        <w:tc>
          <w:tcPr>
            <w:tcW w:w="2226" w:type="dxa"/>
            <w:shd w:val="clear" w:color="auto" w:fill="auto"/>
            <w:vAlign w:val="center"/>
          </w:tcPr>
          <w:p w14:paraId="02C527AE" w14:textId="77777777" w:rsidR="004B64D1" w:rsidRPr="00F613F9" w:rsidRDefault="004B64D1" w:rsidP="00641570">
            <w:pPr>
              <w:spacing w:line="276" w:lineRule="auto"/>
              <w:rPr>
                <w:rFonts w:eastAsia="Times New Roman" w:cstheme="minorHAnsi"/>
                <w:b/>
                <w:bCs/>
                <w:color w:val="000000"/>
                <w:sz w:val="18"/>
                <w:szCs w:val="18"/>
                <w:u w:val="single"/>
                <w:lang w:eastAsia="fr-FR"/>
              </w:rPr>
            </w:pPr>
            <w:r w:rsidRPr="00F613F9">
              <w:rPr>
                <w:rFonts w:eastAsia="Times New Roman" w:cstheme="minorHAnsi"/>
                <w:b/>
                <w:bCs/>
                <w:color w:val="000000"/>
                <w:sz w:val="18"/>
                <w:szCs w:val="18"/>
                <w:u w:val="single"/>
                <w:lang w:eastAsia="fr-FR"/>
              </w:rPr>
              <w:lastRenderedPageBreak/>
              <w:t>Documents</w:t>
            </w:r>
          </w:p>
          <w:p w14:paraId="608FEDA4"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Documents cadres UNICEF type CCC</w:t>
            </w:r>
            <w:r w:rsidRPr="00F613F9">
              <w:rPr>
                <w:rFonts w:eastAsia="Times New Roman" w:cstheme="minorHAnsi"/>
                <w:color w:val="000000"/>
                <w:sz w:val="18"/>
                <w:szCs w:val="18"/>
                <w:lang w:eastAsia="fr-FR"/>
              </w:rPr>
              <w:br/>
              <w:t xml:space="preserve">HAC, , Rapport d'enquêtes / études ou </w:t>
            </w:r>
            <w:r w:rsidRPr="00F613F9">
              <w:rPr>
                <w:rFonts w:eastAsia="Times New Roman" w:cstheme="minorHAnsi"/>
                <w:color w:val="000000"/>
                <w:sz w:val="18"/>
                <w:szCs w:val="18"/>
                <w:lang w:eastAsia="fr-FR"/>
              </w:rPr>
              <w:lastRenderedPageBreak/>
              <w:t>sondage, HRP, SiTrep, Documents de capitalisation, rapports formations partenaires 3RC et staff</w:t>
            </w:r>
            <w:r w:rsidRPr="00F613F9">
              <w:rPr>
                <w:rFonts w:eastAsia="Times New Roman" w:cstheme="minorHAnsi"/>
                <w:color w:val="000000"/>
                <w:sz w:val="18"/>
                <w:szCs w:val="18"/>
                <w:lang w:eastAsia="fr-FR"/>
              </w:rPr>
              <w:br/>
              <w:t>Rapports TPM, PDM, monitorage par pairs</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u w:val="single"/>
                <w:lang w:eastAsia="fr-FR"/>
              </w:rPr>
              <w:t>Personnes/ institutions clés</w:t>
            </w:r>
            <w:r w:rsidRPr="00F613F9">
              <w:rPr>
                <w:rFonts w:eastAsia="Times New Roman" w:cstheme="minorHAnsi"/>
                <w:color w:val="000000"/>
                <w:sz w:val="18"/>
                <w:szCs w:val="18"/>
                <w:lang w:eastAsia="fr-FR"/>
              </w:rPr>
              <w:br/>
              <w:t>UNICEF, Acteurs institutionnels,</w:t>
            </w:r>
            <w:r w:rsidRPr="00F613F9">
              <w:rPr>
                <w:rFonts w:eastAsia="Times New Roman" w:cstheme="minorHAnsi"/>
                <w:color w:val="000000"/>
                <w:sz w:val="18"/>
                <w:szCs w:val="18"/>
                <w:lang w:eastAsia="fr-FR"/>
              </w:rPr>
              <w:br/>
              <w:t>ONG et/ou OSC de mise en œuvre, Acteurs communautaires,</w:t>
            </w:r>
          </w:p>
          <w:p w14:paraId="0C9C8599" w14:textId="77777777" w:rsidR="004B64D1" w:rsidRPr="00F613F9" w:rsidRDefault="004B64D1" w:rsidP="00641570">
            <w:pPr>
              <w:spacing w:line="276" w:lineRule="auto"/>
              <w:rPr>
                <w:rFonts w:cstheme="minorHAnsi"/>
                <w:color w:val="808080" w:themeColor="background1" w:themeShade="80"/>
                <w:sz w:val="18"/>
                <w:szCs w:val="18"/>
                <w:highlight w:val="yellow"/>
              </w:rPr>
            </w:pPr>
            <w:r w:rsidRPr="00F613F9">
              <w:rPr>
                <w:rFonts w:eastAsia="Times New Roman" w:cstheme="minorHAnsi"/>
                <w:color w:val="000000"/>
                <w:sz w:val="18"/>
                <w:szCs w:val="18"/>
                <w:lang w:eastAsia="fr-FR"/>
              </w:rPr>
              <w:t>Populations</w:t>
            </w:r>
          </w:p>
        </w:tc>
        <w:tc>
          <w:tcPr>
            <w:tcW w:w="1067" w:type="dxa"/>
            <w:shd w:val="clear" w:color="auto" w:fill="auto"/>
            <w:vAlign w:val="center"/>
          </w:tcPr>
          <w:p w14:paraId="6BBE00F7"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lastRenderedPageBreak/>
              <w:t>Analyse du contenu</w:t>
            </w:r>
          </w:p>
          <w:p w14:paraId="73380162"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statistique</w:t>
            </w:r>
          </w:p>
          <w:p w14:paraId="4699FDF8"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lastRenderedPageBreak/>
              <w:t>Analyse croisée</w:t>
            </w:r>
          </w:p>
          <w:p w14:paraId="1CB0E631" w14:textId="77777777" w:rsidR="004B64D1" w:rsidRPr="00F613F9" w:rsidRDefault="004B64D1" w:rsidP="00641570">
            <w:pPr>
              <w:spacing w:line="276" w:lineRule="auto"/>
              <w:rPr>
                <w:rFonts w:cstheme="minorHAnsi"/>
                <w:color w:val="808080" w:themeColor="background1" w:themeShade="80"/>
                <w:sz w:val="18"/>
                <w:szCs w:val="18"/>
                <w:highlight w:val="yellow"/>
              </w:rPr>
            </w:pPr>
          </w:p>
        </w:tc>
      </w:tr>
      <w:tr w:rsidR="004B64D1" w:rsidRPr="00083817" w14:paraId="7B90A73C" w14:textId="77777777" w:rsidTr="00641570">
        <w:trPr>
          <w:trHeight w:val="153"/>
        </w:trPr>
        <w:tc>
          <w:tcPr>
            <w:tcW w:w="2936" w:type="dxa"/>
            <w:shd w:val="clear" w:color="auto" w:fill="auto"/>
            <w:vAlign w:val="center"/>
          </w:tcPr>
          <w:p w14:paraId="283ACD5E" w14:textId="77777777" w:rsidR="004B64D1" w:rsidRPr="00F613F9" w:rsidRDefault="004B64D1" w:rsidP="00641570">
            <w:pPr>
              <w:spacing w:line="276" w:lineRule="auto"/>
              <w:rPr>
                <w:rFonts w:eastAsia="Times New Roman" w:cstheme="minorHAnsi"/>
                <w:b/>
                <w:bCs/>
                <w:color w:val="000000"/>
                <w:sz w:val="18"/>
                <w:szCs w:val="18"/>
                <w:highlight w:val="yellow"/>
                <w:lang w:eastAsia="fr-FR"/>
              </w:rPr>
            </w:pPr>
            <w:r w:rsidRPr="00F613F9">
              <w:rPr>
                <w:rFonts w:eastAsia="Times New Roman" w:cstheme="minorHAnsi"/>
                <w:b/>
                <w:bCs/>
                <w:color w:val="000000"/>
                <w:sz w:val="18"/>
                <w:szCs w:val="18"/>
                <w:lang w:eastAsia="fr-FR"/>
              </w:rPr>
              <w:lastRenderedPageBreak/>
              <w:t>Mesures de mise à l’échelle des interventions</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lang w:eastAsia="fr-FR"/>
              </w:rPr>
              <w:t>QE15</w:t>
            </w:r>
            <w:r w:rsidRPr="00F613F9">
              <w:rPr>
                <w:rFonts w:eastAsia="Times New Roman" w:cstheme="minorHAnsi"/>
                <w:color w:val="000000"/>
                <w:sz w:val="18"/>
                <w:szCs w:val="18"/>
                <w:lang w:eastAsia="fr-FR"/>
              </w:rPr>
              <w:t xml:space="preserve"> Dans les situations de fragilité et de conflit, où les programmes de développement et les programmes humanitaires se chevauchent, quelles ont été les stratégies ciblées qui ont aidé à mettre en œuvre des programmes efficaces à l'échelle et à accélérer les résultats pour les enfants ?</w:t>
            </w:r>
            <w:r w:rsidRPr="00F613F9">
              <w:rPr>
                <w:rFonts w:eastAsia="Times New Roman" w:cstheme="minorHAnsi"/>
                <w:color w:val="000000"/>
                <w:sz w:val="18"/>
                <w:szCs w:val="18"/>
                <w:lang w:eastAsia="fr-FR"/>
              </w:rPr>
              <w:br/>
            </w:r>
            <w:r w:rsidRPr="00F613F9">
              <w:rPr>
                <w:rFonts w:eastAsia="Times New Roman" w:cstheme="minorHAnsi"/>
                <w:color w:val="000000" w:themeColor="text1"/>
                <w:sz w:val="18"/>
                <w:szCs w:val="18"/>
                <w:lang w:eastAsia="fr-FR"/>
              </w:rPr>
              <w:t xml:space="preserve">(Par exemple à travers l'innovation, qui peut se concentrer sur la gestion des </w:t>
            </w:r>
            <w:r w:rsidRPr="00F613F9">
              <w:rPr>
                <w:rFonts w:eastAsia="Times New Roman" w:cstheme="minorHAnsi"/>
                <w:color w:val="000000" w:themeColor="text1"/>
                <w:sz w:val="18"/>
                <w:szCs w:val="18"/>
                <w:lang w:eastAsia="fr-FR"/>
              </w:rPr>
              <w:lastRenderedPageBreak/>
              <w:t>pratiques et des procédures, des produits et des technologies.)</w:t>
            </w:r>
          </w:p>
        </w:tc>
        <w:tc>
          <w:tcPr>
            <w:tcW w:w="3043" w:type="dxa"/>
            <w:shd w:val="clear" w:color="auto" w:fill="auto"/>
            <w:vAlign w:val="center"/>
          </w:tcPr>
          <w:p w14:paraId="72E56204"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b/>
                <w:bCs/>
                <w:color w:val="000000"/>
                <w:sz w:val="18"/>
                <w:szCs w:val="18"/>
                <w:lang w:eastAsia="fr-FR"/>
              </w:rPr>
              <w:lastRenderedPageBreak/>
              <w:t>SQE15.1</w:t>
            </w:r>
            <w:r w:rsidRPr="00F613F9">
              <w:rPr>
                <w:rFonts w:eastAsia="Times New Roman" w:cstheme="minorHAnsi"/>
                <w:color w:val="000000"/>
                <w:sz w:val="18"/>
                <w:szCs w:val="18"/>
                <w:lang w:eastAsia="fr-FR"/>
              </w:rPr>
              <w:t xml:space="preserve"> Comment la réponse s’est-elle appuyée sur des actions novatrices (nature et type) ayant été expérimentées dans un contexte similaire?</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lang w:eastAsia="fr-FR"/>
              </w:rPr>
              <w:t>SQE15.2</w:t>
            </w:r>
            <w:r w:rsidRPr="00F613F9">
              <w:rPr>
                <w:rFonts w:eastAsia="Times New Roman" w:cstheme="minorHAnsi"/>
                <w:color w:val="000000"/>
                <w:sz w:val="18"/>
                <w:szCs w:val="18"/>
                <w:lang w:eastAsia="fr-FR"/>
              </w:rPr>
              <w:t xml:space="preserve"> Comment la réponse a-t-elle adapté ces actions au regard des contextes spécifiques de chaque zone d’intervention ? </w:t>
            </w:r>
          </w:p>
          <w:p w14:paraId="64EE2F9B" w14:textId="77777777" w:rsidR="004B64D1" w:rsidRPr="00F613F9" w:rsidRDefault="004B64D1" w:rsidP="00641570">
            <w:pPr>
              <w:spacing w:line="276" w:lineRule="auto"/>
              <w:rPr>
                <w:rFonts w:eastAsia="Times New Roman" w:cstheme="minorHAnsi"/>
                <w:b/>
                <w:bCs/>
                <w:color w:val="000000"/>
                <w:sz w:val="18"/>
                <w:szCs w:val="18"/>
                <w:lang w:eastAsia="fr-FR"/>
              </w:rPr>
            </w:pPr>
          </w:p>
          <w:p w14:paraId="20A54CC4" w14:textId="77777777" w:rsidR="004B64D1" w:rsidRPr="00F613F9" w:rsidRDefault="004B64D1" w:rsidP="00641570">
            <w:pPr>
              <w:spacing w:line="276" w:lineRule="auto"/>
              <w:rPr>
                <w:rFonts w:eastAsia="Times New Roman" w:cstheme="minorHAnsi"/>
                <w:b/>
                <w:bCs/>
                <w:color w:val="000000"/>
                <w:sz w:val="18"/>
                <w:szCs w:val="18"/>
                <w:lang w:eastAsia="fr-FR"/>
              </w:rPr>
            </w:pPr>
          </w:p>
          <w:p w14:paraId="007EAD8F" w14:textId="77777777" w:rsidR="004B64D1" w:rsidRPr="00F613F9" w:rsidRDefault="004B64D1" w:rsidP="00641570">
            <w:pPr>
              <w:spacing w:line="276" w:lineRule="auto"/>
              <w:rPr>
                <w:rFonts w:eastAsia="Times New Roman" w:cstheme="minorHAnsi"/>
                <w:b/>
                <w:bCs/>
                <w:color w:val="000000"/>
                <w:sz w:val="18"/>
                <w:szCs w:val="18"/>
                <w:lang w:eastAsia="fr-FR"/>
              </w:rPr>
            </w:pPr>
          </w:p>
          <w:p w14:paraId="16D4FCD3" w14:textId="77777777" w:rsidR="004B64D1" w:rsidRPr="00F613F9" w:rsidRDefault="004B64D1" w:rsidP="00641570">
            <w:pPr>
              <w:spacing w:line="276" w:lineRule="auto"/>
              <w:rPr>
                <w:rFonts w:eastAsia="Times New Roman" w:cstheme="minorHAnsi"/>
                <w:bCs/>
                <w:color w:val="000000"/>
                <w:sz w:val="18"/>
                <w:szCs w:val="18"/>
                <w:lang w:eastAsia="fr-FR"/>
              </w:rPr>
            </w:pPr>
            <w:r w:rsidRPr="00F613F9">
              <w:rPr>
                <w:rFonts w:eastAsia="Times New Roman" w:cstheme="minorHAnsi"/>
                <w:b/>
                <w:bCs/>
                <w:color w:val="000000"/>
                <w:sz w:val="18"/>
                <w:szCs w:val="18"/>
                <w:lang w:eastAsia="fr-FR"/>
              </w:rPr>
              <w:lastRenderedPageBreak/>
              <w:t>SQE 15.3</w:t>
            </w:r>
            <w:r w:rsidRPr="00F613F9">
              <w:rPr>
                <w:rFonts w:eastAsia="Times New Roman" w:cstheme="minorHAnsi"/>
                <w:bCs/>
                <w:color w:val="000000"/>
                <w:sz w:val="18"/>
                <w:szCs w:val="18"/>
                <w:lang w:eastAsia="fr-FR"/>
              </w:rPr>
              <w:t xml:space="preserve"> Quels mécanismes d’adaptation pour appuyer la pérennité et la résilience des systèmes ont été mis en place, aussi bien dans les pays concernés que dans les pays côtiers (ie coordination transfrontalière) ? </w:t>
            </w:r>
          </w:p>
        </w:tc>
        <w:tc>
          <w:tcPr>
            <w:tcW w:w="3175" w:type="dxa"/>
            <w:shd w:val="clear" w:color="auto" w:fill="auto"/>
            <w:vAlign w:val="center"/>
          </w:tcPr>
          <w:p w14:paraId="03F3F523"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lastRenderedPageBreak/>
              <w:t>Nombre/ types et valeur ajoutée des innovations apportées</w:t>
            </w:r>
          </w:p>
          <w:p w14:paraId="410FED75" w14:textId="77777777" w:rsidR="004B64D1" w:rsidRPr="00F613F9" w:rsidRDefault="004B64D1" w:rsidP="00641570">
            <w:pPr>
              <w:spacing w:line="276" w:lineRule="auto"/>
              <w:rPr>
                <w:rFonts w:eastAsia="Times New Roman" w:cstheme="minorHAnsi"/>
                <w:color w:val="000000"/>
                <w:sz w:val="18"/>
                <w:szCs w:val="18"/>
                <w:lang w:eastAsia="fr-FR"/>
              </w:rPr>
            </w:pPr>
          </w:p>
          <w:p w14:paraId="1B158A5E"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Niveau de passage à l’échelle des stratégies innovantes</w:t>
            </w:r>
          </w:p>
          <w:p w14:paraId="246A06AD" w14:textId="77777777" w:rsidR="004B64D1" w:rsidRPr="00F613F9" w:rsidRDefault="004B64D1" w:rsidP="00641570">
            <w:pPr>
              <w:spacing w:line="276" w:lineRule="auto"/>
              <w:rPr>
                <w:rFonts w:eastAsia="Times New Roman" w:cstheme="minorHAnsi"/>
                <w:color w:val="000000"/>
                <w:sz w:val="18"/>
                <w:szCs w:val="18"/>
                <w:lang w:eastAsia="fr-FR"/>
              </w:rPr>
            </w:pPr>
          </w:p>
          <w:p w14:paraId="128EDC1D"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Niveau d’adaptation de la stratégie par rapport à la réalité des contextes</w:t>
            </w:r>
          </w:p>
          <w:p w14:paraId="0D9F0008" w14:textId="77777777" w:rsidR="004B64D1" w:rsidRPr="00F613F9" w:rsidRDefault="004B64D1" w:rsidP="00641570">
            <w:pPr>
              <w:spacing w:line="276" w:lineRule="auto"/>
              <w:rPr>
                <w:rFonts w:eastAsia="Times New Roman" w:cstheme="minorHAnsi"/>
                <w:color w:val="000000"/>
                <w:sz w:val="18"/>
                <w:szCs w:val="18"/>
                <w:lang w:eastAsia="fr-FR"/>
              </w:rPr>
            </w:pPr>
          </w:p>
          <w:p w14:paraId="27D0EEED" w14:textId="77777777" w:rsidR="004B64D1" w:rsidRPr="00F613F9" w:rsidRDefault="004B64D1" w:rsidP="00641570">
            <w:pPr>
              <w:spacing w:line="276" w:lineRule="auto"/>
              <w:rPr>
                <w:rFonts w:eastAsia="Times New Roman" w:cstheme="minorHAnsi"/>
                <w:color w:val="000000"/>
                <w:sz w:val="18"/>
                <w:szCs w:val="18"/>
                <w:lang w:eastAsia="fr-FR"/>
              </w:rPr>
            </w:pPr>
          </w:p>
          <w:p w14:paraId="156AC088"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Nature et types d’actions visant la construction de systèmes pérennes </w:t>
            </w:r>
          </w:p>
          <w:p w14:paraId="3B68F15B" w14:textId="77777777" w:rsidR="004B64D1" w:rsidRPr="00F613F9" w:rsidRDefault="004B64D1" w:rsidP="00641570">
            <w:pPr>
              <w:spacing w:line="276" w:lineRule="auto"/>
              <w:rPr>
                <w:rFonts w:eastAsia="Times New Roman" w:cstheme="minorHAnsi"/>
                <w:color w:val="000000"/>
                <w:sz w:val="18"/>
                <w:szCs w:val="18"/>
                <w:lang w:eastAsia="fr-FR"/>
              </w:rPr>
            </w:pPr>
          </w:p>
          <w:p w14:paraId="440002A1"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Evidence de partage des leçons apprises et de bonne pratiques avec les pays côtiers </w:t>
            </w:r>
          </w:p>
          <w:p w14:paraId="4F71BAC5" w14:textId="77777777" w:rsidR="004B64D1" w:rsidRPr="00F613F9" w:rsidRDefault="004B64D1" w:rsidP="00641570">
            <w:pPr>
              <w:spacing w:line="276" w:lineRule="auto"/>
              <w:rPr>
                <w:rFonts w:eastAsia="Times New Roman" w:cstheme="minorHAnsi"/>
                <w:color w:val="000000"/>
                <w:sz w:val="18"/>
                <w:szCs w:val="18"/>
                <w:lang w:eastAsia="fr-FR"/>
              </w:rPr>
            </w:pPr>
          </w:p>
          <w:p w14:paraId="59170110"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Nombre et types de mécanisme d’adaptation permettant d’appuyer la pérennité et la résilience des systèmes</w:t>
            </w:r>
          </w:p>
          <w:p w14:paraId="6290B96C" w14:textId="77777777" w:rsidR="004B64D1" w:rsidRPr="00F613F9" w:rsidRDefault="004B64D1" w:rsidP="00641570">
            <w:pPr>
              <w:spacing w:line="276" w:lineRule="auto"/>
              <w:rPr>
                <w:rFonts w:eastAsia="Times New Roman" w:cstheme="minorHAnsi"/>
                <w:color w:val="000000"/>
                <w:sz w:val="18"/>
                <w:szCs w:val="18"/>
                <w:lang w:eastAsia="fr-FR"/>
              </w:rPr>
            </w:pPr>
          </w:p>
          <w:p w14:paraId="652652AD"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Niveau de prise en compte pour chacune des neuf capacités de résilience :</w:t>
            </w:r>
          </w:p>
          <w:p w14:paraId="0A3EAD03" w14:textId="77777777" w:rsidR="004B64D1" w:rsidRPr="00F613F9" w:rsidRDefault="004B64D1" w:rsidP="00641570">
            <w:pPr>
              <w:spacing w:line="276" w:lineRule="auto"/>
              <w:rPr>
                <w:rFonts w:eastAsia="Times New Roman" w:cstheme="minorHAnsi"/>
                <w:color w:val="000000"/>
                <w:sz w:val="18"/>
                <w:szCs w:val="18"/>
                <w:lang w:eastAsia="fr-FR"/>
              </w:rPr>
            </w:pPr>
          </w:p>
          <w:p w14:paraId="218010BA" w14:textId="77777777" w:rsidR="004B64D1" w:rsidRPr="00F613F9" w:rsidRDefault="004B64D1">
            <w:pPr>
              <w:numPr>
                <w:ilvl w:val="0"/>
                <w:numId w:val="44"/>
              </w:numPr>
              <w:spacing w:after="0" w:line="276" w:lineRule="auto"/>
              <w:contextualSpacing/>
              <w:rPr>
                <w:rFonts w:eastAsia="Times New Roman" w:cstheme="minorHAnsi"/>
                <w:color w:val="000000"/>
                <w:sz w:val="18"/>
                <w:szCs w:val="18"/>
                <w:lang w:eastAsia="fr-FR"/>
              </w:rPr>
            </w:pPr>
            <w:r w:rsidRPr="00F613F9">
              <w:rPr>
                <w:rFonts w:eastAsia="Times New Roman" w:cstheme="minorHAnsi"/>
                <w:color w:val="000000"/>
                <w:sz w:val="18"/>
                <w:szCs w:val="18"/>
                <w:lang w:eastAsia="fr-FR"/>
              </w:rPr>
              <w:t>Capacité d’absorption</w:t>
            </w:r>
          </w:p>
          <w:p w14:paraId="490E71BB" w14:textId="77777777" w:rsidR="004B64D1" w:rsidRPr="00F613F9" w:rsidRDefault="004B64D1">
            <w:pPr>
              <w:numPr>
                <w:ilvl w:val="0"/>
                <w:numId w:val="44"/>
              </w:numPr>
              <w:spacing w:after="0" w:line="276" w:lineRule="auto"/>
              <w:contextualSpacing/>
              <w:rPr>
                <w:rFonts w:eastAsia="Times New Roman" w:cstheme="minorHAnsi"/>
                <w:color w:val="000000"/>
                <w:sz w:val="18"/>
                <w:szCs w:val="18"/>
                <w:lang w:eastAsia="fr-FR"/>
              </w:rPr>
            </w:pPr>
            <w:r w:rsidRPr="00F613F9">
              <w:rPr>
                <w:rFonts w:eastAsia="Times New Roman" w:cstheme="minorHAnsi"/>
                <w:color w:val="000000"/>
                <w:sz w:val="18"/>
                <w:szCs w:val="18"/>
                <w:lang w:eastAsia="fr-FR"/>
              </w:rPr>
              <w:t>Capacité de transformation</w:t>
            </w:r>
          </w:p>
          <w:p w14:paraId="4A2DFBAF" w14:textId="77777777" w:rsidR="004B64D1" w:rsidRPr="00F613F9" w:rsidRDefault="004B64D1">
            <w:pPr>
              <w:numPr>
                <w:ilvl w:val="0"/>
                <w:numId w:val="44"/>
              </w:numPr>
              <w:spacing w:after="0" w:line="276" w:lineRule="auto"/>
              <w:contextualSpacing/>
              <w:rPr>
                <w:rFonts w:eastAsia="Times New Roman" w:cstheme="minorHAnsi"/>
                <w:color w:val="000000"/>
                <w:sz w:val="18"/>
                <w:szCs w:val="18"/>
                <w:lang w:eastAsia="fr-FR"/>
              </w:rPr>
            </w:pPr>
            <w:r w:rsidRPr="00F613F9">
              <w:rPr>
                <w:rFonts w:eastAsia="Times New Roman" w:cstheme="minorHAnsi"/>
                <w:color w:val="000000"/>
                <w:sz w:val="18"/>
                <w:szCs w:val="18"/>
                <w:lang w:eastAsia="fr-FR"/>
              </w:rPr>
              <w:t>Capacité d’adaptation</w:t>
            </w:r>
          </w:p>
          <w:p w14:paraId="611D3FDD" w14:textId="77777777" w:rsidR="004B64D1" w:rsidRPr="00F613F9" w:rsidRDefault="004B64D1">
            <w:pPr>
              <w:numPr>
                <w:ilvl w:val="0"/>
                <w:numId w:val="44"/>
              </w:numPr>
              <w:spacing w:after="0" w:line="276" w:lineRule="auto"/>
              <w:contextualSpacing/>
              <w:rPr>
                <w:rFonts w:eastAsia="Times New Roman" w:cstheme="minorHAnsi"/>
                <w:color w:val="000000"/>
                <w:sz w:val="18"/>
                <w:szCs w:val="18"/>
                <w:lang w:eastAsia="fr-FR"/>
              </w:rPr>
            </w:pPr>
            <w:r w:rsidRPr="00F613F9">
              <w:rPr>
                <w:rFonts w:eastAsia="Times New Roman" w:cstheme="minorHAnsi"/>
                <w:color w:val="000000"/>
                <w:sz w:val="18"/>
                <w:szCs w:val="18"/>
                <w:lang w:eastAsia="fr-FR"/>
              </w:rPr>
              <w:t>Capital financier</w:t>
            </w:r>
          </w:p>
          <w:p w14:paraId="3A27F294" w14:textId="77777777" w:rsidR="004B64D1" w:rsidRPr="00F613F9" w:rsidRDefault="004B64D1">
            <w:pPr>
              <w:numPr>
                <w:ilvl w:val="0"/>
                <w:numId w:val="44"/>
              </w:numPr>
              <w:spacing w:after="0" w:line="276" w:lineRule="auto"/>
              <w:contextualSpacing/>
              <w:rPr>
                <w:rFonts w:eastAsia="Times New Roman" w:cstheme="minorHAnsi"/>
                <w:color w:val="000000"/>
                <w:sz w:val="18"/>
                <w:szCs w:val="18"/>
                <w:lang w:eastAsia="fr-FR"/>
              </w:rPr>
            </w:pPr>
            <w:r w:rsidRPr="00F613F9">
              <w:rPr>
                <w:rFonts w:eastAsia="Times New Roman" w:cstheme="minorHAnsi"/>
                <w:color w:val="000000"/>
                <w:sz w:val="18"/>
                <w:szCs w:val="18"/>
                <w:lang w:eastAsia="fr-FR"/>
              </w:rPr>
              <w:t>Capital Social</w:t>
            </w:r>
          </w:p>
          <w:p w14:paraId="2991E3D2" w14:textId="77777777" w:rsidR="004B64D1" w:rsidRPr="00F613F9" w:rsidRDefault="004B64D1">
            <w:pPr>
              <w:numPr>
                <w:ilvl w:val="0"/>
                <w:numId w:val="44"/>
              </w:numPr>
              <w:spacing w:after="0" w:line="276" w:lineRule="auto"/>
              <w:contextualSpacing/>
              <w:rPr>
                <w:rFonts w:eastAsia="Times New Roman" w:cstheme="minorHAnsi"/>
                <w:color w:val="000000"/>
                <w:sz w:val="18"/>
                <w:szCs w:val="18"/>
                <w:lang w:eastAsia="fr-FR"/>
              </w:rPr>
            </w:pPr>
            <w:r w:rsidRPr="00F613F9">
              <w:rPr>
                <w:rFonts w:eastAsia="Times New Roman" w:cstheme="minorHAnsi"/>
                <w:color w:val="000000"/>
                <w:sz w:val="18"/>
                <w:szCs w:val="18"/>
                <w:lang w:eastAsia="fr-FR"/>
              </w:rPr>
              <w:t>Capital Politique</w:t>
            </w:r>
          </w:p>
          <w:p w14:paraId="5CDDB0C6" w14:textId="77777777" w:rsidR="004B64D1" w:rsidRPr="00F613F9" w:rsidRDefault="004B64D1">
            <w:pPr>
              <w:numPr>
                <w:ilvl w:val="0"/>
                <w:numId w:val="44"/>
              </w:numPr>
              <w:spacing w:after="0" w:line="276" w:lineRule="auto"/>
              <w:contextualSpacing/>
              <w:rPr>
                <w:rFonts w:eastAsia="Times New Roman" w:cstheme="minorHAnsi"/>
                <w:color w:val="000000"/>
                <w:sz w:val="18"/>
                <w:szCs w:val="18"/>
                <w:lang w:eastAsia="fr-FR"/>
              </w:rPr>
            </w:pPr>
            <w:r w:rsidRPr="00F613F9">
              <w:rPr>
                <w:rFonts w:eastAsia="Times New Roman" w:cstheme="minorHAnsi"/>
                <w:color w:val="000000"/>
                <w:sz w:val="18"/>
                <w:szCs w:val="18"/>
                <w:lang w:eastAsia="fr-FR"/>
              </w:rPr>
              <w:t>Apprentissage</w:t>
            </w:r>
          </w:p>
          <w:p w14:paraId="3FD392B1" w14:textId="77777777" w:rsidR="004B64D1" w:rsidRPr="00F613F9" w:rsidRDefault="004B64D1">
            <w:pPr>
              <w:numPr>
                <w:ilvl w:val="0"/>
                <w:numId w:val="44"/>
              </w:numPr>
              <w:spacing w:after="0" w:line="276" w:lineRule="auto"/>
              <w:contextualSpacing/>
              <w:rPr>
                <w:rFonts w:eastAsia="Times New Roman" w:cstheme="minorHAnsi"/>
                <w:color w:val="000000"/>
                <w:sz w:val="18"/>
                <w:szCs w:val="18"/>
                <w:lang w:eastAsia="fr-FR"/>
              </w:rPr>
            </w:pPr>
            <w:r w:rsidRPr="00F613F9">
              <w:rPr>
                <w:rFonts w:eastAsia="Times New Roman" w:cstheme="minorHAnsi"/>
                <w:color w:val="000000"/>
                <w:sz w:val="18"/>
                <w:szCs w:val="18"/>
                <w:lang w:eastAsia="fr-FR"/>
              </w:rPr>
              <w:t>Capacité d’anticipation</w:t>
            </w:r>
          </w:p>
          <w:p w14:paraId="32AF6652" w14:textId="77777777" w:rsidR="004B64D1" w:rsidRPr="00F613F9" w:rsidRDefault="004B64D1">
            <w:pPr>
              <w:numPr>
                <w:ilvl w:val="0"/>
                <w:numId w:val="44"/>
              </w:numPr>
              <w:spacing w:after="0" w:line="276" w:lineRule="auto"/>
              <w:contextualSpacing/>
              <w:rPr>
                <w:rFonts w:eastAsia="Times New Roman" w:cstheme="minorHAnsi"/>
                <w:color w:val="000000"/>
                <w:sz w:val="18"/>
                <w:szCs w:val="18"/>
                <w:lang w:eastAsia="fr-FR"/>
              </w:rPr>
            </w:pPr>
            <w:r w:rsidRPr="00F613F9">
              <w:rPr>
                <w:rFonts w:eastAsia="Times New Roman" w:cstheme="minorHAnsi"/>
                <w:color w:val="000000"/>
                <w:sz w:val="18"/>
                <w:szCs w:val="18"/>
                <w:lang w:eastAsia="fr-FR"/>
              </w:rPr>
              <w:t>Alerte rapide</w:t>
            </w:r>
          </w:p>
          <w:p w14:paraId="0DF51F59" w14:textId="77777777" w:rsidR="004B64D1" w:rsidRPr="00F613F9" w:rsidRDefault="004B64D1" w:rsidP="00641570">
            <w:pPr>
              <w:spacing w:line="276" w:lineRule="auto"/>
              <w:rPr>
                <w:rFonts w:eastAsia="Times New Roman" w:cstheme="minorHAnsi"/>
                <w:color w:val="000000"/>
                <w:sz w:val="18"/>
                <w:szCs w:val="18"/>
                <w:lang w:eastAsia="fr-FR"/>
              </w:rPr>
            </w:pPr>
          </w:p>
          <w:p w14:paraId="0FC05EB8"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Rubriques :</w:t>
            </w:r>
          </w:p>
          <w:p w14:paraId="61FE73F6"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1/ Exemplaire 2/ Excellent 3/ Pris en compte 4/Non Pris en compte</w:t>
            </w:r>
          </w:p>
          <w:p w14:paraId="79B38A44" w14:textId="77777777" w:rsidR="004B64D1" w:rsidRPr="00F613F9" w:rsidRDefault="004B64D1" w:rsidP="00641570">
            <w:pPr>
              <w:spacing w:line="276" w:lineRule="auto"/>
              <w:rPr>
                <w:rFonts w:eastAsia="Times New Roman" w:cstheme="minorHAnsi"/>
                <w:color w:val="000000"/>
                <w:sz w:val="18"/>
                <w:szCs w:val="18"/>
                <w:lang w:eastAsia="fr-FR"/>
              </w:rPr>
            </w:pPr>
          </w:p>
        </w:tc>
        <w:tc>
          <w:tcPr>
            <w:tcW w:w="1256" w:type="dxa"/>
            <w:shd w:val="clear" w:color="auto" w:fill="auto"/>
            <w:vAlign w:val="center"/>
          </w:tcPr>
          <w:p w14:paraId="77CC541A" w14:textId="77777777" w:rsidR="004B64D1" w:rsidRPr="00F613F9" w:rsidRDefault="004B64D1" w:rsidP="00641570">
            <w:pPr>
              <w:spacing w:line="276" w:lineRule="auto"/>
              <w:rPr>
                <w:rFonts w:eastAsia="Times New Roman" w:cstheme="minorHAnsi"/>
                <w:color w:val="000000"/>
                <w:sz w:val="18"/>
                <w:szCs w:val="18"/>
                <w:lang w:eastAsia="fr-FR"/>
              </w:rPr>
            </w:pPr>
          </w:p>
          <w:p w14:paraId="74C35DF5"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Revue documentaire </w:t>
            </w:r>
          </w:p>
          <w:p w14:paraId="05F86B3B" w14:textId="77777777" w:rsidR="004B64D1" w:rsidRPr="00F613F9" w:rsidRDefault="004B64D1" w:rsidP="00641570">
            <w:pPr>
              <w:spacing w:line="276" w:lineRule="auto"/>
              <w:rPr>
                <w:rFonts w:eastAsia="Times New Roman" w:cstheme="minorHAnsi"/>
                <w:color w:val="000000"/>
                <w:sz w:val="18"/>
                <w:szCs w:val="18"/>
                <w:lang w:eastAsia="fr-FR"/>
              </w:rPr>
            </w:pPr>
          </w:p>
          <w:p w14:paraId="26366737" w14:textId="77777777" w:rsidR="004B64D1" w:rsidRPr="00F613F9" w:rsidRDefault="004B64D1" w:rsidP="00641570">
            <w:pPr>
              <w:spacing w:line="276" w:lineRule="auto"/>
              <w:rPr>
                <w:rFonts w:eastAsia="Times New Roman" w:cstheme="minorHAnsi"/>
                <w:color w:val="000000"/>
                <w:sz w:val="18"/>
                <w:szCs w:val="18"/>
                <w:lang w:eastAsia="fr-FR"/>
              </w:rPr>
            </w:pPr>
          </w:p>
          <w:p w14:paraId="102265FA" w14:textId="77777777" w:rsidR="004B64D1" w:rsidRPr="00F613F9" w:rsidRDefault="004B64D1" w:rsidP="00641570">
            <w:pPr>
              <w:spacing w:line="276" w:lineRule="auto"/>
              <w:rPr>
                <w:rFonts w:eastAsia="Times New Roman" w:cstheme="minorHAnsi"/>
                <w:color w:val="000000"/>
                <w:sz w:val="18"/>
                <w:szCs w:val="18"/>
                <w:lang w:eastAsia="fr-FR"/>
              </w:rPr>
            </w:pPr>
          </w:p>
          <w:p w14:paraId="12AED5C1" w14:textId="77777777" w:rsidR="004B64D1" w:rsidRPr="00F613F9" w:rsidRDefault="004B64D1" w:rsidP="00641570">
            <w:pPr>
              <w:spacing w:line="276" w:lineRule="auto"/>
              <w:rPr>
                <w:rFonts w:eastAsia="Times New Roman" w:cstheme="minorHAnsi"/>
                <w:color w:val="000000"/>
                <w:sz w:val="18"/>
                <w:szCs w:val="18"/>
                <w:highlight w:val="yellow"/>
                <w:lang w:eastAsia="fr-FR"/>
              </w:rPr>
            </w:pPr>
            <w:r w:rsidRPr="00F613F9">
              <w:rPr>
                <w:rFonts w:eastAsia="Times New Roman" w:cstheme="minorHAnsi"/>
                <w:color w:val="000000"/>
                <w:sz w:val="18"/>
                <w:szCs w:val="18"/>
                <w:lang w:eastAsia="fr-FR"/>
              </w:rPr>
              <w:t xml:space="preserve">Entretien individuel / groupe </w:t>
            </w:r>
          </w:p>
        </w:tc>
        <w:tc>
          <w:tcPr>
            <w:tcW w:w="2226" w:type="dxa"/>
            <w:shd w:val="clear" w:color="auto" w:fill="auto"/>
            <w:vAlign w:val="center"/>
          </w:tcPr>
          <w:p w14:paraId="584B0DDA" w14:textId="77777777" w:rsidR="004B64D1" w:rsidRPr="00F613F9" w:rsidRDefault="004B64D1" w:rsidP="00641570">
            <w:pPr>
              <w:spacing w:line="276" w:lineRule="auto"/>
              <w:rPr>
                <w:rFonts w:eastAsia="Times New Roman" w:cstheme="minorHAnsi"/>
                <w:b/>
                <w:bCs/>
                <w:color w:val="000000"/>
                <w:sz w:val="18"/>
                <w:szCs w:val="18"/>
                <w:highlight w:val="yellow"/>
                <w:u w:val="single"/>
                <w:lang w:eastAsia="fr-FR"/>
              </w:rPr>
            </w:pPr>
            <w:r w:rsidRPr="00F613F9">
              <w:rPr>
                <w:rFonts w:eastAsia="Times New Roman" w:cstheme="minorHAnsi"/>
                <w:b/>
                <w:bCs/>
                <w:color w:val="000000"/>
                <w:sz w:val="18"/>
                <w:szCs w:val="18"/>
                <w:u w:val="single"/>
                <w:lang w:eastAsia="fr-FR"/>
              </w:rPr>
              <w:t>Documents</w:t>
            </w:r>
            <w:r w:rsidRPr="00F613F9">
              <w:rPr>
                <w:rFonts w:eastAsia="Times New Roman" w:cstheme="minorHAnsi"/>
                <w:color w:val="000000"/>
                <w:sz w:val="18"/>
                <w:szCs w:val="18"/>
                <w:lang w:eastAsia="fr-FR"/>
              </w:rPr>
              <w:br/>
              <w:t xml:space="preserve">HAC, Rapport d'enquêtes / études ou sondage, HRP, </w:t>
            </w:r>
            <w:r w:rsidRPr="00F613F9">
              <w:rPr>
                <w:rFonts w:eastAsia="Times New Roman" w:cstheme="minorHAnsi"/>
                <w:color w:val="000000"/>
                <w:sz w:val="18"/>
                <w:szCs w:val="18"/>
                <w:lang w:eastAsia="fr-FR"/>
              </w:rPr>
              <w:br/>
              <w:t>Documents de capitalisation, Rapports partenaires, VP,</w:t>
            </w:r>
            <w:r w:rsidRPr="00F613F9">
              <w:rPr>
                <w:rFonts w:eastAsia="Times New Roman" w:cstheme="minorHAnsi"/>
                <w:color w:val="000000"/>
                <w:sz w:val="18"/>
                <w:szCs w:val="18"/>
                <w:lang w:eastAsia="fr-FR"/>
              </w:rPr>
              <w:br/>
              <w:t>Rapports TPM, monitorage par pairs</w:t>
            </w:r>
            <w:r w:rsidRPr="00F613F9">
              <w:rPr>
                <w:rFonts w:eastAsia="Times New Roman" w:cstheme="minorHAnsi"/>
                <w:color w:val="000000"/>
                <w:sz w:val="18"/>
                <w:szCs w:val="18"/>
                <w:lang w:eastAsia="fr-FR"/>
              </w:rPr>
              <w:br/>
              <w:t>rapports formations partenaires 3RC et staff</w:t>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u w:val="single"/>
                <w:lang w:eastAsia="fr-FR"/>
              </w:rPr>
              <w:t>Personnes /institutions clés</w:t>
            </w:r>
            <w:r w:rsidRPr="00F613F9">
              <w:rPr>
                <w:rFonts w:eastAsia="Times New Roman" w:cstheme="minorHAnsi"/>
                <w:color w:val="000000"/>
                <w:sz w:val="18"/>
                <w:szCs w:val="18"/>
                <w:lang w:eastAsia="fr-FR"/>
              </w:rPr>
              <w:br/>
              <w:t>UNICEF, Acteurs institutionnels,</w:t>
            </w:r>
            <w:r w:rsidRPr="00F613F9">
              <w:rPr>
                <w:rFonts w:eastAsia="Times New Roman" w:cstheme="minorHAnsi"/>
                <w:color w:val="000000"/>
                <w:sz w:val="18"/>
                <w:szCs w:val="18"/>
                <w:lang w:eastAsia="fr-FR"/>
              </w:rPr>
              <w:br/>
              <w:t xml:space="preserve">ONG et/ou OSC, Acteurs </w:t>
            </w:r>
            <w:r w:rsidRPr="00F613F9">
              <w:rPr>
                <w:rFonts w:eastAsia="Times New Roman" w:cstheme="minorHAnsi"/>
                <w:color w:val="000000"/>
                <w:sz w:val="18"/>
                <w:szCs w:val="18"/>
                <w:lang w:eastAsia="fr-FR"/>
              </w:rPr>
              <w:lastRenderedPageBreak/>
              <w:t>communautaires Populations affectées</w:t>
            </w:r>
          </w:p>
        </w:tc>
        <w:tc>
          <w:tcPr>
            <w:tcW w:w="1067" w:type="dxa"/>
            <w:shd w:val="clear" w:color="auto" w:fill="auto"/>
            <w:vAlign w:val="center"/>
          </w:tcPr>
          <w:p w14:paraId="525F3BA3"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lastRenderedPageBreak/>
              <w:t>Analyse du contenu</w:t>
            </w:r>
          </w:p>
          <w:p w14:paraId="2A7FB515"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statistique</w:t>
            </w:r>
          </w:p>
          <w:p w14:paraId="0052AA71"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croisée</w:t>
            </w:r>
          </w:p>
          <w:p w14:paraId="7E617349" w14:textId="77777777" w:rsidR="004B64D1" w:rsidRPr="00F613F9" w:rsidRDefault="004B64D1" w:rsidP="00641570">
            <w:pPr>
              <w:spacing w:line="276" w:lineRule="auto"/>
              <w:rPr>
                <w:rFonts w:eastAsia="Times New Roman" w:cstheme="minorHAnsi"/>
                <w:color w:val="000000"/>
                <w:sz w:val="18"/>
                <w:szCs w:val="18"/>
                <w:highlight w:val="yellow"/>
                <w:lang w:eastAsia="fr-FR"/>
              </w:rPr>
            </w:pPr>
          </w:p>
        </w:tc>
      </w:tr>
      <w:tr w:rsidR="004B64D1" w:rsidRPr="00083817" w14:paraId="12A51DA4" w14:textId="77777777" w:rsidTr="00641570">
        <w:trPr>
          <w:trHeight w:val="20"/>
        </w:trPr>
        <w:tc>
          <w:tcPr>
            <w:tcW w:w="2936" w:type="dxa"/>
            <w:shd w:val="clear" w:color="auto" w:fill="auto"/>
            <w:vAlign w:val="center"/>
          </w:tcPr>
          <w:p w14:paraId="776CB0CA" w14:textId="77777777" w:rsidR="004B64D1" w:rsidRPr="00F613F9" w:rsidRDefault="004B64D1" w:rsidP="00641570">
            <w:pPr>
              <w:spacing w:line="276" w:lineRule="auto"/>
              <w:rPr>
                <w:rFonts w:eastAsia="Times New Roman" w:cstheme="minorHAnsi"/>
                <w:b/>
                <w:bCs/>
                <w:color w:val="000000"/>
                <w:sz w:val="18"/>
                <w:szCs w:val="18"/>
                <w:lang w:eastAsia="fr-FR"/>
              </w:rPr>
            </w:pPr>
            <w:r w:rsidRPr="00F613F9">
              <w:rPr>
                <w:rFonts w:eastAsia="Times New Roman" w:cstheme="minorHAnsi"/>
                <w:b/>
                <w:bCs/>
                <w:color w:val="000000"/>
                <w:sz w:val="18"/>
                <w:szCs w:val="18"/>
                <w:lang w:eastAsia="fr-FR"/>
              </w:rPr>
              <w:lastRenderedPageBreak/>
              <w:t>Respect du principe de ne pas nuire (Do not harm)</w:t>
            </w:r>
            <w:r w:rsidRPr="00F613F9">
              <w:rPr>
                <w:rFonts w:eastAsia="Times New Roman" w:cstheme="minorHAnsi"/>
                <w:color w:val="000000"/>
                <w:sz w:val="18"/>
                <w:szCs w:val="18"/>
                <w:shd w:val="clear" w:color="auto" w:fill="FFFFFF" w:themeFill="background1"/>
                <w:lang w:eastAsia="fr-FR"/>
              </w:rPr>
              <w:br/>
            </w:r>
            <w:r w:rsidRPr="00F613F9">
              <w:rPr>
                <w:rFonts w:eastAsia="Times New Roman" w:cstheme="minorHAnsi"/>
                <w:color w:val="000000"/>
                <w:sz w:val="18"/>
                <w:szCs w:val="18"/>
                <w:shd w:val="clear" w:color="auto" w:fill="FFFFFF" w:themeFill="background1"/>
                <w:lang w:eastAsia="fr-FR"/>
              </w:rPr>
              <w:br/>
            </w:r>
            <w:r w:rsidRPr="00F613F9">
              <w:rPr>
                <w:rFonts w:eastAsia="Times New Roman" w:cstheme="minorHAnsi"/>
                <w:b/>
                <w:bCs/>
                <w:color w:val="000000"/>
                <w:sz w:val="18"/>
                <w:szCs w:val="18"/>
                <w:lang w:eastAsia="fr-FR"/>
              </w:rPr>
              <w:t>QE16</w:t>
            </w:r>
            <w:r w:rsidRPr="00F613F9">
              <w:rPr>
                <w:rFonts w:eastAsia="Times New Roman" w:cstheme="minorHAnsi"/>
                <w:color w:val="000000"/>
                <w:sz w:val="18"/>
                <w:szCs w:val="18"/>
                <w:lang w:eastAsia="fr-FR"/>
              </w:rPr>
              <w:t xml:space="preserve"> Dans quelle mesure la réponse humanitaire n’a pas nui aux populations</w:t>
            </w:r>
            <w:r w:rsidRPr="00F613F9">
              <w:rPr>
                <w:rFonts w:eastAsia="Times New Roman" w:cstheme="minorHAnsi"/>
                <w:color w:val="000000"/>
                <w:sz w:val="18"/>
                <w:szCs w:val="18"/>
                <w:shd w:val="clear" w:color="auto" w:fill="FFFFFF" w:themeFill="background1"/>
                <w:lang w:eastAsia="fr-FR"/>
              </w:rPr>
              <w:t xml:space="preserve"> </w:t>
            </w:r>
            <w:r w:rsidRPr="00F613F9">
              <w:rPr>
                <w:rFonts w:eastAsia="Times New Roman" w:cstheme="minorHAnsi"/>
                <w:color w:val="000000"/>
                <w:sz w:val="18"/>
                <w:szCs w:val="18"/>
                <w:lang w:eastAsia="fr-FR"/>
              </w:rPr>
              <w:t>affectées et ne sape pas les Systèmes nationaux efficaces ?</w:t>
            </w:r>
          </w:p>
        </w:tc>
        <w:tc>
          <w:tcPr>
            <w:tcW w:w="3043" w:type="dxa"/>
            <w:shd w:val="clear" w:color="auto" w:fill="auto"/>
            <w:vAlign w:val="center"/>
          </w:tcPr>
          <w:p w14:paraId="1FC7294D" w14:textId="77777777" w:rsidR="004B64D1" w:rsidRPr="00F613F9" w:rsidRDefault="004B64D1" w:rsidP="00641570">
            <w:pPr>
              <w:spacing w:line="276" w:lineRule="auto"/>
              <w:rPr>
                <w:rFonts w:eastAsia="Times New Roman" w:cstheme="minorHAnsi"/>
                <w:b/>
                <w:bCs/>
                <w:color w:val="000000"/>
                <w:sz w:val="18"/>
                <w:szCs w:val="18"/>
                <w:lang w:eastAsia="fr-FR"/>
              </w:rPr>
            </w:pPr>
            <w:r w:rsidRPr="00F613F9">
              <w:rPr>
                <w:rFonts w:eastAsia="Times New Roman" w:cstheme="minorHAnsi"/>
                <w:b/>
                <w:bCs/>
                <w:color w:val="000000"/>
                <w:sz w:val="18"/>
                <w:szCs w:val="18"/>
                <w:lang w:eastAsia="fr-FR"/>
              </w:rPr>
              <w:t>SQE16.1</w:t>
            </w:r>
            <w:r w:rsidRPr="00F613F9">
              <w:rPr>
                <w:rFonts w:eastAsia="Times New Roman" w:cstheme="minorHAnsi"/>
                <w:color w:val="000000"/>
                <w:sz w:val="18"/>
                <w:szCs w:val="18"/>
                <w:lang w:eastAsia="fr-FR"/>
              </w:rPr>
              <w:t xml:space="preserve"> Comment la réponse a-t-elle capitalisé sur les mécanismes communautaires ? Comment cela a contribué à l’atteinte des résultats ? Quelle sont les pratiques émergentes à retenir ? </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lang w:eastAsia="fr-FR"/>
              </w:rPr>
              <w:t>SQE16.2</w:t>
            </w:r>
            <w:r w:rsidRPr="00F613F9">
              <w:rPr>
                <w:rFonts w:eastAsia="Times New Roman" w:cstheme="minorHAnsi"/>
                <w:color w:val="000000"/>
                <w:sz w:val="18"/>
                <w:szCs w:val="18"/>
                <w:lang w:eastAsia="fr-FR"/>
              </w:rPr>
              <w:t xml:space="preserve"> En quoi la réponse n’a pas exposé les communautés et a respecté les us et coutumes ?</w:t>
            </w:r>
          </w:p>
        </w:tc>
        <w:tc>
          <w:tcPr>
            <w:tcW w:w="3175" w:type="dxa"/>
            <w:shd w:val="clear" w:color="auto" w:fill="auto"/>
            <w:vAlign w:val="center"/>
          </w:tcPr>
          <w:p w14:paraId="36882273"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Niveau de connaissance des « équipes UNICEF du principe « Ne pas nuire » (Do not harm)</w:t>
            </w:r>
          </w:p>
          <w:p w14:paraId="1F9E6774" w14:textId="77777777" w:rsidR="004B64D1" w:rsidRPr="00F613F9" w:rsidRDefault="004B64D1" w:rsidP="00641570">
            <w:pPr>
              <w:spacing w:line="276" w:lineRule="auto"/>
              <w:rPr>
                <w:rFonts w:eastAsia="Times New Roman" w:cstheme="minorHAnsi"/>
                <w:color w:val="000000"/>
                <w:sz w:val="18"/>
                <w:szCs w:val="18"/>
                <w:lang w:eastAsia="fr-FR"/>
              </w:rPr>
            </w:pPr>
          </w:p>
          <w:p w14:paraId="1AF3802B"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Nombre et type de pratiques émergentes communautaires mises en œuvre</w:t>
            </w:r>
          </w:p>
          <w:p w14:paraId="0A88BFDA" w14:textId="77777777" w:rsidR="004B64D1" w:rsidRPr="00F613F9" w:rsidRDefault="004B64D1" w:rsidP="00641570">
            <w:pPr>
              <w:spacing w:line="276" w:lineRule="auto"/>
              <w:rPr>
                <w:rFonts w:eastAsia="Times New Roman" w:cstheme="minorHAnsi"/>
                <w:color w:val="000000"/>
                <w:sz w:val="18"/>
                <w:szCs w:val="18"/>
                <w:lang w:eastAsia="fr-FR"/>
              </w:rPr>
            </w:pPr>
          </w:p>
          <w:p w14:paraId="3B34B396"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Nombre et type de plaintes officielles ou non des populations ou de leurs représentants</w:t>
            </w:r>
          </w:p>
        </w:tc>
        <w:tc>
          <w:tcPr>
            <w:tcW w:w="1256" w:type="dxa"/>
            <w:shd w:val="clear" w:color="auto" w:fill="auto"/>
            <w:vAlign w:val="center"/>
          </w:tcPr>
          <w:p w14:paraId="6FDA4D78"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Revue documentaire </w:t>
            </w:r>
          </w:p>
          <w:p w14:paraId="24DAD57A" w14:textId="77777777" w:rsidR="004B64D1" w:rsidRPr="00F613F9" w:rsidRDefault="004B64D1" w:rsidP="00641570">
            <w:pPr>
              <w:spacing w:line="276" w:lineRule="auto"/>
              <w:rPr>
                <w:rFonts w:eastAsia="Times New Roman" w:cstheme="minorHAnsi"/>
                <w:color w:val="000000"/>
                <w:sz w:val="18"/>
                <w:szCs w:val="18"/>
                <w:lang w:eastAsia="fr-FR"/>
              </w:rPr>
            </w:pPr>
          </w:p>
          <w:p w14:paraId="7A3C7DE9" w14:textId="77777777" w:rsidR="004B64D1" w:rsidRPr="00F613F9" w:rsidRDefault="004B64D1" w:rsidP="00641570">
            <w:pPr>
              <w:spacing w:line="276" w:lineRule="auto"/>
              <w:rPr>
                <w:rFonts w:eastAsia="Times New Roman" w:cstheme="minorHAnsi"/>
                <w:color w:val="000000"/>
                <w:sz w:val="18"/>
                <w:szCs w:val="18"/>
                <w:lang w:eastAsia="fr-FR"/>
              </w:rPr>
            </w:pPr>
          </w:p>
          <w:p w14:paraId="7DB7569E" w14:textId="77777777" w:rsidR="004B64D1" w:rsidRPr="00F613F9" w:rsidRDefault="004B64D1" w:rsidP="00641570">
            <w:pPr>
              <w:spacing w:line="276" w:lineRule="auto"/>
              <w:rPr>
                <w:rFonts w:eastAsia="Times New Roman" w:cstheme="minorHAnsi"/>
                <w:color w:val="000000"/>
                <w:sz w:val="18"/>
                <w:szCs w:val="18"/>
                <w:lang w:eastAsia="fr-FR"/>
              </w:rPr>
            </w:pPr>
          </w:p>
          <w:p w14:paraId="7D82D8B7"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Entretien individuel / groupe </w:t>
            </w:r>
          </w:p>
        </w:tc>
        <w:tc>
          <w:tcPr>
            <w:tcW w:w="2226" w:type="dxa"/>
            <w:shd w:val="clear" w:color="auto" w:fill="auto"/>
            <w:vAlign w:val="center"/>
          </w:tcPr>
          <w:p w14:paraId="1FC0E549" w14:textId="77777777" w:rsidR="004B64D1" w:rsidRPr="00F613F9" w:rsidRDefault="004B64D1" w:rsidP="00641570">
            <w:pPr>
              <w:spacing w:line="276" w:lineRule="auto"/>
              <w:rPr>
                <w:rFonts w:eastAsia="Times New Roman" w:cstheme="minorHAnsi"/>
                <w:b/>
                <w:bCs/>
                <w:color w:val="000000"/>
                <w:sz w:val="18"/>
                <w:szCs w:val="18"/>
                <w:u w:val="single"/>
                <w:lang w:eastAsia="fr-FR"/>
              </w:rPr>
            </w:pPr>
            <w:r w:rsidRPr="00F613F9">
              <w:rPr>
                <w:rFonts w:eastAsia="Times New Roman" w:cstheme="minorHAnsi"/>
                <w:b/>
                <w:bCs/>
                <w:color w:val="000000"/>
                <w:sz w:val="18"/>
                <w:szCs w:val="18"/>
                <w:u w:val="single"/>
                <w:lang w:eastAsia="fr-FR"/>
              </w:rPr>
              <w:t>Documents</w:t>
            </w:r>
            <w:r w:rsidRPr="00F613F9">
              <w:rPr>
                <w:rFonts w:eastAsia="Times New Roman" w:cstheme="minorHAnsi"/>
                <w:color w:val="000000"/>
                <w:sz w:val="18"/>
                <w:szCs w:val="18"/>
                <w:lang w:eastAsia="fr-FR"/>
              </w:rPr>
              <w:br/>
              <w:t>HAC, , Rapport d'enquêtes / études ou sondage, HRP, SiTrep, Documents de capitalisation, Rapports partenaires, VP</w:t>
            </w:r>
            <w:r w:rsidRPr="00F613F9">
              <w:rPr>
                <w:rFonts w:eastAsia="Times New Roman" w:cstheme="minorHAnsi"/>
                <w:color w:val="000000"/>
                <w:sz w:val="18"/>
                <w:szCs w:val="18"/>
                <w:lang w:eastAsia="fr-FR"/>
              </w:rPr>
              <w:br/>
              <w:t>Rapports TPM, monitorage par pairs, rapport évaluation DO NO HARM du 3RC, rapports formations partenaires 3RC et staff</w:t>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u w:val="single"/>
                <w:lang w:eastAsia="fr-FR"/>
              </w:rPr>
              <w:t>Personnes/ institutions clés</w:t>
            </w:r>
            <w:r w:rsidRPr="00F613F9">
              <w:rPr>
                <w:rFonts w:eastAsia="Times New Roman" w:cstheme="minorHAnsi"/>
                <w:color w:val="000000"/>
                <w:sz w:val="18"/>
                <w:szCs w:val="18"/>
                <w:lang w:eastAsia="fr-FR"/>
              </w:rPr>
              <w:br/>
              <w:t>UNICEF, Acteurs institutionnels,</w:t>
            </w:r>
            <w:r w:rsidRPr="00F613F9">
              <w:rPr>
                <w:rFonts w:eastAsia="Times New Roman" w:cstheme="minorHAnsi"/>
                <w:color w:val="000000"/>
                <w:sz w:val="18"/>
                <w:szCs w:val="18"/>
                <w:lang w:eastAsia="fr-FR"/>
              </w:rPr>
              <w:br/>
              <w:t>ONG et/ou OSC, Acteurs communautaires, Populations</w:t>
            </w:r>
          </w:p>
        </w:tc>
        <w:tc>
          <w:tcPr>
            <w:tcW w:w="1067" w:type="dxa"/>
            <w:shd w:val="clear" w:color="auto" w:fill="auto"/>
            <w:vAlign w:val="center"/>
          </w:tcPr>
          <w:p w14:paraId="4628DE49"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du contenu</w:t>
            </w:r>
          </w:p>
          <w:p w14:paraId="28E47C46"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statistique</w:t>
            </w:r>
          </w:p>
          <w:p w14:paraId="60805687"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croisée</w:t>
            </w:r>
          </w:p>
          <w:p w14:paraId="368475B9" w14:textId="77777777" w:rsidR="004B64D1" w:rsidRPr="00F613F9" w:rsidRDefault="004B64D1" w:rsidP="00641570">
            <w:pPr>
              <w:spacing w:line="276" w:lineRule="auto"/>
              <w:rPr>
                <w:rFonts w:eastAsia="Times New Roman" w:cstheme="minorHAnsi"/>
                <w:color w:val="000000"/>
                <w:sz w:val="18"/>
                <w:szCs w:val="18"/>
                <w:lang w:eastAsia="fr-FR"/>
              </w:rPr>
            </w:pPr>
          </w:p>
        </w:tc>
      </w:tr>
      <w:tr w:rsidR="004B64D1" w:rsidRPr="00083817" w14:paraId="2D67184D" w14:textId="77777777" w:rsidTr="00641570">
        <w:trPr>
          <w:trHeight w:val="20"/>
        </w:trPr>
        <w:tc>
          <w:tcPr>
            <w:tcW w:w="13703" w:type="dxa"/>
            <w:gridSpan w:val="6"/>
            <w:shd w:val="clear" w:color="auto" w:fill="F2F2F2" w:themeFill="background1" w:themeFillShade="F2"/>
            <w:vAlign w:val="center"/>
          </w:tcPr>
          <w:p w14:paraId="636ED17A" w14:textId="77777777" w:rsidR="004B64D1" w:rsidRPr="00F613F9" w:rsidRDefault="004B64D1" w:rsidP="00641570">
            <w:pPr>
              <w:spacing w:line="276" w:lineRule="auto"/>
              <w:rPr>
                <w:rFonts w:eastAsia="Times New Roman" w:cstheme="minorHAnsi"/>
                <w:color w:val="000000" w:themeColor="text1"/>
                <w:sz w:val="18"/>
                <w:szCs w:val="18"/>
                <w:lang w:eastAsia="fr-FR"/>
              </w:rPr>
            </w:pPr>
            <w:r w:rsidRPr="00F613F9">
              <w:rPr>
                <w:rFonts w:eastAsia="Times New Roman" w:cstheme="minorHAnsi"/>
                <w:b/>
                <w:bCs/>
                <w:i/>
                <w:iCs/>
                <w:color w:val="000000" w:themeColor="text1"/>
                <w:sz w:val="18"/>
                <w:szCs w:val="18"/>
                <w:lang w:eastAsia="fr-FR"/>
              </w:rPr>
              <w:t>Efficience :</w:t>
            </w:r>
            <w:r w:rsidRPr="00F613F9">
              <w:rPr>
                <w:rFonts w:eastAsia="Times New Roman" w:cstheme="minorHAnsi"/>
                <w:i/>
                <w:iCs/>
                <w:color w:val="000000" w:themeColor="text1"/>
                <w:sz w:val="18"/>
                <w:szCs w:val="18"/>
                <w:lang w:eastAsia="fr-FR"/>
              </w:rPr>
              <w:t xml:space="preserve"> mesure selon laquelle les ressources/intrants (fonds, expertise, temps, équipements, etc.) sont convertis en résultats de façon économe.</w:t>
            </w:r>
          </w:p>
        </w:tc>
      </w:tr>
      <w:tr w:rsidR="004B64D1" w:rsidRPr="00083817" w14:paraId="12851C12" w14:textId="77777777" w:rsidTr="00641570">
        <w:trPr>
          <w:trHeight w:val="20"/>
        </w:trPr>
        <w:tc>
          <w:tcPr>
            <w:tcW w:w="2936" w:type="dxa"/>
            <w:shd w:val="clear" w:color="auto" w:fill="auto"/>
            <w:vAlign w:val="center"/>
          </w:tcPr>
          <w:p w14:paraId="671C19C9" w14:textId="77777777" w:rsidR="004B64D1" w:rsidRPr="00F613F9" w:rsidRDefault="004B64D1" w:rsidP="00641570">
            <w:pPr>
              <w:spacing w:line="276" w:lineRule="auto"/>
              <w:rPr>
                <w:rFonts w:eastAsia="Times New Roman" w:cstheme="minorHAnsi"/>
                <w:b/>
                <w:bCs/>
                <w:color w:val="000000"/>
                <w:sz w:val="18"/>
                <w:szCs w:val="18"/>
                <w:highlight w:val="yellow"/>
                <w:lang w:eastAsia="fr-FR"/>
              </w:rPr>
            </w:pPr>
            <w:r w:rsidRPr="00F613F9">
              <w:rPr>
                <w:rFonts w:eastAsia="Times New Roman" w:cstheme="minorHAnsi"/>
                <w:b/>
                <w:bCs/>
                <w:color w:val="000000"/>
                <w:sz w:val="18"/>
                <w:szCs w:val="18"/>
                <w:lang w:eastAsia="fr-FR"/>
              </w:rPr>
              <w:t>Efficience des ressources financières, humaines et des biens</w:t>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lang w:eastAsia="fr-FR"/>
              </w:rPr>
              <w:t>QE17</w:t>
            </w:r>
            <w:r w:rsidRPr="00F613F9">
              <w:rPr>
                <w:rFonts w:eastAsia="Times New Roman" w:cstheme="minorHAnsi"/>
                <w:color w:val="000000"/>
                <w:sz w:val="18"/>
                <w:szCs w:val="18"/>
                <w:lang w:eastAsia="fr-FR"/>
              </w:rPr>
              <w:t xml:space="preserve"> Pour chacun des domaines d’intervention des programmes, dans quelle mesure les ressources financières, humaines et les biens ont été :</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lastRenderedPageBreak/>
              <w:t xml:space="preserve">- Suffisantes (en termes de quantité) par rapport aux besoins identifiés et aux résultats escomptés ? </w:t>
            </w:r>
            <w:r w:rsidRPr="00F613F9">
              <w:rPr>
                <w:rFonts w:eastAsia="Times New Roman" w:cstheme="minorHAnsi"/>
                <w:color w:val="000000"/>
                <w:sz w:val="18"/>
                <w:szCs w:val="18"/>
                <w:lang w:eastAsia="fr-FR"/>
              </w:rPr>
              <w:br/>
              <w:t xml:space="preserve">- Adéquates (en termes de qualité) par rapport aux résultats escomptés ? </w:t>
            </w:r>
            <w:r w:rsidRPr="00F613F9">
              <w:rPr>
                <w:rFonts w:eastAsia="Times New Roman" w:cstheme="minorHAnsi"/>
                <w:color w:val="000000"/>
                <w:sz w:val="18"/>
                <w:szCs w:val="18"/>
                <w:lang w:eastAsia="fr-FR"/>
              </w:rPr>
              <w:br/>
              <w:t>- Déployées à temps ?</w:t>
            </w:r>
          </w:p>
        </w:tc>
        <w:tc>
          <w:tcPr>
            <w:tcW w:w="3043" w:type="dxa"/>
            <w:shd w:val="clear" w:color="auto" w:fill="auto"/>
            <w:vAlign w:val="center"/>
          </w:tcPr>
          <w:p w14:paraId="3C162FBA" w14:textId="77777777" w:rsidR="004B64D1" w:rsidRPr="00F613F9" w:rsidRDefault="004B64D1" w:rsidP="00641570">
            <w:pPr>
              <w:spacing w:line="276" w:lineRule="auto"/>
              <w:rPr>
                <w:rFonts w:eastAsia="Times New Roman" w:cstheme="minorHAnsi"/>
                <w:color w:val="000000" w:themeColor="text1"/>
                <w:sz w:val="18"/>
                <w:szCs w:val="18"/>
                <w:lang w:eastAsia="fr-FR"/>
              </w:rPr>
            </w:pPr>
            <w:r w:rsidRPr="00F613F9">
              <w:rPr>
                <w:rFonts w:eastAsia="Times New Roman" w:cstheme="minorHAnsi"/>
                <w:b/>
                <w:bCs/>
                <w:color w:val="000000" w:themeColor="text1"/>
                <w:sz w:val="18"/>
                <w:szCs w:val="18"/>
                <w:lang w:eastAsia="fr-FR"/>
              </w:rPr>
              <w:lastRenderedPageBreak/>
              <w:t>SQE17.1</w:t>
            </w:r>
            <w:r w:rsidRPr="00F613F9">
              <w:rPr>
                <w:rFonts w:eastAsia="Times New Roman" w:cstheme="minorHAnsi"/>
                <w:color w:val="000000" w:themeColor="text1"/>
                <w:sz w:val="18"/>
                <w:szCs w:val="18"/>
                <w:lang w:eastAsia="fr-FR"/>
              </w:rPr>
              <w:t xml:space="preserve"> Quel est le taux de mobilisation des ressources par rapport aux prévisions ? (2019, 2020 2021, 2022) (En % par rapport aux besoins exprimés) concernant le HAC et les clusters sous le lead UNICEF</w:t>
            </w:r>
          </w:p>
          <w:p w14:paraId="3A31C824" w14:textId="77777777" w:rsidR="004B64D1" w:rsidRPr="00F613F9" w:rsidRDefault="004B64D1" w:rsidP="00641570">
            <w:pPr>
              <w:spacing w:line="276" w:lineRule="auto"/>
              <w:rPr>
                <w:rFonts w:eastAsia="Times New Roman" w:cstheme="minorHAnsi"/>
                <w:color w:val="000000" w:themeColor="text1"/>
                <w:sz w:val="18"/>
                <w:szCs w:val="18"/>
                <w:lang w:eastAsia="fr-FR"/>
              </w:rPr>
            </w:pPr>
            <w:r w:rsidRPr="00F613F9">
              <w:rPr>
                <w:rFonts w:eastAsia="Times New Roman" w:cstheme="minorHAnsi"/>
                <w:color w:val="000000" w:themeColor="text1"/>
                <w:sz w:val="18"/>
                <w:szCs w:val="18"/>
                <w:lang w:eastAsia="fr-FR"/>
              </w:rPr>
              <w:lastRenderedPageBreak/>
              <w:br/>
            </w:r>
            <w:r w:rsidRPr="00F613F9">
              <w:rPr>
                <w:rFonts w:eastAsia="Times New Roman" w:cstheme="minorHAnsi"/>
                <w:b/>
                <w:bCs/>
                <w:color w:val="000000" w:themeColor="text1"/>
                <w:sz w:val="18"/>
                <w:szCs w:val="18"/>
                <w:lang w:eastAsia="fr-FR"/>
              </w:rPr>
              <w:t>SQE17.2</w:t>
            </w:r>
            <w:r w:rsidRPr="00F613F9">
              <w:rPr>
                <w:rFonts w:eastAsia="Times New Roman" w:cstheme="minorHAnsi"/>
                <w:color w:val="000000" w:themeColor="text1"/>
                <w:sz w:val="18"/>
                <w:szCs w:val="18"/>
                <w:lang w:eastAsia="fr-FR"/>
              </w:rPr>
              <w:t xml:space="preserve"> Comment les ressources financières, matérielles et humaines auraient-elles pu être mieux utilisées ?</w:t>
            </w:r>
            <w:r w:rsidRPr="00F613F9">
              <w:rPr>
                <w:rFonts w:eastAsia="Times New Roman" w:cstheme="minorHAnsi"/>
                <w:color w:val="000000" w:themeColor="text1"/>
                <w:sz w:val="18"/>
                <w:szCs w:val="18"/>
                <w:lang w:eastAsia="fr-FR"/>
              </w:rPr>
              <w:br/>
            </w:r>
            <w:r w:rsidRPr="00F613F9">
              <w:rPr>
                <w:rFonts w:eastAsia="Times New Roman" w:cstheme="minorHAnsi"/>
                <w:b/>
                <w:bCs/>
                <w:color w:val="000000" w:themeColor="text1"/>
                <w:sz w:val="18"/>
                <w:szCs w:val="18"/>
                <w:lang w:eastAsia="fr-FR"/>
              </w:rPr>
              <w:t>SQE17.3</w:t>
            </w:r>
            <w:r w:rsidRPr="00F613F9">
              <w:rPr>
                <w:rFonts w:eastAsia="Times New Roman" w:cstheme="minorHAnsi"/>
                <w:color w:val="000000" w:themeColor="text1"/>
                <w:sz w:val="18"/>
                <w:szCs w:val="18"/>
                <w:lang w:eastAsia="fr-FR"/>
              </w:rPr>
              <w:t xml:space="preserve"> Dans quelles mesures les ressources (financiers, humaines et matériels) ont été mise à disposition dans les délais ?</w:t>
            </w:r>
          </w:p>
          <w:p w14:paraId="22D7D131" w14:textId="77777777" w:rsidR="004B64D1" w:rsidRPr="00F613F9" w:rsidRDefault="004B64D1" w:rsidP="00641570">
            <w:pPr>
              <w:spacing w:line="276" w:lineRule="auto"/>
              <w:rPr>
                <w:rFonts w:eastAsia="Times New Roman" w:cstheme="minorHAnsi"/>
                <w:b/>
                <w:bCs/>
                <w:color w:val="000000"/>
                <w:sz w:val="18"/>
                <w:szCs w:val="18"/>
                <w:highlight w:val="yellow"/>
                <w:lang w:eastAsia="fr-FR"/>
              </w:rPr>
            </w:pPr>
          </w:p>
        </w:tc>
        <w:tc>
          <w:tcPr>
            <w:tcW w:w="3175" w:type="dxa"/>
            <w:shd w:val="clear" w:color="auto" w:fill="auto"/>
            <w:vAlign w:val="center"/>
          </w:tcPr>
          <w:p w14:paraId="4C80FC8C"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lastRenderedPageBreak/>
              <w:t>Budget total mobilisé par pays et par secteur</w:t>
            </w:r>
          </w:p>
          <w:p w14:paraId="0B656619" w14:textId="77777777" w:rsidR="004B64D1" w:rsidRPr="00F613F9" w:rsidRDefault="004B64D1" w:rsidP="00641570">
            <w:pPr>
              <w:spacing w:line="276" w:lineRule="auto"/>
              <w:rPr>
                <w:rFonts w:eastAsia="Times New Roman" w:cstheme="minorHAnsi"/>
                <w:color w:val="000000"/>
                <w:sz w:val="18"/>
                <w:szCs w:val="18"/>
                <w:lang w:eastAsia="fr-FR"/>
              </w:rPr>
            </w:pPr>
          </w:p>
          <w:p w14:paraId="4C0A7B63"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Taux de mobilisation des ressources par rapport aux prévisions au niveau du HAC</w:t>
            </w:r>
          </w:p>
          <w:p w14:paraId="492C688B" w14:textId="77777777" w:rsidR="004B64D1" w:rsidRPr="00F613F9" w:rsidRDefault="004B64D1" w:rsidP="00641570">
            <w:pPr>
              <w:spacing w:line="276" w:lineRule="auto"/>
              <w:rPr>
                <w:rFonts w:eastAsia="Times New Roman" w:cstheme="minorHAnsi"/>
                <w:color w:val="000000"/>
                <w:sz w:val="18"/>
                <w:szCs w:val="18"/>
                <w:lang w:eastAsia="fr-FR"/>
              </w:rPr>
            </w:pPr>
          </w:p>
          <w:p w14:paraId="47B385B2"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Taux de mobilisation des ressources par rapport aux prévisions au niveau des clusters sous le lead UNICEF</w:t>
            </w:r>
            <w:r w:rsidRPr="00F613F9">
              <w:rPr>
                <w:rFonts w:eastAsia="Times New Roman" w:cstheme="minorHAnsi"/>
                <w:color w:val="000000"/>
                <w:sz w:val="18"/>
                <w:szCs w:val="18"/>
                <w:lang w:eastAsia="fr-FR"/>
              </w:rPr>
              <w:br/>
            </w:r>
          </w:p>
          <w:p w14:paraId="4D1CD867"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Nombre de RH mobilisés spécifiquement pour la L2/ Nombre de RH sollicités</w:t>
            </w:r>
          </w:p>
          <w:p w14:paraId="66A6BFFB" w14:textId="77777777" w:rsidR="004B64D1" w:rsidRPr="00F613F9" w:rsidRDefault="004B64D1" w:rsidP="00641570">
            <w:pPr>
              <w:spacing w:line="276" w:lineRule="auto"/>
              <w:rPr>
                <w:rFonts w:eastAsia="Times New Roman" w:cstheme="minorHAnsi"/>
                <w:color w:val="000000"/>
                <w:sz w:val="18"/>
                <w:szCs w:val="18"/>
                <w:lang w:eastAsia="fr-FR"/>
              </w:rPr>
            </w:pPr>
          </w:p>
          <w:p w14:paraId="261FF4D9"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Répartition des ressources en fonction des produits/résultats</w:t>
            </w:r>
            <w:r w:rsidRPr="00F613F9">
              <w:rPr>
                <w:rFonts w:eastAsia="Times New Roman" w:cstheme="minorHAnsi"/>
                <w:color w:val="000000"/>
                <w:sz w:val="18"/>
                <w:szCs w:val="18"/>
                <w:lang w:eastAsia="fr-FR"/>
              </w:rPr>
              <w:br/>
            </w:r>
          </w:p>
          <w:p w14:paraId="3300FB8E"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Répartition des ressources par secteur</w:t>
            </w:r>
          </w:p>
          <w:p w14:paraId="47BF3E71"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p>
          <w:p w14:paraId="0ECB5650" w14:textId="77777777" w:rsidR="004B64D1" w:rsidRPr="00F613F9" w:rsidRDefault="004B64D1" w:rsidP="00641570">
            <w:pPr>
              <w:spacing w:line="276" w:lineRule="auto"/>
              <w:rPr>
                <w:rFonts w:eastAsia="Times New Roman" w:cstheme="minorHAnsi"/>
                <w:color w:val="000000"/>
                <w:sz w:val="18"/>
                <w:szCs w:val="18"/>
                <w:highlight w:val="yellow"/>
                <w:lang w:eastAsia="fr-FR"/>
              </w:rPr>
            </w:pPr>
            <w:r w:rsidRPr="00F613F9">
              <w:rPr>
                <w:rFonts w:eastAsia="Times New Roman" w:cstheme="minorHAnsi"/>
                <w:color w:val="000000"/>
                <w:sz w:val="18"/>
                <w:szCs w:val="18"/>
                <w:lang w:eastAsia="fr-FR"/>
              </w:rPr>
              <w:t>Retard dans la mise à disposition/ Décaissement des ressources</w:t>
            </w:r>
          </w:p>
        </w:tc>
        <w:tc>
          <w:tcPr>
            <w:tcW w:w="1256" w:type="dxa"/>
            <w:shd w:val="clear" w:color="auto" w:fill="auto"/>
            <w:vAlign w:val="center"/>
          </w:tcPr>
          <w:p w14:paraId="29BAE5B3"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lastRenderedPageBreak/>
              <w:t xml:space="preserve">Revue documentaire </w:t>
            </w:r>
          </w:p>
          <w:p w14:paraId="020AC512" w14:textId="77777777" w:rsidR="004B64D1" w:rsidRPr="00F613F9" w:rsidRDefault="004B64D1" w:rsidP="00641570">
            <w:pPr>
              <w:spacing w:line="276" w:lineRule="auto"/>
              <w:rPr>
                <w:rFonts w:eastAsia="Times New Roman" w:cstheme="minorHAnsi"/>
                <w:color w:val="000000"/>
                <w:sz w:val="18"/>
                <w:szCs w:val="18"/>
                <w:lang w:eastAsia="fr-FR"/>
              </w:rPr>
            </w:pPr>
          </w:p>
          <w:p w14:paraId="7236EA20" w14:textId="77777777" w:rsidR="004B64D1" w:rsidRPr="00F613F9" w:rsidRDefault="004B64D1" w:rsidP="00641570">
            <w:pPr>
              <w:spacing w:line="276" w:lineRule="auto"/>
              <w:rPr>
                <w:rFonts w:eastAsia="Times New Roman" w:cstheme="minorHAnsi"/>
                <w:color w:val="000000"/>
                <w:sz w:val="18"/>
                <w:szCs w:val="18"/>
                <w:lang w:eastAsia="fr-FR"/>
              </w:rPr>
            </w:pPr>
          </w:p>
          <w:p w14:paraId="3FC0BC5F" w14:textId="77777777" w:rsidR="004B64D1" w:rsidRPr="00F613F9" w:rsidRDefault="004B64D1" w:rsidP="00641570">
            <w:pPr>
              <w:spacing w:line="276" w:lineRule="auto"/>
              <w:rPr>
                <w:rFonts w:eastAsia="Times New Roman" w:cstheme="minorHAnsi"/>
                <w:color w:val="000000"/>
                <w:sz w:val="18"/>
                <w:szCs w:val="18"/>
                <w:lang w:eastAsia="fr-FR"/>
              </w:rPr>
            </w:pPr>
          </w:p>
          <w:p w14:paraId="600764E6" w14:textId="77777777" w:rsidR="004B64D1" w:rsidRPr="00F613F9" w:rsidRDefault="004B64D1" w:rsidP="00641570">
            <w:pPr>
              <w:spacing w:line="276" w:lineRule="auto"/>
              <w:rPr>
                <w:rFonts w:eastAsia="Times New Roman" w:cstheme="minorHAnsi"/>
                <w:color w:val="000000"/>
                <w:sz w:val="18"/>
                <w:szCs w:val="18"/>
                <w:highlight w:val="yellow"/>
                <w:lang w:eastAsia="fr-FR"/>
              </w:rPr>
            </w:pPr>
            <w:r w:rsidRPr="00F613F9">
              <w:rPr>
                <w:rFonts w:eastAsia="Times New Roman" w:cstheme="minorHAnsi"/>
                <w:color w:val="000000"/>
                <w:sz w:val="18"/>
                <w:szCs w:val="18"/>
                <w:lang w:eastAsia="fr-FR"/>
              </w:rPr>
              <w:lastRenderedPageBreak/>
              <w:t xml:space="preserve">Entretien individuel / groupe </w:t>
            </w:r>
          </w:p>
        </w:tc>
        <w:tc>
          <w:tcPr>
            <w:tcW w:w="2226" w:type="dxa"/>
            <w:shd w:val="clear" w:color="auto" w:fill="auto"/>
            <w:vAlign w:val="center"/>
          </w:tcPr>
          <w:p w14:paraId="16B6A3F9" w14:textId="77777777" w:rsidR="004B64D1" w:rsidRPr="00F613F9" w:rsidRDefault="004B64D1" w:rsidP="00641570">
            <w:pPr>
              <w:spacing w:line="276" w:lineRule="auto"/>
              <w:rPr>
                <w:rFonts w:eastAsia="Times New Roman" w:cstheme="minorHAnsi"/>
                <w:b/>
                <w:bCs/>
                <w:color w:val="000000"/>
                <w:sz w:val="18"/>
                <w:szCs w:val="18"/>
                <w:highlight w:val="yellow"/>
                <w:u w:val="single"/>
                <w:lang w:eastAsia="fr-FR"/>
              </w:rPr>
            </w:pPr>
            <w:r w:rsidRPr="00F613F9">
              <w:rPr>
                <w:rFonts w:eastAsia="Times New Roman" w:cstheme="minorHAnsi"/>
                <w:b/>
                <w:bCs/>
                <w:color w:val="000000"/>
                <w:sz w:val="18"/>
                <w:szCs w:val="18"/>
                <w:u w:val="single"/>
                <w:lang w:eastAsia="fr-FR"/>
              </w:rPr>
              <w:lastRenderedPageBreak/>
              <w:t>Documents</w:t>
            </w:r>
            <w:r w:rsidRPr="00F613F9">
              <w:rPr>
                <w:rFonts w:eastAsia="Times New Roman" w:cstheme="minorHAnsi"/>
                <w:color w:val="000000"/>
                <w:sz w:val="18"/>
                <w:szCs w:val="18"/>
                <w:lang w:eastAsia="fr-FR"/>
              </w:rPr>
              <w:br/>
              <w:t xml:space="preserve">HAC, , </w:t>
            </w:r>
            <w:r w:rsidRPr="00F613F9">
              <w:rPr>
                <w:rFonts w:eastAsia="Times New Roman" w:cstheme="minorHAnsi"/>
                <w:color w:val="000000"/>
                <w:sz w:val="18"/>
                <w:szCs w:val="18"/>
                <w:lang w:eastAsia="fr-FR"/>
              </w:rPr>
              <w:br/>
              <w:t xml:space="preserve"> SITREP, Rapport des partenaires, VP, organigramme par bureau et par section, procédures et SOP </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u w:val="single"/>
                <w:lang w:eastAsia="fr-FR"/>
              </w:rPr>
              <w:lastRenderedPageBreak/>
              <w:t>Personnes/ institutions clés</w:t>
            </w:r>
            <w:r w:rsidRPr="00F613F9">
              <w:rPr>
                <w:rFonts w:eastAsia="Times New Roman" w:cstheme="minorHAnsi"/>
                <w:color w:val="000000"/>
                <w:sz w:val="18"/>
                <w:szCs w:val="18"/>
                <w:lang w:eastAsia="fr-FR"/>
              </w:rPr>
              <w:br/>
              <w:t>UNICEF, Acteurs institutionnels,</w:t>
            </w:r>
            <w:r w:rsidRPr="00F613F9">
              <w:rPr>
                <w:rFonts w:eastAsia="Times New Roman" w:cstheme="minorHAnsi"/>
                <w:color w:val="000000"/>
                <w:sz w:val="18"/>
                <w:szCs w:val="18"/>
                <w:lang w:eastAsia="fr-FR"/>
              </w:rPr>
              <w:br/>
              <w:t xml:space="preserve">ONG et/ou OSC de mise en œuvre, </w:t>
            </w:r>
          </w:p>
        </w:tc>
        <w:tc>
          <w:tcPr>
            <w:tcW w:w="1067" w:type="dxa"/>
            <w:shd w:val="clear" w:color="auto" w:fill="auto"/>
            <w:vAlign w:val="center"/>
          </w:tcPr>
          <w:p w14:paraId="77BD47D1"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lastRenderedPageBreak/>
              <w:t>Analyse du contenu</w:t>
            </w:r>
          </w:p>
          <w:p w14:paraId="33791E41"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statistique</w:t>
            </w:r>
          </w:p>
          <w:p w14:paraId="488A6ADF"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croisée</w:t>
            </w:r>
          </w:p>
          <w:p w14:paraId="0132BCE4" w14:textId="77777777" w:rsidR="004B64D1" w:rsidRPr="00F613F9" w:rsidRDefault="004B64D1" w:rsidP="00641570">
            <w:pPr>
              <w:spacing w:line="276" w:lineRule="auto"/>
              <w:rPr>
                <w:rFonts w:eastAsia="Times New Roman" w:cstheme="minorHAnsi"/>
                <w:color w:val="000000"/>
                <w:sz w:val="18"/>
                <w:szCs w:val="18"/>
                <w:highlight w:val="yellow"/>
                <w:lang w:eastAsia="fr-FR"/>
              </w:rPr>
            </w:pPr>
          </w:p>
        </w:tc>
      </w:tr>
      <w:tr w:rsidR="004B64D1" w:rsidRPr="00083817" w14:paraId="6B54B778" w14:textId="77777777" w:rsidTr="00641570">
        <w:trPr>
          <w:trHeight w:val="20"/>
        </w:trPr>
        <w:tc>
          <w:tcPr>
            <w:tcW w:w="2936" w:type="dxa"/>
            <w:shd w:val="clear" w:color="auto" w:fill="auto"/>
            <w:vAlign w:val="center"/>
          </w:tcPr>
          <w:p w14:paraId="17929C95" w14:textId="77777777" w:rsidR="004B64D1" w:rsidRPr="00F613F9" w:rsidRDefault="004B64D1" w:rsidP="00641570">
            <w:pPr>
              <w:spacing w:line="276" w:lineRule="auto"/>
              <w:rPr>
                <w:rFonts w:eastAsia="Times New Roman" w:cstheme="minorHAnsi"/>
                <w:b/>
                <w:bCs/>
                <w:color w:val="000000"/>
                <w:sz w:val="18"/>
                <w:szCs w:val="18"/>
                <w:highlight w:val="yellow"/>
                <w:lang w:eastAsia="fr-FR"/>
              </w:rPr>
            </w:pPr>
            <w:r w:rsidRPr="00F613F9">
              <w:rPr>
                <w:rFonts w:eastAsia="Times New Roman" w:cstheme="minorHAnsi"/>
                <w:b/>
                <w:bCs/>
                <w:color w:val="000000" w:themeColor="text1"/>
                <w:sz w:val="18"/>
                <w:szCs w:val="18"/>
                <w:lang w:eastAsia="fr-FR"/>
              </w:rPr>
              <w:lastRenderedPageBreak/>
              <w:t xml:space="preserve">QE18 </w:t>
            </w:r>
            <w:r w:rsidRPr="00F613F9">
              <w:rPr>
                <w:rFonts w:eastAsia="Times New Roman" w:cstheme="minorHAnsi"/>
                <w:color w:val="000000" w:themeColor="text1"/>
                <w:sz w:val="18"/>
                <w:szCs w:val="18"/>
                <w:lang w:eastAsia="fr-FR"/>
              </w:rPr>
              <w:t>Dans quelles mesures les interventions ont été délivrées en même temps de manière connectée pour répondre aux besoins multisectoriels des populations affectées ?</w:t>
            </w:r>
          </w:p>
        </w:tc>
        <w:tc>
          <w:tcPr>
            <w:tcW w:w="3043" w:type="dxa"/>
            <w:shd w:val="clear" w:color="auto" w:fill="auto"/>
            <w:vAlign w:val="center"/>
          </w:tcPr>
          <w:p w14:paraId="6E8DCE64" w14:textId="77777777" w:rsidR="004B64D1" w:rsidRPr="00F613F9" w:rsidRDefault="004B64D1" w:rsidP="00641570">
            <w:pPr>
              <w:spacing w:line="276" w:lineRule="auto"/>
              <w:rPr>
                <w:rFonts w:eastAsia="Times New Roman" w:cstheme="minorHAnsi"/>
                <w:b/>
                <w:bCs/>
                <w:color w:val="000000"/>
                <w:sz w:val="18"/>
                <w:szCs w:val="18"/>
                <w:highlight w:val="yellow"/>
                <w:lang w:eastAsia="fr-FR"/>
              </w:rPr>
            </w:pPr>
            <w:r w:rsidRPr="00F613F9">
              <w:rPr>
                <w:rFonts w:eastAsia="Times New Roman" w:cstheme="minorHAnsi"/>
                <w:color w:val="000000" w:themeColor="text1"/>
                <w:sz w:val="18"/>
                <w:szCs w:val="18"/>
                <w:lang w:eastAsia="fr-FR"/>
              </w:rPr>
              <w:br/>
            </w:r>
            <w:r w:rsidRPr="00F613F9">
              <w:rPr>
                <w:rFonts w:eastAsia="Times New Roman" w:cstheme="minorHAnsi"/>
                <w:b/>
                <w:bCs/>
                <w:color w:val="000000" w:themeColor="text1"/>
                <w:sz w:val="18"/>
                <w:szCs w:val="18"/>
                <w:lang w:eastAsia="fr-FR"/>
              </w:rPr>
              <w:t>SQE18.1</w:t>
            </w:r>
            <w:r w:rsidRPr="00F613F9">
              <w:rPr>
                <w:rFonts w:eastAsia="Times New Roman" w:cstheme="minorHAnsi"/>
                <w:color w:val="000000" w:themeColor="text1"/>
                <w:sz w:val="18"/>
                <w:szCs w:val="18"/>
                <w:lang w:eastAsia="fr-FR"/>
              </w:rPr>
              <w:t xml:space="preserve"> En quoi la réponse a adopté une stratégie multisectorielle du point de vue géographique ? </w:t>
            </w:r>
          </w:p>
        </w:tc>
        <w:tc>
          <w:tcPr>
            <w:tcW w:w="3175" w:type="dxa"/>
            <w:shd w:val="clear" w:color="auto" w:fill="auto"/>
            <w:vAlign w:val="center"/>
          </w:tcPr>
          <w:p w14:paraId="5133B4BF" w14:textId="77777777" w:rsidR="004B64D1" w:rsidRPr="00F613F9" w:rsidRDefault="004B64D1" w:rsidP="00641570">
            <w:pPr>
              <w:spacing w:line="276" w:lineRule="auto"/>
              <w:rPr>
                <w:rFonts w:eastAsia="Times New Roman" w:cstheme="minorHAnsi"/>
                <w:color w:val="000000" w:themeColor="text1"/>
                <w:sz w:val="18"/>
                <w:szCs w:val="18"/>
                <w:lang w:eastAsia="fr-FR"/>
              </w:rPr>
            </w:pPr>
            <w:r w:rsidRPr="00F613F9">
              <w:rPr>
                <w:rFonts w:eastAsia="Times New Roman" w:cstheme="minorHAnsi"/>
                <w:color w:val="000000" w:themeColor="text1"/>
                <w:sz w:val="18"/>
                <w:szCs w:val="18"/>
                <w:lang w:eastAsia="fr-FR"/>
              </w:rPr>
              <w:t>Nombre de région et type d’appui multisectoriel / Nombre de régions soutenues</w:t>
            </w:r>
          </w:p>
          <w:p w14:paraId="47A9E086" w14:textId="77777777" w:rsidR="004B64D1" w:rsidRPr="00F613F9" w:rsidRDefault="004B64D1" w:rsidP="00641570">
            <w:pPr>
              <w:spacing w:line="276" w:lineRule="auto"/>
              <w:rPr>
                <w:rFonts w:eastAsia="Times New Roman" w:cstheme="minorHAnsi"/>
                <w:color w:val="000000" w:themeColor="text1"/>
                <w:sz w:val="18"/>
                <w:szCs w:val="18"/>
                <w:lang w:eastAsia="fr-FR"/>
              </w:rPr>
            </w:pPr>
          </w:p>
          <w:p w14:paraId="5B17460D" w14:textId="77777777" w:rsidR="004B64D1" w:rsidRPr="00F613F9" w:rsidRDefault="004B64D1" w:rsidP="00641570">
            <w:pPr>
              <w:spacing w:line="276" w:lineRule="auto"/>
              <w:rPr>
                <w:rFonts w:eastAsia="Times New Roman" w:cstheme="minorHAnsi"/>
                <w:color w:val="000000" w:themeColor="text1"/>
                <w:sz w:val="18"/>
                <w:szCs w:val="18"/>
                <w:lang w:eastAsia="fr-FR"/>
              </w:rPr>
            </w:pPr>
          </w:p>
          <w:p w14:paraId="26E7449B" w14:textId="77777777" w:rsidR="004B64D1" w:rsidRPr="00F613F9" w:rsidRDefault="004B64D1" w:rsidP="00641570">
            <w:pPr>
              <w:spacing w:line="276" w:lineRule="auto"/>
              <w:rPr>
                <w:rFonts w:eastAsia="Times New Roman" w:cstheme="minorHAnsi"/>
                <w:color w:val="000000" w:themeColor="text1"/>
                <w:sz w:val="18"/>
                <w:szCs w:val="18"/>
                <w:lang w:eastAsia="fr-FR"/>
              </w:rPr>
            </w:pPr>
          </w:p>
          <w:p w14:paraId="113FA6A8" w14:textId="77777777" w:rsidR="004B64D1" w:rsidRPr="00F613F9" w:rsidRDefault="004B64D1" w:rsidP="00641570">
            <w:pPr>
              <w:spacing w:line="276" w:lineRule="auto"/>
              <w:rPr>
                <w:rFonts w:eastAsia="Times New Roman" w:cstheme="minorHAnsi"/>
                <w:color w:val="000000" w:themeColor="text1"/>
                <w:sz w:val="18"/>
                <w:szCs w:val="18"/>
                <w:lang w:eastAsia="fr-FR"/>
              </w:rPr>
            </w:pPr>
          </w:p>
          <w:p w14:paraId="51E94549" w14:textId="77777777" w:rsidR="004B64D1" w:rsidRPr="00F613F9" w:rsidRDefault="004B64D1" w:rsidP="00641570">
            <w:pPr>
              <w:spacing w:line="276" w:lineRule="auto"/>
              <w:rPr>
                <w:rFonts w:eastAsia="Times New Roman" w:cstheme="minorHAnsi"/>
                <w:color w:val="000000"/>
                <w:sz w:val="18"/>
                <w:szCs w:val="18"/>
                <w:highlight w:val="yellow"/>
                <w:lang w:eastAsia="fr-FR"/>
              </w:rPr>
            </w:pPr>
          </w:p>
        </w:tc>
        <w:tc>
          <w:tcPr>
            <w:tcW w:w="1256" w:type="dxa"/>
            <w:shd w:val="clear" w:color="auto" w:fill="auto"/>
            <w:vAlign w:val="center"/>
          </w:tcPr>
          <w:p w14:paraId="7D13DB94" w14:textId="77777777" w:rsidR="004B64D1" w:rsidRPr="00F613F9" w:rsidRDefault="004B64D1" w:rsidP="00641570">
            <w:pPr>
              <w:spacing w:line="276" w:lineRule="auto"/>
              <w:rPr>
                <w:rFonts w:eastAsia="Times New Roman" w:cstheme="minorHAnsi"/>
                <w:color w:val="000000" w:themeColor="text1"/>
                <w:sz w:val="18"/>
                <w:szCs w:val="18"/>
                <w:lang w:eastAsia="fr-FR"/>
              </w:rPr>
            </w:pPr>
            <w:r w:rsidRPr="00F613F9">
              <w:rPr>
                <w:rFonts w:eastAsia="Times New Roman" w:cstheme="minorHAnsi"/>
                <w:color w:val="000000" w:themeColor="text1"/>
                <w:sz w:val="18"/>
                <w:szCs w:val="18"/>
                <w:lang w:eastAsia="fr-FR"/>
              </w:rPr>
              <w:lastRenderedPageBreak/>
              <w:t xml:space="preserve">Revue documentaire </w:t>
            </w:r>
          </w:p>
          <w:p w14:paraId="7DDBC9B4" w14:textId="77777777" w:rsidR="004B64D1" w:rsidRPr="00F613F9" w:rsidRDefault="004B64D1" w:rsidP="00641570">
            <w:pPr>
              <w:spacing w:line="276" w:lineRule="auto"/>
              <w:rPr>
                <w:rFonts w:eastAsia="Times New Roman" w:cstheme="minorHAnsi"/>
                <w:color w:val="000000" w:themeColor="text1"/>
                <w:sz w:val="18"/>
                <w:szCs w:val="18"/>
                <w:lang w:eastAsia="fr-FR"/>
              </w:rPr>
            </w:pPr>
          </w:p>
          <w:p w14:paraId="73D5F1DA" w14:textId="77777777" w:rsidR="004B64D1" w:rsidRPr="00F613F9" w:rsidRDefault="004B64D1" w:rsidP="00641570">
            <w:pPr>
              <w:spacing w:line="276" w:lineRule="auto"/>
              <w:rPr>
                <w:rFonts w:eastAsia="Times New Roman" w:cstheme="minorHAnsi"/>
                <w:color w:val="000000" w:themeColor="text1"/>
                <w:sz w:val="18"/>
                <w:szCs w:val="18"/>
                <w:lang w:eastAsia="fr-FR"/>
              </w:rPr>
            </w:pPr>
          </w:p>
          <w:p w14:paraId="71AC34F3" w14:textId="77777777" w:rsidR="004B64D1" w:rsidRPr="00F613F9" w:rsidRDefault="004B64D1" w:rsidP="00641570">
            <w:pPr>
              <w:spacing w:line="276" w:lineRule="auto"/>
              <w:rPr>
                <w:rFonts w:eastAsia="Times New Roman" w:cstheme="minorHAnsi"/>
                <w:color w:val="000000"/>
                <w:sz w:val="18"/>
                <w:szCs w:val="18"/>
                <w:highlight w:val="yellow"/>
                <w:lang w:eastAsia="fr-FR"/>
              </w:rPr>
            </w:pPr>
            <w:r w:rsidRPr="00F613F9">
              <w:rPr>
                <w:rFonts w:eastAsia="Times New Roman" w:cstheme="minorHAnsi"/>
                <w:color w:val="000000" w:themeColor="text1"/>
                <w:sz w:val="18"/>
                <w:szCs w:val="18"/>
                <w:lang w:eastAsia="fr-FR"/>
              </w:rPr>
              <w:t xml:space="preserve">Entretien individuel / groupe </w:t>
            </w:r>
          </w:p>
        </w:tc>
        <w:tc>
          <w:tcPr>
            <w:tcW w:w="2226" w:type="dxa"/>
            <w:shd w:val="clear" w:color="auto" w:fill="auto"/>
            <w:vAlign w:val="center"/>
          </w:tcPr>
          <w:p w14:paraId="767838BF" w14:textId="77777777" w:rsidR="004B64D1" w:rsidRPr="00F613F9" w:rsidRDefault="004B64D1" w:rsidP="00641570">
            <w:pPr>
              <w:spacing w:line="276" w:lineRule="auto"/>
              <w:rPr>
                <w:rFonts w:eastAsia="Times New Roman" w:cstheme="minorHAnsi"/>
                <w:b/>
                <w:bCs/>
                <w:color w:val="000000"/>
                <w:sz w:val="18"/>
                <w:szCs w:val="18"/>
                <w:highlight w:val="yellow"/>
                <w:u w:val="single"/>
                <w:lang w:eastAsia="fr-FR"/>
              </w:rPr>
            </w:pPr>
            <w:r w:rsidRPr="00F613F9">
              <w:rPr>
                <w:rFonts w:eastAsia="Times New Roman" w:cstheme="minorHAnsi"/>
                <w:b/>
                <w:bCs/>
                <w:color w:val="000000" w:themeColor="text1"/>
                <w:sz w:val="18"/>
                <w:szCs w:val="18"/>
                <w:u w:val="single"/>
                <w:lang w:eastAsia="fr-FR"/>
              </w:rPr>
              <w:t>Documents</w:t>
            </w:r>
            <w:r w:rsidRPr="00F613F9">
              <w:rPr>
                <w:rFonts w:eastAsia="Times New Roman" w:cstheme="minorHAnsi"/>
                <w:color w:val="000000" w:themeColor="text1"/>
                <w:sz w:val="18"/>
                <w:szCs w:val="18"/>
                <w:lang w:eastAsia="fr-FR"/>
              </w:rPr>
              <w:br/>
              <w:t xml:space="preserve">HAC, SItrep, HRP, Rapports de partenaires, VP, </w:t>
            </w:r>
            <w:r w:rsidRPr="00F613F9">
              <w:rPr>
                <w:rFonts w:eastAsia="Times New Roman" w:cstheme="minorHAnsi"/>
                <w:color w:val="000000" w:themeColor="text1"/>
                <w:sz w:val="18"/>
                <w:szCs w:val="18"/>
                <w:lang w:eastAsia="fr-FR"/>
              </w:rPr>
              <w:br/>
            </w:r>
            <w:r w:rsidRPr="00F613F9">
              <w:rPr>
                <w:rFonts w:eastAsia="Times New Roman" w:cstheme="minorHAnsi"/>
                <w:color w:val="000000" w:themeColor="text1"/>
                <w:sz w:val="18"/>
                <w:szCs w:val="18"/>
                <w:lang w:eastAsia="fr-FR"/>
              </w:rPr>
              <w:br/>
            </w:r>
            <w:r w:rsidRPr="00F613F9">
              <w:rPr>
                <w:rFonts w:eastAsia="Times New Roman" w:cstheme="minorHAnsi"/>
                <w:color w:val="000000" w:themeColor="text1"/>
                <w:sz w:val="18"/>
                <w:szCs w:val="18"/>
                <w:lang w:eastAsia="fr-FR"/>
              </w:rPr>
              <w:br/>
            </w:r>
            <w:r w:rsidRPr="00F613F9">
              <w:rPr>
                <w:rFonts w:eastAsia="Times New Roman" w:cstheme="minorHAnsi"/>
                <w:b/>
                <w:bCs/>
                <w:color w:val="000000" w:themeColor="text1"/>
                <w:sz w:val="18"/>
                <w:szCs w:val="18"/>
                <w:u w:val="single"/>
                <w:lang w:eastAsia="fr-FR"/>
              </w:rPr>
              <w:t>Personnes/ institutions clés</w:t>
            </w:r>
            <w:r w:rsidRPr="00F613F9">
              <w:rPr>
                <w:rFonts w:eastAsia="Times New Roman" w:cstheme="minorHAnsi"/>
                <w:color w:val="000000" w:themeColor="text1"/>
                <w:sz w:val="18"/>
                <w:szCs w:val="18"/>
                <w:lang w:eastAsia="fr-FR"/>
              </w:rPr>
              <w:br/>
              <w:t>UNICEF, Acteurs institutionnels,</w:t>
            </w:r>
            <w:r w:rsidRPr="00F613F9">
              <w:rPr>
                <w:rFonts w:eastAsia="Times New Roman" w:cstheme="minorHAnsi"/>
                <w:color w:val="000000" w:themeColor="text1"/>
                <w:sz w:val="18"/>
                <w:szCs w:val="18"/>
                <w:lang w:eastAsia="fr-FR"/>
              </w:rPr>
              <w:br/>
            </w:r>
            <w:r w:rsidRPr="00F613F9">
              <w:rPr>
                <w:rFonts w:eastAsia="Times New Roman" w:cstheme="minorHAnsi"/>
                <w:color w:val="000000" w:themeColor="text1"/>
                <w:sz w:val="18"/>
                <w:szCs w:val="18"/>
                <w:lang w:eastAsia="fr-FR"/>
              </w:rPr>
              <w:lastRenderedPageBreak/>
              <w:t>ONG et/ou OSC de mise en œuvre, Acteurs communautaires et Populations affectées</w:t>
            </w:r>
          </w:p>
        </w:tc>
        <w:tc>
          <w:tcPr>
            <w:tcW w:w="1067" w:type="dxa"/>
            <w:shd w:val="clear" w:color="auto" w:fill="auto"/>
            <w:vAlign w:val="center"/>
          </w:tcPr>
          <w:p w14:paraId="7D25FBEE" w14:textId="77777777" w:rsidR="004B64D1" w:rsidRPr="00F613F9" w:rsidRDefault="004B64D1" w:rsidP="00641570">
            <w:pPr>
              <w:spacing w:line="276" w:lineRule="auto"/>
              <w:rPr>
                <w:rFonts w:eastAsia="Times New Roman" w:cstheme="minorHAnsi"/>
                <w:color w:val="000000" w:themeColor="text1"/>
                <w:sz w:val="18"/>
                <w:szCs w:val="18"/>
                <w:lang w:eastAsia="fr-FR"/>
              </w:rPr>
            </w:pPr>
            <w:r w:rsidRPr="00F613F9">
              <w:rPr>
                <w:rFonts w:eastAsia="Times New Roman" w:cstheme="minorHAnsi"/>
                <w:color w:val="000000" w:themeColor="text1"/>
                <w:sz w:val="18"/>
                <w:szCs w:val="18"/>
                <w:lang w:eastAsia="fr-FR"/>
              </w:rPr>
              <w:lastRenderedPageBreak/>
              <w:t>Analyse du contenu</w:t>
            </w:r>
          </w:p>
          <w:p w14:paraId="353EE61A" w14:textId="77777777" w:rsidR="004B64D1" w:rsidRPr="00F613F9" w:rsidRDefault="004B64D1" w:rsidP="00641570">
            <w:pPr>
              <w:spacing w:line="276" w:lineRule="auto"/>
              <w:rPr>
                <w:rFonts w:eastAsia="Times New Roman" w:cstheme="minorHAnsi"/>
                <w:color w:val="000000" w:themeColor="text1"/>
                <w:sz w:val="18"/>
                <w:szCs w:val="18"/>
                <w:lang w:eastAsia="fr-FR"/>
              </w:rPr>
            </w:pPr>
            <w:r w:rsidRPr="00F613F9">
              <w:rPr>
                <w:rFonts w:eastAsia="Times New Roman" w:cstheme="minorHAnsi"/>
                <w:color w:val="000000" w:themeColor="text1"/>
                <w:sz w:val="18"/>
                <w:szCs w:val="18"/>
                <w:lang w:eastAsia="fr-FR"/>
              </w:rPr>
              <w:t>Analyse statistique</w:t>
            </w:r>
          </w:p>
          <w:p w14:paraId="490E4B09" w14:textId="77777777" w:rsidR="004B64D1" w:rsidRPr="00F613F9" w:rsidRDefault="004B64D1" w:rsidP="00641570">
            <w:pPr>
              <w:spacing w:line="276" w:lineRule="auto"/>
              <w:rPr>
                <w:rFonts w:eastAsia="Times New Roman" w:cstheme="minorHAnsi"/>
                <w:color w:val="000000" w:themeColor="text1"/>
                <w:sz w:val="18"/>
                <w:szCs w:val="18"/>
                <w:lang w:eastAsia="fr-FR"/>
              </w:rPr>
            </w:pPr>
            <w:r w:rsidRPr="00F613F9">
              <w:rPr>
                <w:rFonts w:eastAsia="Times New Roman" w:cstheme="minorHAnsi"/>
                <w:color w:val="000000" w:themeColor="text1"/>
                <w:sz w:val="18"/>
                <w:szCs w:val="18"/>
                <w:lang w:eastAsia="fr-FR"/>
              </w:rPr>
              <w:t>Analyse croisée</w:t>
            </w:r>
          </w:p>
          <w:p w14:paraId="44617F12" w14:textId="77777777" w:rsidR="004B64D1" w:rsidRPr="00F613F9" w:rsidRDefault="004B64D1" w:rsidP="00641570">
            <w:pPr>
              <w:spacing w:line="276" w:lineRule="auto"/>
              <w:rPr>
                <w:rFonts w:eastAsia="Times New Roman" w:cstheme="minorHAnsi"/>
                <w:color w:val="000000"/>
                <w:sz w:val="18"/>
                <w:szCs w:val="18"/>
                <w:highlight w:val="yellow"/>
                <w:lang w:eastAsia="fr-FR"/>
              </w:rPr>
            </w:pPr>
          </w:p>
        </w:tc>
      </w:tr>
      <w:tr w:rsidR="004B64D1" w:rsidRPr="00083817" w14:paraId="518EB5E2" w14:textId="77777777" w:rsidTr="00641570">
        <w:trPr>
          <w:trHeight w:val="20"/>
        </w:trPr>
        <w:tc>
          <w:tcPr>
            <w:tcW w:w="2936" w:type="dxa"/>
            <w:shd w:val="clear" w:color="auto" w:fill="auto"/>
            <w:vAlign w:val="center"/>
          </w:tcPr>
          <w:p w14:paraId="2C0F5FF2" w14:textId="77777777" w:rsidR="004B64D1" w:rsidRPr="00F613F9" w:rsidRDefault="004B64D1" w:rsidP="00641570">
            <w:pPr>
              <w:spacing w:line="276" w:lineRule="auto"/>
              <w:rPr>
                <w:rFonts w:eastAsia="Times New Roman" w:cstheme="minorHAnsi"/>
                <w:b/>
                <w:bCs/>
                <w:color w:val="000000"/>
                <w:sz w:val="18"/>
                <w:szCs w:val="18"/>
                <w:highlight w:val="yellow"/>
                <w:lang w:eastAsia="fr-FR"/>
              </w:rPr>
            </w:pPr>
            <w:r w:rsidRPr="00F613F9">
              <w:rPr>
                <w:rFonts w:eastAsia="Times New Roman" w:cstheme="minorHAnsi"/>
                <w:b/>
                <w:bCs/>
                <w:color w:val="000000"/>
                <w:sz w:val="18"/>
                <w:szCs w:val="18"/>
                <w:lang w:eastAsia="fr-FR"/>
              </w:rPr>
              <w:t>QE19</w:t>
            </w:r>
            <w:r w:rsidRPr="00F613F9">
              <w:rPr>
                <w:rFonts w:eastAsia="Times New Roman" w:cstheme="minorHAnsi"/>
                <w:color w:val="000000"/>
                <w:sz w:val="18"/>
                <w:szCs w:val="18"/>
                <w:lang w:eastAsia="fr-FR"/>
              </w:rPr>
              <w:t xml:space="preserve"> Dans quelle mesure les systèmes opérationnels clés à tous les niveaux de l'organisation (par exemple, approvisionnement, ressources humaines, administration financière, soutien sur le terrain, mobilisation des ressources) ont-ils servi à faciliter une réponse opportune, à temps, pertinente et efficace, proportionnée au niveau d'urgence déclaré (c.-à-d. Niveau 1, Niveau 2 ou Niveau 3) ? </w:t>
            </w:r>
          </w:p>
        </w:tc>
        <w:tc>
          <w:tcPr>
            <w:tcW w:w="3043" w:type="dxa"/>
            <w:shd w:val="clear" w:color="auto" w:fill="auto"/>
            <w:vAlign w:val="center"/>
          </w:tcPr>
          <w:p w14:paraId="64E08960"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b/>
                <w:bCs/>
                <w:color w:val="000000"/>
                <w:sz w:val="18"/>
                <w:szCs w:val="18"/>
                <w:lang w:eastAsia="fr-FR"/>
              </w:rPr>
              <w:t>SQE19.1</w:t>
            </w:r>
            <w:r w:rsidRPr="00F613F9">
              <w:rPr>
                <w:rFonts w:eastAsia="Times New Roman" w:cstheme="minorHAnsi"/>
                <w:color w:val="000000"/>
                <w:sz w:val="18"/>
                <w:szCs w:val="18"/>
                <w:lang w:eastAsia="fr-FR"/>
              </w:rPr>
              <w:t xml:space="preserve"> Dans quelle mesure les systèmes opérationnels clés à tous les niveaux de l'organisation ont-ils permis d’apporter une solution proportionnée (couverture des besoins) ?</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lang w:eastAsia="fr-FR"/>
              </w:rPr>
              <w:t>SQE19.2</w:t>
            </w:r>
            <w:r w:rsidRPr="00F613F9">
              <w:rPr>
                <w:rFonts w:eastAsia="Times New Roman" w:cstheme="minorHAnsi"/>
                <w:color w:val="000000"/>
                <w:sz w:val="18"/>
                <w:szCs w:val="18"/>
                <w:lang w:eastAsia="fr-FR"/>
              </w:rPr>
              <w:t xml:space="preserve"> Comment les unités opérationnelles (UNICEF et PMO) se sont-elles adaptées aux défis posées durant la mise en œuvre des interventions dans le cadre de la réponse ? </w:t>
            </w:r>
          </w:p>
          <w:p w14:paraId="15030623" w14:textId="77777777" w:rsidR="004B64D1" w:rsidRPr="00F613F9" w:rsidRDefault="004B64D1" w:rsidP="00641570">
            <w:pPr>
              <w:spacing w:line="276" w:lineRule="auto"/>
              <w:rPr>
                <w:rFonts w:eastAsia="Times New Roman" w:cstheme="minorHAnsi"/>
                <w:b/>
                <w:bCs/>
                <w:color w:val="000000"/>
                <w:sz w:val="18"/>
                <w:szCs w:val="18"/>
                <w:highlight w:val="yellow"/>
                <w:lang w:eastAsia="fr-FR"/>
              </w:rPr>
            </w:pPr>
          </w:p>
          <w:p w14:paraId="300F3386" w14:textId="77777777" w:rsidR="004B64D1" w:rsidRPr="00F613F9" w:rsidRDefault="004B64D1" w:rsidP="00641570">
            <w:pPr>
              <w:spacing w:line="276" w:lineRule="auto"/>
              <w:rPr>
                <w:rFonts w:eastAsia="Times New Roman" w:cstheme="minorHAnsi"/>
                <w:b/>
                <w:bCs/>
                <w:color w:val="000000"/>
                <w:sz w:val="18"/>
                <w:szCs w:val="18"/>
                <w:highlight w:val="yellow"/>
                <w:lang w:eastAsia="fr-FR"/>
              </w:rPr>
            </w:pPr>
          </w:p>
        </w:tc>
        <w:tc>
          <w:tcPr>
            <w:tcW w:w="3175" w:type="dxa"/>
            <w:shd w:val="clear" w:color="auto" w:fill="auto"/>
            <w:vAlign w:val="center"/>
          </w:tcPr>
          <w:p w14:paraId="5238681B"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Niveau de capacité des fonctions supports à apporter une réponse de manière simultanée dans les différents secteurs d’intervention</w:t>
            </w:r>
          </w:p>
          <w:p w14:paraId="58FEB823" w14:textId="77777777" w:rsidR="004B64D1" w:rsidRPr="00F613F9" w:rsidRDefault="004B64D1" w:rsidP="00641570">
            <w:pPr>
              <w:spacing w:line="276" w:lineRule="auto"/>
              <w:rPr>
                <w:rFonts w:eastAsia="Times New Roman" w:cstheme="minorHAnsi"/>
                <w:color w:val="000000"/>
                <w:sz w:val="18"/>
                <w:szCs w:val="18"/>
                <w:lang w:eastAsia="fr-FR"/>
              </w:rPr>
            </w:pPr>
          </w:p>
          <w:p w14:paraId="3EEAF8DF"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Existence de mécanismes d’adaptation permettant de répondre aux défis posés</w:t>
            </w:r>
          </w:p>
          <w:p w14:paraId="575A5AE7" w14:textId="77777777" w:rsidR="004B64D1" w:rsidRPr="00F613F9" w:rsidRDefault="004B64D1" w:rsidP="00641570">
            <w:pPr>
              <w:spacing w:line="276" w:lineRule="auto"/>
              <w:rPr>
                <w:rFonts w:eastAsia="Times New Roman" w:cstheme="minorHAnsi"/>
                <w:color w:val="000000"/>
                <w:sz w:val="18"/>
                <w:szCs w:val="18"/>
                <w:lang w:eastAsia="fr-FR"/>
              </w:rPr>
            </w:pPr>
          </w:p>
          <w:p w14:paraId="405E2C3B" w14:textId="77777777" w:rsidR="004B64D1" w:rsidRPr="00F613F9" w:rsidRDefault="004B64D1" w:rsidP="00641570">
            <w:pPr>
              <w:spacing w:line="276" w:lineRule="auto"/>
              <w:rPr>
                <w:rFonts w:eastAsia="Times New Roman" w:cstheme="minorHAnsi"/>
                <w:color w:val="000000"/>
                <w:sz w:val="18"/>
                <w:szCs w:val="18"/>
                <w:lang w:eastAsia="fr-FR"/>
              </w:rPr>
            </w:pPr>
          </w:p>
          <w:p w14:paraId="77D3A4E1" w14:textId="77777777" w:rsidR="004B64D1" w:rsidRPr="00F613F9" w:rsidRDefault="004B64D1" w:rsidP="00641570">
            <w:pPr>
              <w:spacing w:line="276" w:lineRule="auto"/>
              <w:rPr>
                <w:rFonts w:eastAsia="Times New Roman" w:cstheme="minorHAnsi"/>
                <w:color w:val="000000"/>
                <w:sz w:val="18"/>
                <w:szCs w:val="18"/>
                <w:highlight w:val="yellow"/>
                <w:lang w:eastAsia="fr-FR"/>
              </w:rPr>
            </w:pPr>
          </w:p>
        </w:tc>
        <w:tc>
          <w:tcPr>
            <w:tcW w:w="1256" w:type="dxa"/>
            <w:shd w:val="clear" w:color="auto" w:fill="auto"/>
            <w:vAlign w:val="center"/>
          </w:tcPr>
          <w:p w14:paraId="0D693697"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Revue documentaire </w:t>
            </w:r>
          </w:p>
          <w:p w14:paraId="185FF33C" w14:textId="77777777" w:rsidR="004B64D1" w:rsidRPr="00F613F9" w:rsidRDefault="004B64D1" w:rsidP="00641570">
            <w:pPr>
              <w:spacing w:line="276" w:lineRule="auto"/>
              <w:rPr>
                <w:rFonts w:eastAsia="Times New Roman" w:cstheme="minorHAnsi"/>
                <w:color w:val="000000"/>
                <w:sz w:val="18"/>
                <w:szCs w:val="18"/>
                <w:lang w:eastAsia="fr-FR"/>
              </w:rPr>
            </w:pPr>
          </w:p>
          <w:p w14:paraId="3402F700" w14:textId="77777777" w:rsidR="004B64D1" w:rsidRPr="00F613F9" w:rsidRDefault="004B64D1" w:rsidP="00641570">
            <w:pPr>
              <w:spacing w:line="276" w:lineRule="auto"/>
              <w:rPr>
                <w:rFonts w:eastAsia="Times New Roman" w:cstheme="minorHAnsi"/>
                <w:color w:val="000000"/>
                <w:sz w:val="18"/>
                <w:szCs w:val="18"/>
                <w:lang w:eastAsia="fr-FR"/>
              </w:rPr>
            </w:pPr>
          </w:p>
          <w:p w14:paraId="70CA894C" w14:textId="77777777" w:rsidR="004B64D1" w:rsidRPr="00F613F9" w:rsidRDefault="004B64D1" w:rsidP="00641570">
            <w:pPr>
              <w:spacing w:line="276" w:lineRule="auto"/>
              <w:rPr>
                <w:rFonts w:eastAsia="Times New Roman" w:cstheme="minorHAnsi"/>
                <w:color w:val="000000"/>
                <w:sz w:val="18"/>
                <w:szCs w:val="18"/>
                <w:lang w:eastAsia="fr-FR"/>
              </w:rPr>
            </w:pPr>
          </w:p>
          <w:p w14:paraId="250221B2" w14:textId="77777777" w:rsidR="004B64D1" w:rsidRPr="00F613F9" w:rsidRDefault="004B64D1" w:rsidP="00641570">
            <w:pPr>
              <w:spacing w:line="276" w:lineRule="auto"/>
              <w:rPr>
                <w:rFonts w:eastAsia="Times New Roman" w:cstheme="minorHAnsi"/>
                <w:color w:val="000000"/>
                <w:sz w:val="18"/>
                <w:szCs w:val="18"/>
                <w:highlight w:val="yellow"/>
                <w:lang w:eastAsia="fr-FR"/>
              </w:rPr>
            </w:pPr>
            <w:r w:rsidRPr="00F613F9">
              <w:rPr>
                <w:rFonts w:eastAsia="Times New Roman" w:cstheme="minorHAnsi"/>
                <w:color w:val="000000"/>
                <w:sz w:val="18"/>
                <w:szCs w:val="18"/>
                <w:lang w:eastAsia="fr-FR"/>
              </w:rPr>
              <w:t xml:space="preserve">Entretien individuel / groupe </w:t>
            </w:r>
          </w:p>
        </w:tc>
        <w:tc>
          <w:tcPr>
            <w:tcW w:w="2226" w:type="dxa"/>
            <w:shd w:val="clear" w:color="auto" w:fill="auto"/>
            <w:vAlign w:val="center"/>
          </w:tcPr>
          <w:p w14:paraId="5DD37185" w14:textId="77777777" w:rsidR="004B64D1" w:rsidRPr="00F613F9" w:rsidRDefault="004B64D1" w:rsidP="00641570">
            <w:pPr>
              <w:spacing w:line="276" w:lineRule="auto"/>
              <w:rPr>
                <w:rFonts w:eastAsia="Times New Roman" w:cstheme="minorHAnsi"/>
                <w:b/>
                <w:bCs/>
                <w:color w:val="000000"/>
                <w:sz w:val="18"/>
                <w:szCs w:val="18"/>
                <w:highlight w:val="yellow"/>
                <w:u w:val="single"/>
                <w:lang w:eastAsia="fr-FR"/>
              </w:rPr>
            </w:pPr>
            <w:r w:rsidRPr="00F613F9">
              <w:rPr>
                <w:rFonts w:eastAsia="Times New Roman" w:cstheme="minorHAnsi"/>
                <w:b/>
                <w:bCs/>
                <w:color w:val="000000"/>
                <w:sz w:val="18"/>
                <w:szCs w:val="18"/>
                <w:u w:val="single"/>
                <w:lang w:eastAsia="fr-FR"/>
              </w:rPr>
              <w:t>Documents</w:t>
            </w:r>
            <w:r w:rsidRPr="00F613F9">
              <w:rPr>
                <w:rFonts w:eastAsia="Times New Roman" w:cstheme="minorHAnsi"/>
                <w:color w:val="000000"/>
                <w:sz w:val="18"/>
                <w:szCs w:val="18"/>
                <w:lang w:eastAsia="fr-FR"/>
              </w:rPr>
              <w:br/>
              <w:t>HAC, , Rapports de monitoring</w:t>
            </w:r>
            <w:r w:rsidRPr="00F613F9">
              <w:rPr>
                <w:rFonts w:eastAsia="Times New Roman" w:cstheme="minorHAnsi"/>
                <w:color w:val="000000"/>
                <w:sz w:val="18"/>
                <w:szCs w:val="18"/>
                <w:lang w:eastAsia="fr-FR"/>
              </w:rPr>
              <w:br/>
              <w:t>Rapport de mise en œuvre, AMP, rapports supply</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u w:val="single"/>
                <w:lang w:eastAsia="fr-FR"/>
              </w:rPr>
              <w:t>Personnes/ institutions clés</w:t>
            </w:r>
            <w:r w:rsidRPr="00F613F9">
              <w:rPr>
                <w:rFonts w:eastAsia="Times New Roman" w:cstheme="minorHAnsi"/>
                <w:color w:val="000000"/>
                <w:sz w:val="18"/>
                <w:szCs w:val="18"/>
                <w:lang w:eastAsia="fr-FR"/>
              </w:rPr>
              <w:br/>
              <w:t>UNICEF, Acteurs institutionnels,</w:t>
            </w:r>
            <w:r w:rsidRPr="00F613F9">
              <w:rPr>
                <w:rFonts w:eastAsia="Times New Roman" w:cstheme="minorHAnsi"/>
                <w:color w:val="000000"/>
                <w:sz w:val="18"/>
                <w:szCs w:val="18"/>
                <w:lang w:eastAsia="fr-FR"/>
              </w:rPr>
              <w:br/>
              <w:t>ONG et/ou OSC de mise en œuvre, Acteurs communautaires et Populations affectées</w:t>
            </w:r>
          </w:p>
        </w:tc>
        <w:tc>
          <w:tcPr>
            <w:tcW w:w="1067" w:type="dxa"/>
            <w:shd w:val="clear" w:color="auto" w:fill="auto"/>
            <w:vAlign w:val="center"/>
          </w:tcPr>
          <w:p w14:paraId="13B6DC94"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du contenu</w:t>
            </w:r>
          </w:p>
          <w:p w14:paraId="6938C466"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statistique</w:t>
            </w:r>
          </w:p>
          <w:p w14:paraId="41D36475"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croisée</w:t>
            </w:r>
          </w:p>
          <w:p w14:paraId="65C1A974" w14:textId="77777777" w:rsidR="004B64D1" w:rsidRPr="00F613F9" w:rsidRDefault="004B64D1" w:rsidP="00641570">
            <w:pPr>
              <w:spacing w:line="276" w:lineRule="auto"/>
              <w:rPr>
                <w:rFonts w:eastAsia="Times New Roman" w:cstheme="minorHAnsi"/>
                <w:color w:val="000000"/>
                <w:sz w:val="18"/>
                <w:szCs w:val="18"/>
                <w:highlight w:val="yellow"/>
                <w:lang w:eastAsia="fr-FR"/>
              </w:rPr>
            </w:pPr>
          </w:p>
        </w:tc>
      </w:tr>
      <w:tr w:rsidR="004B64D1" w:rsidRPr="00083817" w14:paraId="0946864E" w14:textId="77777777" w:rsidTr="00641570">
        <w:trPr>
          <w:trHeight w:val="20"/>
        </w:trPr>
        <w:tc>
          <w:tcPr>
            <w:tcW w:w="2936" w:type="dxa"/>
            <w:shd w:val="clear" w:color="auto" w:fill="auto"/>
            <w:vAlign w:val="center"/>
          </w:tcPr>
          <w:p w14:paraId="6AE48AC5" w14:textId="77777777" w:rsidR="004B64D1" w:rsidRPr="00F613F9" w:rsidRDefault="004B64D1" w:rsidP="00641570">
            <w:pPr>
              <w:spacing w:line="276" w:lineRule="auto"/>
              <w:rPr>
                <w:rFonts w:eastAsia="Times New Roman" w:cstheme="minorHAnsi"/>
                <w:b/>
                <w:bCs/>
                <w:color w:val="000000"/>
                <w:sz w:val="18"/>
                <w:szCs w:val="18"/>
                <w:highlight w:val="yellow"/>
                <w:lang w:eastAsia="fr-FR"/>
              </w:rPr>
            </w:pPr>
            <w:r w:rsidRPr="00F613F9">
              <w:rPr>
                <w:rFonts w:eastAsia="Times New Roman" w:cstheme="minorHAnsi"/>
                <w:b/>
                <w:bCs/>
                <w:color w:val="000000"/>
                <w:sz w:val="18"/>
                <w:szCs w:val="18"/>
                <w:lang w:eastAsia="fr-FR"/>
              </w:rPr>
              <w:t>Facteurs contributifs à l’efficience</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lang w:eastAsia="fr-FR"/>
              </w:rPr>
              <w:t>QE.20</w:t>
            </w:r>
            <w:r w:rsidRPr="00F613F9">
              <w:rPr>
                <w:rFonts w:eastAsia="Times New Roman" w:cstheme="minorHAnsi"/>
                <w:sz w:val="18"/>
                <w:szCs w:val="18"/>
                <w:lang w:eastAsia="fr-FR"/>
              </w:rPr>
              <w:t> : Quels sont les principaux facteurs ayant influencé le rapport coût/efficacité de la mise en œuvre ? et Dans quelle mesure ont-ils été identifiés par l'UNICEF pendant la phase de conception de la réponse ?</w:t>
            </w:r>
          </w:p>
        </w:tc>
        <w:tc>
          <w:tcPr>
            <w:tcW w:w="3043" w:type="dxa"/>
            <w:shd w:val="clear" w:color="auto" w:fill="auto"/>
            <w:vAlign w:val="center"/>
          </w:tcPr>
          <w:p w14:paraId="5CACA871"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b/>
                <w:bCs/>
                <w:color w:val="000000"/>
                <w:sz w:val="18"/>
                <w:szCs w:val="18"/>
                <w:lang w:eastAsia="fr-FR"/>
              </w:rPr>
              <w:t>SQE20.1</w:t>
            </w:r>
            <w:r w:rsidRPr="00F613F9">
              <w:rPr>
                <w:rFonts w:eastAsia="Times New Roman" w:cstheme="minorHAnsi"/>
                <w:color w:val="000000"/>
                <w:sz w:val="18"/>
                <w:szCs w:val="18"/>
                <w:lang w:eastAsia="fr-FR"/>
              </w:rPr>
              <w:t xml:space="preserve"> : Quels sont les principaux facteurs ayant influencé le rapport coût/efficacité de la mise en œuvre ? </w:t>
            </w:r>
          </w:p>
          <w:p w14:paraId="66C6E113" w14:textId="77777777" w:rsidR="004B64D1" w:rsidRPr="00F613F9" w:rsidRDefault="004B64D1" w:rsidP="00641570">
            <w:pPr>
              <w:spacing w:line="276" w:lineRule="auto"/>
              <w:rPr>
                <w:rFonts w:eastAsia="Times New Roman" w:cstheme="minorHAnsi"/>
                <w:color w:val="000000"/>
                <w:sz w:val="18"/>
                <w:szCs w:val="18"/>
                <w:lang w:eastAsia="fr-FR"/>
              </w:rPr>
            </w:pPr>
          </w:p>
          <w:p w14:paraId="76B57090" w14:textId="77777777" w:rsidR="004B64D1" w:rsidRPr="00F613F9" w:rsidRDefault="004B64D1" w:rsidP="00641570">
            <w:pPr>
              <w:spacing w:line="276" w:lineRule="auto"/>
              <w:rPr>
                <w:rFonts w:eastAsia="Times New Roman" w:cstheme="minorHAnsi"/>
                <w:b/>
                <w:bCs/>
                <w:color w:val="000000"/>
                <w:sz w:val="18"/>
                <w:szCs w:val="18"/>
                <w:lang w:eastAsia="fr-FR"/>
              </w:rPr>
            </w:pPr>
            <w:r w:rsidRPr="00F613F9">
              <w:rPr>
                <w:rFonts w:eastAsia="Times New Roman" w:cstheme="minorHAnsi"/>
                <w:b/>
                <w:iCs/>
                <w:color w:val="000000"/>
                <w:sz w:val="18"/>
                <w:szCs w:val="18"/>
                <w:lang w:eastAsia="fr-FR"/>
              </w:rPr>
              <w:t>SQE.20.2</w:t>
            </w:r>
            <w:r w:rsidRPr="00F613F9">
              <w:rPr>
                <w:rFonts w:eastAsia="Times New Roman" w:cstheme="minorHAnsi"/>
                <w:iCs/>
                <w:color w:val="000000"/>
                <w:sz w:val="18"/>
                <w:szCs w:val="18"/>
                <w:lang w:eastAsia="fr-FR"/>
              </w:rPr>
              <w:t xml:space="preserve"> : </w:t>
            </w:r>
            <w:r w:rsidRPr="00F613F9">
              <w:rPr>
                <w:rFonts w:eastAsia="Times New Roman" w:cstheme="minorHAnsi"/>
                <w:color w:val="000000"/>
                <w:sz w:val="18"/>
                <w:szCs w:val="18"/>
                <w:lang w:eastAsia="fr-FR"/>
              </w:rPr>
              <w:t xml:space="preserve">Dans quelle mesure les partenaires sélectionnés par l'UNICEF ont-ils contribué à réduire les coûts d'exécution du programme ? Est-ce que la stratégie </w:t>
            </w:r>
            <w:r w:rsidRPr="00F613F9">
              <w:rPr>
                <w:rFonts w:eastAsia="Times New Roman" w:cstheme="minorHAnsi"/>
                <w:color w:val="000000"/>
                <w:sz w:val="18"/>
                <w:szCs w:val="18"/>
                <w:lang w:eastAsia="fr-FR"/>
              </w:rPr>
              <w:lastRenderedPageBreak/>
              <w:t>de partenariat employée s’est avérée la plus adaptée ?</w:t>
            </w:r>
            <w:r w:rsidRPr="00F613F9">
              <w:rPr>
                <w:rFonts w:eastAsia="Times New Roman" w:cstheme="minorHAnsi"/>
                <w:iCs/>
                <w:color w:val="000000"/>
                <w:sz w:val="18"/>
                <w:szCs w:val="18"/>
                <w:lang w:eastAsia="fr-FR"/>
              </w:rPr>
              <w:t> </w:t>
            </w:r>
          </w:p>
          <w:p w14:paraId="29AC3C46" w14:textId="77777777" w:rsidR="004B64D1" w:rsidRPr="00F613F9" w:rsidRDefault="004B64D1" w:rsidP="00641570">
            <w:pPr>
              <w:spacing w:line="276" w:lineRule="auto"/>
              <w:rPr>
                <w:rFonts w:eastAsia="Times New Roman" w:cstheme="minorHAnsi"/>
                <w:b/>
                <w:bCs/>
                <w:color w:val="000000"/>
                <w:sz w:val="18"/>
                <w:szCs w:val="18"/>
                <w:lang w:eastAsia="fr-FR"/>
              </w:rPr>
            </w:pPr>
          </w:p>
          <w:p w14:paraId="4F911BED" w14:textId="77777777" w:rsidR="004B64D1" w:rsidRPr="00F613F9" w:rsidRDefault="004B64D1" w:rsidP="00641570">
            <w:pPr>
              <w:spacing w:line="276" w:lineRule="auto"/>
              <w:rPr>
                <w:rFonts w:eastAsia="Times New Roman" w:cstheme="minorHAnsi"/>
                <w:color w:val="000000"/>
                <w:sz w:val="18"/>
                <w:szCs w:val="18"/>
                <w:highlight w:val="yellow"/>
                <w:lang w:eastAsia="fr-FR"/>
              </w:rPr>
            </w:pPr>
            <w:r w:rsidRPr="00F613F9">
              <w:rPr>
                <w:rFonts w:eastAsia="Times New Roman" w:cstheme="minorHAnsi"/>
                <w:b/>
                <w:bCs/>
                <w:color w:val="000000"/>
                <w:sz w:val="18"/>
                <w:szCs w:val="18"/>
                <w:lang w:eastAsia="fr-FR"/>
              </w:rPr>
              <w:t>SQE20.3</w:t>
            </w:r>
            <w:r w:rsidRPr="00F613F9">
              <w:rPr>
                <w:rFonts w:eastAsia="Times New Roman" w:cstheme="minorHAnsi"/>
                <w:color w:val="000000"/>
                <w:sz w:val="18"/>
                <w:szCs w:val="18"/>
                <w:lang w:eastAsia="fr-FR"/>
              </w:rPr>
              <w:t> : Dans quelle mesure des modes innovants ou alternatifs de mise en œuvre de la réponse ont-ils été explorés et exploités pour réduire les coûts et / ou maximiser les résultats ?</w:t>
            </w:r>
          </w:p>
        </w:tc>
        <w:tc>
          <w:tcPr>
            <w:tcW w:w="3175" w:type="dxa"/>
            <w:shd w:val="clear" w:color="auto" w:fill="auto"/>
            <w:vAlign w:val="center"/>
          </w:tcPr>
          <w:p w14:paraId="0CE92C6A"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lastRenderedPageBreak/>
              <w:t>Principaux facteurs ayant influencé le rapport cout efficacité</w:t>
            </w:r>
          </w:p>
          <w:p w14:paraId="6859A5C3" w14:textId="77777777" w:rsidR="004B64D1" w:rsidRPr="00F613F9" w:rsidRDefault="004B64D1" w:rsidP="00641570">
            <w:pPr>
              <w:spacing w:line="276" w:lineRule="auto"/>
              <w:rPr>
                <w:rFonts w:eastAsia="Times New Roman" w:cstheme="minorHAnsi"/>
                <w:color w:val="000000"/>
                <w:sz w:val="18"/>
                <w:szCs w:val="18"/>
                <w:lang w:eastAsia="fr-FR"/>
              </w:rPr>
            </w:pPr>
          </w:p>
          <w:p w14:paraId="52392013"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Niveau de prise en compte des facteurs dans la phase de conception</w:t>
            </w:r>
          </w:p>
          <w:p w14:paraId="74906ADE"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br/>
              <w:t xml:space="preserve">Niveau de contribution des partenaires à la réduction des coûts </w:t>
            </w:r>
            <w:r w:rsidRPr="00F613F9">
              <w:rPr>
                <w:rFonts w:eastAsia="Times New Roman" w:cstheme="minorHAnsi"/>
                <w:color w:val="000000"/>
                <w:sz w:val="18"/>
                <w:szCs w:val="18"/>
                <w:lang w:eastAsia="fr-FR"/>
              </w:rPr>
              <w:lastRenderedPageBreak/>
              <w:t xml:space="preserve">d'exécution </w:t>
            </w:r>
            <w:r w:rsidRPr="00F613F9">
              <w:rPr>
                <w:rFonts w:eastAsia="Times New Roman" w:cstheme="minorHAnsi"/>
                <w:color w:val="000000"/>
                <w:sz w:val="18"/>
                <w:szCs w:val="18"/>
                <w:lang w:eastAsia="fr-FR"/>
              </w:rPr>
              <w:br/>
            </w:r>
          </w:p>
          <w:p w14:paraId="6360AB0D" w14:textId="77777777" w:rsidR="004B64D1" w:rsidRPr="00F613F9" w:rsidRDefault="004B64D1" w:rsidP="00641570">
            <w:pPr>
              <w:spacing w:line="276" w:lineRule="auto"/>
              <w:rPr>
                <w:rFonts w:eastAsia="Times New Roman" w:cstheme="minorHAnsi"/>
                <w:color w:val="000000"/>
                <w:sz w:val="18"/>
                <w:szCs w:val="18"/>
                <w:highlight w:val="yellow"/>
                <w:lang w:eastAsia="fr-FR"/>
              </w:rPr>
            </w:pPr>
            <w:r w:rsidRPr="00F613F9">
              <w:rPr>
                <w:rFonts w:eastAsia="Times New Roman" w:cstheme="minorHAnsi"/>
                <w:color w:val="000000"/>
                <w:sz w:val="18"/>
                <w:szCs w:val="18"/>
                <w:lang w:eastAsia="fr-FR"/>
              </w:rPr>
              <w:t>Niveau d’adaptation de la stratégie de partenariat</w:t>
            </w:r>
          </w:p>
        </w:tc>
        <w:tc>
          <w:tcPr>
            <w:tcW w:w="1256" w:type="dxa"/>
            <w:shd w:val="clear" w:color="auto" w:fill="auto"/>
            <w:vAlign w:val="center"/>
          </w:tcPr>
          <w:p w14:paraId="0E8EFADA"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lastRenderedPageBreak/>
              <w:t xml:space="preserve">Revue documentaire </w:t>
            </w:r>
          </w:p>
          <w:p w14:paraId="1E3A2A9B" w14:textId="77777777" w:rsidR="004B64D1" w:rsidRPr="00F613F9" w:rsidRDefault="004B64D1" w:rsidP="00641570">
            <w:pPr>
              <w:spacing w:line="276" w:lineRule="auto"/>
              <w:rPr>
                <w:rFonts w:eastAsia="Times New Roman" w:cstheme="minorHAnsi"/>
                <w:color w:val="000000"/>
                <w:sz w:val="18"/>
                <w:szCs w:val="18"/>
                <w:lang w:eastAsia="fr-FR"/>
              </w:rPr>
            </w:pPr>
          </w:p>
          <w:p w14:paraId="388132A2" w14:textId="77777777" w:rsidR="004B64D1" w:rsidRPr="00F613F9" w:rsidRDefault="004B64D1" w:rsidP="00641570">
            <w:pPr>
              <w:spacing w:line="276" w:lineRule="auto"/>
              <w:rPr>
                <w:rFonts w:eastAsia="Times New Roman" w:cstheme="minorHAnsi"/>
                <w:color w:val="000000"/>
                <w:sz w:val="18"/>
                <w:szCs w:val="18"/>
                <w:lang w:eastAsia="fr-FR"/>
              </w:rPr>
            </w:pPr>
          </w:p>
          <w:p w14:paraId="4F803EC7" w14:textId="77777777" w:rsidR="004B64D1" w:rsidRPr="00F613F9" w:rsidRDefault="004B64D1" w:rsidP="00641570">
            <w:pPr>
              <w:spacing w:line="276" w:lineRule="auto"/>
              <w:rPr>
                <w:rFonts w:eastAsia="Times New Roman" w:cstheme="minorHAnsi"/>
                <w:color w:val="000000"/>
                <w:sz w:val="18"/>
                <w:szCs w:val="18"/>
                <w:lang w:eastAsia="fr-FR"/>
              </w:rPr>
            </w:pPr>
          </w:p>
          <w:p w14:paraId="05F52E8A" w14:textId="77777777" w:rsidR="004B64D1" w:rsidRPr="00F613F9" w:rsidRDefault="004B64D1" w:rsidP="00641570">
            <w:pPr>
              <w:spacing w:line="276" w:lineRule="auto"/>
              <w:rPr>
                <w:rFonts w:eastAsia="Times New Roman" w:cstheme="minorHAnsi"/>
                <w:color w:val="000000"/>
                <w:sz w:val="18"/>
                <w:szCs w:val="18"/>
                <w:highlight w:val="yellow"/>
                <w:lang w:eastAsia="fr-FR"/>
              </w:rPr>
            </w:pPr>
            <w:r w:rsidRPr="00F613F9">
              <w:rPr>
                <w:rFonts w:eastAsia="Times New Roman" w:cstheme="minorHAnsi"/>
                <w:color w:val="000000"/>
                <w:sz w:val="18"/>
                <w:szCs w:val="18"/>
                <w:lang w:eastAsia="fr-FR"/>
              </w:rPr>
              <w:t xml:space="preserve">Entretien individuel / groupe </w:t>
            </w:r>
          </w:p>
        </w:tc>
        <w:tc>
          <w:tcPr>
            <w:tcW w:w="2226" w:type="dxa"/>
            <w:shd w:val="clear" w:color="auto" w:fill="auto"/>
            <w:vAlign w:val="center"/>
          </w:tcPr>
          <w:p w14:paraId="2A071A3C" w14:textId="77777777" w:rsidR="004B64D1" w:rsidRPr="00F613F9" w:rsidRDefault="004B64D1" w:rsidP="00641570">
            <w:pPr>
              <w:spacing w:line="276" w:lineRule="auto"/>
              <w:rPr>
                <w:rFonts w:eastAsia="Times New Roman" w:cstheme="minorHAnsi"/>
                <w:b/>
                <w:bCs/>
                <w:color w:val="000000"/>
                <w:sz w:val="18"/>
                <w:szCs w:val="18"/>
                <w:highlight w:val="yellow"/>
                <w:u w:val="single"/>
                <w:lang w:eastAsia="fr-FR"/>
              </w:rPr>
            </w:pPr>
            <w:r w:rsidRPr="00F613F9">
              <w:rPr>
                <w:rFonts w:eastAsia="Times New Roman" w:cstheme="minorHAnsi"/>
                <w:b/>
                <w:bCs/>
                <w:color w:val="000000"/>
                <w:sz w:val="18"/>
                <w:szCs w:val="18"/>
                <w:u w:val="single"/>
                <w:lang w:eastAsia="fr-FR"/>
              </w:rPr>
              <w:t>Documents</w:t>
            </w:r>
            <w:r w:rsidRPr="00F613F9">
              <w:rPr>
                <w:rFonts w:eastAsia="Times New Roman" w:cstheme="minorHAnsi"/>
                <w:color w:val="000000"/>
                <w:sz w:val="18"/>
                <w:szCs w:val="18"/>
                <w:lang w:eastAsia="fr-FR"/>
              </w:rPr>
              <w:br/>
              <w:t xml:space="preserve">HAC, </w:t>
            </w:r>
            <w:r w:rsidRPr="00F613F9">
              <w:rPr>
                <w:rFonts w:eastAsia="Times New Roman" w:cstheme="minorHAnsi"/>
                <w:color w:val="000000"/>
                <w:sz w:val="18"/>
                <w:szCs w:val="18"/>
                <w:lang w:eastAsia="fr-FR"/>
              </w:rPr>
              <w:br/>
              <w:t>HRP, Rapports de VP, SiTrep, rapports partenaires</w:t>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u w:val="single"/>
                <w:lang w:eastAsia="fr-FR"/>
              </w:rPr>
              <w:t>Personnes/ institutions clés</w:t>
            </w:r>
            <w:r w:rsidRPr="00F613F9">
              <w:rPr>
                <w:rFonts w:eastAsia="Times New Roman" w:cstheme="minorHAnsi"/>
                <w:color w:val="000000"/>
                <w:sz w:val="18"/>
                <w:szCs w:val="18"/>
                <w:lang w:eastAsia="fr-FR"/>
              </w:rPr>
              <w:br/>
              <w:t>UNICEF, Acteurs institutionnels,</w:t>
            </w:r>
            <w:r w:rsidRPr="00F613F9">
              <w:rPr>
                <w:rFonts w:eastAsia="Times New Roman" w:cstheme="minorHAnsi"/>
                <w:color w:val="000000"/>
                <w:sz w:val="18"/>
                <w:szCs w:val="18"/>
                <w:lang w:eastAsia="fr-FR"/>
              </w:rPr>
              <w:br/>
              <w:t xml:space="preserve">ONG et/ou OSC de mise en œuvre, Acteurs </w:t>
            </w:r>
            <w:r w:rsidRPr="00F613F9">
              <w:rPr>
                <w:rFonts w:eastAsia="Times New Roman" w:cstheme="minorHAnsi"/>
                <w:color w:val="000000"/>
                <w:sz w:val="18"/>
                <w:szCs w:val="18"/>
                <w:lang w:eastAsia="fr-FR"/>
              </w:rPr>
              <w:lastRenderedPageBreak/>
              <w:t>communautaires et populations</w:t>
            </w:r>
          </w:p>
        </w:tc>
        <w:tc>
          <w:tcPr>
            <w:tcW w:w="1067" w:type="dxa"/>
            <w:shd w:val="clear" w:color="auto" w:fill="auto"/>
            <w:vAlign w:val="center"/>
          </w:tcPr>
          <w:p w14:paraId="6D8628D1"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lastRenderedPageBreak/>
              <w:t>Analyse du contenu</w:t>
            </w:r>
          </w:p>
          <w:p w14:paraId="4ED8BC88"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statistique</w:t>
            </w:r>
          </w:p>
          <w:p w14:paraId="6BC588BE"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croisée</w:t>
            </w:r>
          </w:p>
          <w:p w14:paraId="141BCAFA" w14:textId="77777777" w:rsidR="004B64D1" w:rsidRPr="00F613F9" w:rsidRDefault="004B64D1" w:rsidP="00641570">
            <w:pPr>
              <w:spacing w:line="276" w:lineRule="auto"/>
              <w:rPr>
                <w:rFonts w:eastAsia="Times New Roman" w:cstheme="minorHAnsi"/>
                <w:color w:val="000000"/>
                <w:sz w:val="18"/>
                <w:szCs w:val="18"/>
                <w:highlight w:val="yellow"/>
                <w:lang w:eastAsia="fr-FR"/>
              </w:rPr>
            </w:pPr>
          </w:p>
        </w:tc>
      </w:tr>
      <w:tr w:rsidR="004B64D1" w:rsidRPr="00083817" w14:paraId="024634BC" w14:textId="77777777" w:rsidTr="00641570">
        <w:trPr>
          <w:trHeight w:val="20"/>
        </w:trPr>
        <w:tc>
          <w:tcPr>
            <w:tcW w:w="2936" w:type="dxa"/>
            <w:shd w:val="clear" w:color="auto" w:fill="auto"/>
            <w:vAlign w:val="center"/>
          </w:tcPr>
          <w:p w14:paraId="719B1BA0" w14:textId="77777777" w:rsidR="004B64D1" w:rsidRPr="00F613F9" w:rsidRDefault="004B64D1" w:rsidP="00641570">
            <w:pPr>
              <w:spacing w:line="276" w:lineRule="auto"/>
              <w:rPr>
                <w:rFonts w:eastAsia="Times New Roman" w:cstheme="minorHAnsi"/>
                <w:b/>
                <w:bCs/>
                <w:color w:val="000000"/>
                <w:sz w:val="18"/>
                <w:szCs w:val="18"/>
                <w:highlight w:val="yellow"/>
                <w:lang w:eastAsia="fr-FR"/>
              </w:rPr>
            </w:pPr>
            <w:r w:rsidRPr="00F613F9">
              <w:rPr>
                <w:rFonts w:eastAsia="Times New Roman" w:cstheme="minorHAnsi"/>
                <w:b/>
                <w:bCs/>
                <w:color w:val="000000"/>
                <w:sz w:val="18"/>
                <w:szCs w:val="18"/>
                <w:lang w:eastAsia="fr-FR"/>
              </w:rPr>
              <w:t>QE.21</w:t>
            </w:r>
            <w:r w:rsidRPr="00F613F9">
              <w:rPr>
                <w:rFonts w:eastAsia="Times New Roman" w:cstheme="minorHAnsi"/>
                <w:color w:val="000000"/>
                <w:sz w:val="18"/>
                <w:szCs w:val="18"/>
                <w:lang w:eastAsia="fr-FR"/>
              </w:rPr>
              <w:t xml:space="preserve"> Dans quelle mesure les procédures simplifiées d’urgence sont-elles connues, ont-elles été appliquées et ont-elles contribué à l’efficience de la réponse ?</w:t>
            </w:r>
          </w:p>
        </w:tc>
        <w:tc>
          <w:tcPr>
            <w:tcW w:w="3043" w:type="dxa"/>
            <w:shd w:val="clear" w:color="auto" w:fill="auto"/>
            <w:vAlign w:val="center"/>
          </w:tcPr>
          <w:p w14:paraId="667FB94A" w14:textId="77777777" w:rsidR="004B64D1" w:rsidRPr="00F613F9" w:rsidRDefault="004B64D1" w:rsidP="00641570">
            <w:pPr>
              <w:spacing w:line="276" w:lineRule="auto"/>
              <w:rPr>
                <w:rFonts w:eastAsia="Times New Roman" w:cstheme="minorHAnsi"/>
                <w:b/>
                <w:bCs/>
                <w:color w:val="000000"/>
                <w:sz w:val="18"/>
                <w:szCs w:val="18"/>
                <w:lang w:eastAsia="fr-FR"/>
              </w:rPr>
            </w:pPr>
            <w:r w:rsidRPr="00F613F9">
              <w:rPr>
                <w:rFonts w:eastAsia="Times New Roman" w:cstheme="minorHAnsi"/>
                <w:b/>
                <w:bCs/>
                <w:color w:val="000000"/>
                <w:sz w:val="18"/>
                <w:szCs w:val="18"/>
                <w:lang w:eastAsia="fr-FR"/>
              </w:rPr>
              <w:t>SQE21.1</w:t>
            </w:r>
            <w:r w:rsidRPr="00F613F9">
              <w:rPr>
                <w:rFonts w:eastAsia="Times New Roman" w:cstheme="minorHAnsi"/>
                <w:color w:val="000000"/>
                <w:sz w:val="18"/>
                <w:szCs w:val="18"/>
                <w:lang w:eastAsia="fr-FR"/>
              </w:rPr>
              <w:t xml:space="preserve"> En quoi le staff de l’UNICEF et ses partenaires (ONG et acteurs institutionnels) ont eu connaissance des procédures simplifiées d’urgence L2 au moment de l'activation (en mai 2019) ? et </w:t>
            </w:r>
            <w:r w:rsidRPr="00F613F9">
              <w:rPr>
                <w:rFonts w:eastAsia="Times New Roman" w:cstheme="minorHAnsi"/>
                <w:color w:val="000000" w:themeColor="text1"/>
                <w:sz w:val="18"/>
                <w:szCs w:val="18"/>
                <w:lang w:eastAsia="fr-FR"/>
              </w:rPr>
              <w:t>Comment les procédures simplifiées ont-elles été diffusées ?</w:t>
            </w:r>
            <w:r w:rsidRPr="00F613F9">
              <w:rPr>
                <w:rFonts w:eastAsia="Times New Roman" w:cstheme="minorHAnsi"/>
                <w:color w:val="000000"/>
                <w:sz w:val="18"/>
                <w:szCs w:val="18"/>
                <w:lang w:eastAsia="fr-FR"/>
              </w:rPr>
              <w:br/>
            </w:r>
          </w:p>
          <w:p w14:paraId="4CF448F0"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b/>
                <w:bCs/>
                <w:color w:val="000000"/>
                <w:sz w:val="18"/>
                <w:szCs w:val="18"/>
                <w:lang w:eastAsia="fr-FR"/>
              </w:rPr>
              <w:t xml:space="preserve">SQE21.2 </w:t>
            </w:r>
            <w:r w:rsidRPr="00F613F9">
              <w:rPr>
                <w:rFonts w:eastAsia="Times New Roman" w:cstheme="minorHAnsi"/>
                <w:color w:val="000000"/>
                <w:sz w:val="18"/>
                <w:szCs w:val="18"/>
                <w:lang w:eastAsia="fr-FR"/>
              </w:rPr>
              <w:t>En quoi le staff de l’UNICEF et ses partenaires de mise en œuvre ont recouru aux procédures simplifiées pour dérouler la réponse L2 ?</w:t>
            </w:r>
          </w:p>
          <w:p w14:paraId="529EFF18" w14:textId="77777777" w:rsidR="004B64D1" w:rsidRPr="00F613F9" w:rsidRDefault="004B64D1" w:rsidP="00641570">
            <w:pPr>
              <w:spacing w:line="276" w:lineRule="auto"/>
              <w:rPr>
                <w:rFonts w:eastAsia="Times New Roman" w:cstheme="minorHAnsi"/>
                <w:b/>
                <w:bCs/>
                <w:color w:val="000000"/>
                <w:sz w:val="18"/>
                <w:szCs w:val="18"/>
                <w:highlight w:val="yellow"/>
                <w:lang w:eastAsia="fr-FR"/>
              </w:rPr>
            </w:pP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lang w:eastAsia="fr-FR"/>
              </w:rPr>
              <w:t>SQE21.3</w:t>
            </w:r>
            <w:r w:rsidRPr="00F613F9">
              <w:rPr>
                <w:rFonts w:eastAsia="Times New Roman" w:cstheme="minorHAnsi"/>
                <w:color w:val="000000"/>
                <w:sz w:val="18"/>
                <w:szCs w:val="18"/>
                <w:lang w:eastAsia="fr-FR"/>
              </w:rPr>
              <w:t xml:space="preserve"> En quoi les procédures simplifiées d’urgence ont-elles contribué à l’efficience de la réponse (délai de contractualisation, célérité dans la fourniture des services) ?</w:t>
            </w:r>
          </w:p>
        </w:tc>
        <w:tc>
          <w:tcPr>
            <w:tcW w:w="3175" w:type="dxa"/>
            <w:shd w:val="clear" w:color="auto" w:fill="auto"/>
            <w:vAlign w:val="center"/>
          </w:tcPr>
          <w:p w14:paraId="38AD28BD"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Niveau de Maitrise et de connaissance des procédures de la crise L2</w:t>
            </w:r>
          </w:p>
          <w:p w14:paraId="6600BF83"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br/>
              <w:t>Niveau de mise en œuvre des procédures spécifiques L2</w:t>
            </w:r>
            <w:r w:rsidRPr="00F613F9">
              <w:rPr>
                <w:rFonts w:eastAsia="Times New Roman" w:cstheme="minorHAnsi"/>
                <w:color w:val="000000"/>
                <w:sz w:val="18"/>
                <w:szCs w:val="18"/>
                <w:lang w:eastAsia="fr-FR"/>
              </w:rPr>
              <w:br/>
            </w:r>
          </w:p>
          <w:p w14:paraId="45BFF129" w14:textId="77777777" w:rsidR="004B64D1" w:rsidRPr="00F613F9" w:rsidRDefault="004B64D1" w:rsidP="00641570">
            <w:pPr>
              <w:spacing w:line="276" w:lineRule="auto"/>
              <w:rPr>
                <w:rFonts w:eastAsia="Times New Roman" w:cstheme="minorHAnsi"/>
                <w:color w:val="000000"/>
                <w:sz w:val="18"/>
                <w:szCs w:val="18"/>
                <w:lang w:eastAsia="fr-FR"/>
              </w:rPr>
            </w:pPr>
          </w:p>
          <w:p w14:paraId="6F93934C" w14:textId="77777777" w:rsidR="004B64D1" w:rsidRPr="00F613F9" w:rsidRDefault="004B64D1" w:rsidP="00641570">
            <w:pPr>
              <w:spacing w:line="276" w:lineRule="auto"/>
              <w:rPr>
                <w:rFonts w:eastAsia="Times New Roman" w:cstheme="minorHAnsi"/>
                <w:color w:val="000000"/>
                <w:sz w:val="18"/>
                <w:szCs w:val="18"/>
                <w:lang w:eastAsia="fr-FR"/>
              </w:rPr>
            </w:pPr>
          </w:p>
          <w:p w14:paraId="0B86CFE9" w14:textId="77777777" w:rsidR="004B64D1" w:rsidRPr="00F613F9" w:rsidRDefault="004B64D1" w:rsidP="00641570">
            <w:pPr>
              <w:spacing w:line="276" w:lineRule="auto"/>
              <w:rPr>
                <w:rFonts w:eastAsia="Times New Roman" w:cstheme="minorHAnsi"/>
                <w:color w:val="000000"/>
                <w:sz w:val="18"/>
                <w:szCs w:val="18"/>
                <w:highlight w:val="yellow"/>
                <w:lang w:eastAsia="fr-FR"/>
              </w:rPr>
            </w:pPr>
            <w:r w:rsidRPr="00F613F9">
              <w:rPr>
                <w:rFonts w:eastAsia="Times New Roman" w:cstheme="minorHAnsi"/>
                <w:color w:val="000000"/>
                <w:sz w:val="18"/>
                <w:szCs w:val="18"/>
                <w:lang w:eastAsia="fr-FR"/>
              </w:rPr>
              <w:t>Délais de contractualisation</w:t>
            </w:r>
          </w:p>
        </w:tc>
        <w:tc>
          <w:tcPr>
            <w:tcW w:w="1256" w:type="dxa"/>
            <w:shd w:val="clear" w:color="auto" w:fill="auto"/>
            <w:vAlign w:val="center"/>
          </w:tcPr>
          <w:p w14:paraId="4DE2D684"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Revue documentaire </w:t>
            </w:r>
          </w:p>
          <w:p w14:paraId="124C5AA0" w14:textId="77777777" w:rsidR="004B64D1" w:rsidRPr="00F613F9" w:rsidRDefault="004B64D1" w:rsidP="00641570">
            <w:pPr>
              <w:spacing w:line="276" w:lineRule="auto"/>
              <w:rPr>
                <w:rFonts w:eastAsia="Times New Roman" w:cstheme="minorHAnsi"/>
                <w:color w:val="000000"/>
                <w:sz w:val="18"/>
                <w:szCs w:val="18"/>
                <w:lang w:eastAsia="fr-FR"/>
              </w:rPr>
            </w:pPr>
          </w:p>
          <w:p w14:paraId="163D6958" w14:textId="77777777" w:rsidR="004B64D1" w:rsidRPr="00F613F9" w:rsidRDefault="004B64D1" w:rsidP="00641570">
            <w:pPr>
              <w:spacing w:line="276" w:lineRule="auto"/>
              <w:rPr>
                <w:rFonts w:eastAsia="Times New Roman" w:cstheme="minorHAnsi"/>
                <w:color w:val="000000"/>
                <w:sz w:val="18"/>
                <w:szCs w:val="18"/>
                <w:lang w:eastAsia="fr-FR"/>
              </w:rPr>
            </w:pPr>
          </w:p>
          <w:p w14:paraId="4CFF17CE" w14:textId="77777777" w:rsidR="004B64D1" w:rsidRPr="00F613F9" w:rsidRDefault="004B64D1" w:rsidP="00641570">
            <w:pPr>
              <w:spacing w:line="276" w:lineRule="auto"/>
              <w:rPr>
                <w:rFonts w:eastAsia="Times New Roman" w:cstheme="minorHAnsi"/>
                <w:color w:val="000000"/>
                <w:sz w:val="18"/>
                <w:szCs w:val="18"/>
                <w:lang w:eastAsia="fr-FR"/>
              </w:rPr>
            </w:pPr>
          </w:p>
          <w:p w14:paraId="71411492" w14:textId="77777777" w:rsidR="004B64D1" w:rsidRPr="00F613F9" w:rsidRDefault="004B64D1" w:rsidP="00641570">
            <w:pPr>
              <w:spacing w:line="276" w:lineRule="auto"/>
              <w:rPr>
                <w:rFonts w:eastAsia="Times New Roman" w:cstheme="minorHAnsi"/>
                <w:color w:val="000000"/>
                <w:sz w:val="18"/>
                <w:szCs w:val="18"/>
                <w:highlight w:val="yellow"/>
                <w:lang w:eastAsia="fr-FR"/>
              </w:rPr>
            </w:pPr>
            <w:r w:rsidRPr="00F613F9">
              <w:rPr>
                <w:rFonts w:eastAsia="Times New Roman" w:cstheme="minorHAnsi"/>
                <w:color w:val="000000"/>
                <w:sz w:val="18"/>
                <w:szCs w:val="18"/>
                <w:lang w:eastAsia="fr-FR"/>
              </w:rPr>
              <w:t xml:space="preserve">Entretien individuel / groupe </w:t>
            </w:r>
          </w:p>
        </w:tc>
        <w:tc>
          <w:tcPr>
            <w:tcW w:w="2226" w:type="dxa"/>
            <w:shd w:val="clear" w:color="auto" w:fill="auto"/>
            <w:vAlign w:val="center"/>
          </w:tcPr>
          <w:p w14:paraId="68BF23F7"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b/>
                <w:bCs/>
                <w:color w:val="000000"/>
                <w:sz w:val="18"/>
                <w:szCs w:val="18"/>
                <w:u w:val="single"/>
                <w:lang w:eastAsia="fr-FR"/>
              </w:rPr>
              <w:t>Documents</w:t>
            </w:r>
            <w:r w:rsidRPr="00F613F9">
              <w:rPr>
                <w:rFonts w:eastAsia="Times New Roman" w:cstheme="minorHAnsi"/>
                <w:color w:val="000000"/>
                <w:sz w:val="18"/>
                <w:szCs w:val="18"/>
                <w:lang w:eastAsia="fr-FR"/>
              </w:rPr>
              <w:br/>
              <w:t xml:space="preserve">HAC, </w:t>
            </w:r>
            <w:r w:rsidRPr="00F613F9">
              <w:rPr>
                <w:rFonts w:eastAsia="Times New Roman" w:cstheme="minorHAnsi"/>
                <w:color w:val="000000"/>
                <w:sz w:val="18"/>
                <w:szCs w:val="18"/>
                <w:lang w:eastAsia="fr-FR"/>
              </w:rPr>
              <w:br/>
              <w:t>Rapports de monitoring, rapports des formations partenaires et UNICEF, SiTrep</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u w:val="single"/>
                <w:lang w:eastAsia="fr-FR"/>
              </w:rPr>
              <w:t>Personnes /institutions clés</w:t>
            </w:r>
            <w:r w:rsidRPr="00F613F9">
              <w:rPr>
                <w:rFonts w:eastAsia="Times New Roman" w:cstheme="minorHAnsi"/>
                <w:color w:val="000000"/>
                <w:sz w:val="18"/>
                <w:szCs w:val="18"/>
                <w:lang w:eastAsia="fr-FR"/>
              </w:rPr>
              <w:br/>
              <w:t>UNICEF, Acteurs institutionnels,</w:t>
            </w:r>
            <w:r w:rsidRPr="00F613F9">
              <w:rPr>
                <w:rFonts w:eastAsia="Times New Roman" w:cstheme="minorHAnsi"/>
                <w:color w:val="000000"/>
                <w:sz w:val="18"/>
                <w:szCs w:val="18"/>
                <w:lang w:eastAsia="fr-FR"/>
              </w:rPr>
              <w:br/>
              <w:t>ONG et/ou OSC de mise en œuvre et Populations affectées</w:t>
            </w:r>
          </w:p>
        </w:tc>
        <w:tc>
          <w:tcPr>
            <w:tcW w:w="1067" w:type="dxa"/>
            <w:shd w:val="clear" w:color="auto" w:fill="auto"/>
            <w:vAlign w:val="center"/>
          </w:tcPr>
          <w:p w14:paraId="07D3AF8C"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du contenu</w:t>
            </w:r>
          </w:p>
          <w:p w14:paraId="5F024827"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statistique</w:t>
            </w:r>
          </w:p>
          <w:p w14:paraId="7596E624"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croisée</w:t>
            </w:r>
          </w:p>
          <w:p w14:paraId="3907FB73" w14:textId="77777777" w:rsidR="004B64D1" w:rsidRPr="00F613F9" w:rsidRDefault="004B64D1" w:rsidP="00641570">
            <w:pPr>
              <w:spacing w:line="276" w:lineRule="auto"/>
              <w:rPr>
                <w:rFonts w:eastAsia="Times New Roman" w:cstheme="minorHAnsi"/>
                <w:color w:val="000000"/>
                <w:sz w:val="18"/>
                <w:szCs w:val="18"/>
                <w:highlight w:val="yellow"/>
                <w:lang w:eastAsia="fr-FR"/>
              </w:rPr>
            </w:pPr>
          </w:p>
        </w:tc>
      </w:tr>
      <w:tr w:rsidR="004B64D1" w:rsidRPr="00083817" w14:paraId="6A61A0ED" w14:textId="77777777" w:rsidTr="00641570">
        <w:trPr>
          <w:trHeight w:val="20"/>
        </w:trPr>
        <w:tc>
          <w:tcPr>
            <w:tcW w:w="2936" w:type="dxa"/>
            <w:shd w:val="clear" w:color="auto" w:fill="auto"/>
            <w:vAlign w:val="center"/>
          </w:tcPr>
          <w:p w14:paraId="5A61CE7C" w14:textId="77777777" w:rsidR="004B64D1" w:rsidRPr="00F613F9" w:rsidRDefault="004B64D1" w:rsidP="00641570">
            <w:pPr>
              <w:spacing w:line="276" w:lineRule="auto"/>
              <w:rPr>
                <w:rFonts w:eastAsia="Times New Roman" w:cstheme="minorHAnsi"/>
                <w:b/>
                <w:bCs/>
                <w:color w:val="000000"/>
                <w:sz w:val="18"/>
                <w:szCs w:val="18"/>
                <w:highlight w:val="yellow"/>
                <w:lang w:eastAsia="fr-FR"/>
              </w:rPr>
            </w:pPr>
            <w:r w:rsidRPr="00F613F9">
              <w:rPr>
                <w:rFonts w:eastAsia="Times New Roman" w:cstheme="minorHAnsi"/>
                <w:b/>
                <w:bCs/>
                <w:color w:val="000000"/>
                <w:sz w:val="18"/>
                <w:szCs w:val="18"/>
                <w:lang w:eastAsia="fr-FR"/>
              </w:rPr>
              <w:lastRenderedPageBreak/>
              <w:t>Stratégies alternatives</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lang w:eastAsia="fr-FR"/>
              </w:rPr>
              <w:t>QE.22</w:t>
            </w:r>
            <w:r w:rsidRPr="00F613F9">
              <w:rPr>
                <w:rFonts w:eastAsia="Times New Roman" w:cstheme="minorHAnsi"/>
                <w:color w:val="000000"/>
                <w:sz w:val="18"/>
                <w:szCs w:val="18"/>
                <w:lang w:eastAsia="fr-FR"/>
              </w:rPr>
              <w:t xml:space="preserve"> Y avait-il d'autres stratégies alternatives qui auraient pu être mises en place pour atteindre le même niveau de résultat mais à moindre coût ?</w:t>
            </w:r>
          </w:p>
        </w:tc>
        <w:tc>
          <w:tcPr>
            <w:tcW w:w="3043" w:type="dxa"/>
            <w:shd w:val="clear" w:color="auto" w:fill="auto"/>
            <w:vAlign w:val="center"/>
          </w:tcPr>
          <w:p w14:paraId="753B621B" w14:textId="77777777" w:rsidR="004B64D1" w:rsidRPr="00F613F9" w:rsidRDefault="004B64D1" w:rsidP="00641570">
            <w:pPr>
              <w:spacing w:line="276" w:lineRule="auto"/>
              <w:rPr>
                <w:rFonts w:eastAsia="Times New Roman" w:cstheme="minorHAnsi"/>
                <w:b/>
                <w:bCs/>
                <w:color w:val="000000"/>
                <w:sz w:val="18"/>
                <w:szCs w:val="18"/>
                <w:highlight w:val="yellow"/>
                <w:lang w:eastAsia="fr-FR"/>
              </w:rPr>
            </w:pPr>
            <w:r w:rsidRPr="00F613F9">
              <w:rPr>
                <w:rFonts w:eastAsia="Times New Roman" w:cstheme="minorHAnsi"/>
                <w:b/>
                <w:bCs/>
                <w:color w:val="000000"/>
                <w:sz w:val="18"/>
                <w:szCs w:val="18"/>
                <w:lang w:eastAsia="fr-FR"/>
              </w:rPr>
              <w:t>SQE22.1</w:t>
            </w:r>
            <w:r w:rsidRPr="00F613F9">
              <w:rPr>
                <w:rFonts w:eastAsia="Times New Roman" w:cstheme="minorHAnsi"/>
                <w:color w:val="000000"/>
                <w:sz w:val="18"/>
                <w:szCs w:val="18"/>
                <w:lang w:eastAsia="fr-FR"/>
              </w:rPr>
              <w:t xml:space="preserve"> Quelles sont les stratégies alternatives permettant de réaliser les mêmes niveaux de résultats à moindre coût ?</w:t>
            </w:r>
          </w:p>
        </w:tc>
        <w:tc>
          <w:tcPr>
            <w:tcW w:w="3175" w:type="dxa"/>
            <w:shd w:val="clear" w:color="auto" w:fill="auto"/>
            <w:vAlign w:val="center"/>
          </w:tcPr>
          <w:p w14:paraId="022FAEB5" w14:textId="77777777" w:rsidR="004B64D1" w:rsidRPr="00F613F9" w:rsidRDefault="004B64D1" w:rsidP="00641570">
            <w:pPr>
              <w:spacing w:line="276" w:lineRule="auto"/>
              <w:rPr>
                <w:rFonts w:eastAsia="Times New Roman" w:cstheme="minorHAnsi"/>
                <w:color w:val="000000"/>
                <w:sz w:val="18"/>
                <w:szCs w:val="18"/>
                <w:highlight w:val="yellow"/>
                <w:lang w:eastAsia="fr-FR"/>
              </w:rPr>
            </w:pPr>
            <w:r w:rsidRPr="00F613F9">
              <w:rPr>
                <w:rFonts w:eastAsia="Times New Roman" w:cstheme="minorHAnsi"/>
                <w:color w:val="000000"/>
                <w:sz w:val="18"/>
                <w:szCs w:val="18"/>
                <w:lang w:eastAsia="fr-FR"/>
              </w:rPr>
              <w:br/>
              <w:t>Nombre/ type de Stratégies alternatives et leur valeurs ajoutées</w:t>
            </w:r>
          </w:p>
        </w:tc>
        <w:tc>
          <w:tcPr>
            <w:tcW w:w="1256" w:type="dxa"/>
            <w:shd w:val="clear" w:color="auto" w:fill="auto"/>
            <w:vAlign w:val="center"/>
          </w:tcPr>
          <w:p w14:paraId="7A4E03D5" w14:textId="77777777" w:rsidR="004B64D1" w:rsidRPr="00F613F9" w:rsidRDefault="004B64D1" w:rsidP="00641570">
            <w:pPr>
              <w:spacing w:line="276" w:lineRule="auto"/>
              <w:rPr>
                <w:rFonts w:eastAsia="Times New Roman" w:cstheme="minorHAnsi"/>
                <w:color w:val="000000"/>
                <w:sz w:val="18"/>
                <w:szCs w:val="18"/>
                <w:lang w:eastAsia="fr-FR"/>
              </w:rPr>
            </w:pPr>
          </w:p>
          <w:p w14:paraId="1DF5F76C"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Revue documentaire </w:t>
            </w:r>
          </w:p>
          <w:p w14:paraId="0021AA27" w14:textId="77777777" w:rsidR="004B64D1" w:rsidRPr="00F613F9" w:rsidRDefault="004B64D1" w:rsidP="00641570">
            <w:pPr>
              <w:spacing w:line="276" w:lineRule="auto"/>
              <w:rPr>
                <w:rFonts w:eastAsia="Times New Roman" w:cstheme="minorHAnsi"/>
                <w:color w:val="000000"/>
                <w:sz w:val="18"/>
                <w:szCs w:val="18"/>
                <w:lang w:eastAsia="fr-FR"/>
              </w:rPr>
            </w:pPr>
          </w:p>
          <w:p w14:paraId="26894B53" w14:textId="77777777" w:rsidR="004B64D1" w:rsidRPr="00F613F9" w:rsidRDefault="004B64D1" w:rsidP="00641570">
            <w:pPr>
              <w:spacing w:line="276" w:lineRule="auto"/>
              <w:rPr>
                <w:rFonts w:eastAsia="Times New Roman" w:cstheme="minorHAnsi"/>
                <w:color w:val="000000"/>
                <w:sz w:val="18"/>
                <w:szCs w:val="18"/>
                <w:lang w:eastAsia="fr-FR"/>
              </w:rPr>
            </w:pPr>
          </w:p>
          <w:p w14:paraId="7C1B689F" w14:textId="77777777" w:rsidR="004B64D1" w:rsidRPr="00F613F9" w:rsidRDefault="004B64D1" w:rsidP="00641570">
            <w:pPr>
              <w:spacing w:line="276" w:lineRule="auto"/>
              <w:rPr>
                <w:rFonts w:eastAsia="Times New Roman" w:cstheme="minorHAnsi"/>
                <w:color w:val="000000"/>
                <w:sz w:val="18"/>
                <w:szCs w:val="18"/>
                <w:lang w:eastAsia="fr-FR"/>
              </w:rPr>
            </w:pPr>
          </w:p>
          <w:p w14:paraId="42899033" w14:textId="77777777" w:rsidR="004B64D1" w:rsidRPr="00F613F9" w:rsidRDefault="004B64D1" w:rsidP="00641570">
            <w:pPr>
              <w:spacing w:line="276" w:lineRule="auto"/>
              <w:rPr>
                <w:rFonts w:eastAsia="Times New Roman" w:cstheme="minorHAnsi"/>
                <w:color w:val="000000"/>
                <w:sz w:val="18"/>
                <w:szCs w:val="18"/>
                <w:highlight w:val="yellow"/>
                <w:lang w:eastAsia="fr-FR"/>
              </w:rPr>
            </w:pPr>
            <w:r w:rsidRPr="00F613F9">
              <w:rPr>
                <w:rFonts w:eastAsia="Times New Roman" w:cstheme="minorHAnsi"/>
                <w:color w:val="000000"/>
                <w:sz w:val="18"/>
                <w:szCs w:val="18"/>
                <w:lang w:eastAsia="fr-FR"/>
              </w:rPr>
              <w:t xml:space="preserve">Entretien individuel / groupe </w:t>
            </w:r>
          </w:p>
        </w:tc>
        <w:tc>
          <w:tcPr>
            <w:tcW w:w="2226" w:type="dxa"/>
            <w:shd w:val="clear" w:color="auto" w:fill="auto"/>
            <w:vAlign w:val="center"/>
          </w:tcPr>
          <w:p w14:paraId="326DD8DC" w14:textId="77777777" w:rsidR="004B64D1" w:rsidRPr="00F613F9" w:rsidRDefault="004B64D1" w:rsidP="00641570">
            <w:pPr>
              <w:spacing w:line="276" w:lineRule="auto"/>
              <w:rPr>
                <w:rFonts w:eastAsia="Times New Roman" w:cstheme="minorHAnsi"/>
                <w:b/>
                <w:bCs/>
                <w:color w:val="000000"/>
                <w:sz w:val="18"/>
                <w:szCs w:val="18"/>
                <w:highlight w:val="yellow"/>
                <w:u w:val="single"/>
                <w:lang w:eastAsia="fr-FR"/>
              </w:rPr>
            </w:pPr>
            <w:r w:rsidRPr="00F613F9">
              <w:rPr>
                <w:rFonts w:eastAsia="Times New Roman" w:cstheme="minorHAnsi"/>
                <w:b/>
                <w:bCs/>
                <w:color w:val="000000"/>
                <w:sz w:val="18"/>
                <w:szCs w:val="18"/>
                <w:u w:val="single"/>
                <w:lang w:eastAsia="fr-FR"/>
              </w:rPr>
              <w:t>Documents</w:t>
            </w:r>
            <w:r w:rsidRPr="00F613F9">
              <w:rPr>
                <w:rFonts w:eastAsia="Times New Roman" w:cstheme="minorHAnsi"/>
                <w:color w:val="000000"/>
                <w:sz w:val="18"/>
                <w:szCs w:val="18"/>
                <w:lang w:eastAsia="fr-FR"/>
              </w:rPr>
              <w:br/>
              <w:t>HAC, HRP, Rapports de monitoring, SiTrep</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u w:val="single"/>
                <w:lang w:eastAsia="fr-FR"/>
              </w:rPr>
              <w:t>Personnes/ institutions clés</w:t>
            </w:r>
            <w:r w:rsidRPr="00F613F9">
              <w:rPr>
                <w:rFonts w:eastAsia="Times New Roman" w:cstheme="minorHAnsi"/>
                <w:color w:val="000000"/>
                <w:sz w:val="18"/>
                <w:szCs w:val="18"/>
                <w:lang w:eastAsia="fr-FR"/>
              </w:rPr>
              <w:br/>
              <w:t>UNICEF, Acteurs institutionnels,</w:t>
            </w:r>
            <w:r w:rsidRPr="00F613F9">
              <w:rPr>
                <w:rFonts w:eastAsia="Times New Roman" w:cstheme="minorHAnsi"/>
                <w:color w:val="000000"/>
                <w:sz w:val="18"/>
                <w:szCs w:val="18"/>
                <w:lang w:eastAsia="fr-FR"/>
              </w:rPr>
              <w:br/>
              <w:t>ONG et/ou OSC de mise en œuvre, Acteurs communautaires et population</w:t>
            </w:r>
          </w:p>
        </w:tc>
        <w:tc>
          <w:tcPr>
            <w:tcW w:w="1067" w:type="dxa"/>
            <w:shd w:val="clear" w:color="auto" w:fill="auto"/>
            <w:vAlign w:val="center"/>
          </w:tcPr>
          <w:p w14:paraId="3B252BB7"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du contenu</w:t>
            </w:r>
          </w:p>
          <w:p w14:paraId="1C0AE360"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statistique</w:t>
            </w:r>
          </w:p>
          <w:p w14:paraId="68C18FD2"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croisée</w:t>
            </w:r>
          </w:p>
          <w:p w14:paraId="64B76319" w14:textId="77777777" w:rsidR="004B64D1" w:rsidRPr="00F613F9" w:rsidRDefault="004B64D1" w:rsidP="00641570">
            <w:pPr>
              <w:spacing w:line="276" w:lineRule="auto"/>
              <w:rPr>
                <w:rFonts w:eastAsia="Times New Roman" w:cstheme="minorHAnsi"/>
                <w:color w:val="000000"/>
                <w:sz w:val="18"/>
                <w:szCs w:val="18"/>
                <w:highlight w:val="yellow"/>
                <w:lang w:eastAsia="fr-FR"/>
              </w:rPr>
            </w:pPr>
          </w:p>
        </w:tc>
      </w:tr>
      <w:tr w:rsidR="004B64D1" w:rsidRPr="00083817" w14:paraId="786649B9" w14:textId="77777777" w:rsidTr="00641570">
        <w:trPr>
          <w:trHeight w:val="20"/>
        </w:trPr>
        <w:tc>
          <w:tcPr>
            <w:tcW w:w="2936" w:type="dxa"/>
            <w:shd w:val="clear" w:color="auto" w:fill="auto"/>
            <w:vAlign w:val="center"/>
          </w:tcPr>
          <w:p w14:paraId="3E67A50D" w14:textId="77777777" w:rsidR="004B64D1" w:rsidRPr="00F613F9" w:rsidRDefault="004B64D1" w:rsidP="00641570">
            <w:pPr>
              <w:spacing w:line="276" w:lineRule="auto"/>
              <w:rPr>
                <w:rFonts w:eastAsia="Times New Roman" w:cstheme="minorHAnsi"/>
                <w:b/>
                <w:bCs/>
                <w:color w:val="000000"/>
                <w:sz w:val="18"/>
                <w:szCs w:val="18"/>
                <w:highlight w:val="yellow"/>
                <w:lang w:eastAsia="fr-FR"/>
              </w:rPr>
            </w:pPr>
            <w:r w:rsidRPr="00F613F9">
              <w:rPr>
                <w:rFonts w:eastAsia="Times New Roman" w:cstheme="minorHAnsi"/>
                <w:b/>
                <w:bCs/>
                <w:color w:val="000000"/>
                <w:sz w:val="18"/>
                <w:szCs w:val="18"/>
                <w:lang w:eastAsia="fr-FR"/>
              </w:rPr>
              <w:t>QE23</w:t>
            </w:r>
            <w:r w:rsidRPr="00F613F9">
              <w:rPr>
                <w:rFonts w:eastAsia="Times New Roman" w:cstheme="minorHAnsi"/>
                <w:color w:val="000000"/>
                <w:sz w:val="18"/>
                <w:szCs w:val="18"/>
                <w:lang w:eastAsia="fr-FR"/>
              </w:rPr>
              <w:t xml:space="preserve"> Dans quelle mesure des modes innovants ou alternatifs de mise en œuvre de la réponse ont-ils été explorés et exploités pour réduire les coûts et / ou maximiser les résultats ?</w:t>
            </w:r>
          </w:p>
        </w:tc>
        <w:tc>
          <w:tcPr>
            <w:tcW w:w="3043" w:type="dxa"/>
            <w:shd w:val="clear" w:color="auto" w:fill="auto"/>
            <w:vAlign w:val="center"/>
          </w:tcPr>
          <w:p w14:paraId="2933AE5A" w14:textId="77777777" w:rsidR="004B64D1" w:rsidRPr="00F613F9" w:rsidRDefault="004B64D1" w:rsidP="00641570">
            <w:pPr>
              <w:spacing w:line="276" w:lineRule="auto"/>
              <w:rPr>
                <w:rFonts w:eastAsia="Times New Roman" w:cstheme="minorHAnsi"/>
                <w:b/>
                <w:bCs/>
                <w:color w:val="000000"/>
                <w:sz w:val="18"/>
                <w:szCs w:val="18"/>
                <w:highlight w:val="yellow"/>
                <w:lang w:eastAsia="fr-FR"/>
              </w:rPr>
            </w:pPr>
            <w:r w:rsidRPr="00F613F9">
              <w:rPr>
                <w:rFonts w:eastAsia="Times New Roman" w:cstheme="minorHAnsi"/>
                <w:b/>
                <w:bCs/>
                <w:color w:val="000000"/>
                <w:sz w:val="18"/>
                <w:szCs w:val="18"/>
                <w:lang w:eastAsia="fr-FR"/>
              </w:rPr>
              <w:t>SQE23.1</w:t>
            </w:r>
            <w:r w:rsidRPr="00F613F9">
              <w:rPr>
                <w:rFonts w:eastAsia="Times New Roman" w:cstheme="minorHAnsi"/>
                <w:color w:val="000000"/>
                <w:sz w:val="18"/>
                <w:szCs w:val="18"/>
                <w:lang w:eastAsia="fr-FR"/>
              </w:rPr>
              <w:t xml:space="preserve"> Dans quelle mesure des modes innovants ou alternatifs de mise en œuvre de la réponse ont-ils été explorés et exploités pour réduire les coûts et / ou maximiser les résultats ?</w:t>
            </w:r>
          </w:p>
        </w:tc>
        <w:tc>
          <w:tcPr>
            <w:tcW w:w="3175" w:type="dxa"/>
            <w:shd w:val="clear" w:color="auto" w:fill="auto"/>
            <w:vAlign w:val="center"/>
          </w:tcPr>
          <w:p w14:paraId="3EB4893D"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Nombre et types d’approches innovantes employés pour la mise en œuvre de la réponse</w:t>
            </w:r>
          </w:p>
          <w:p w14:paraId="2F01BB22" w14:textId="77777777" w:rsidR="004B64D1" w:rsidRPr="00F613F9" w:rsidRDefault="004B64D1" w:rsidP="00641570">
            <w:pPr>
              <w:spacing w:line="276" w:lineRule="auto"/>
              <w:rPr>
                <w:rFonts w:eastAsia="Times New Roman" w:cstheme="minorHAnsi"/>
                <w:color w:val="000000"/>
                <w:sz w:val="18"/>
                <w:szCs w:val="18"/>
                <w:highlight w:val="yellow"/>
                <w:lang w:eastAsia="fr-FR"/>
              </w:rPr>
            </w:pPr>
            <w:r w:rsidRPr="00F613F9">
              <w:rPr>
                <w:rFonts w:eastAsia="Times New Roman" w:cstheme="minorHAnsi"/>
                <w:color w:val="000000"/>
                <w:sz w:val="18"/>
                <w:szCs w:val="18"/>
                <w:lang w:eastAsia="fr-FR"/>
              </w:rPr>
              <w:br/>
              <w:t>Niveau de réduction des coûts de mise en œuvre des interventions</w:t>
            </w:r>
          </w:p>
        </w:tc>
        <w:tc>
          <w:tcPr>
            <w:tcW w:w="1256" w:type="dxa"/>
            <w:shd w:val="clear" w:color="auto" w:fill="auto"/>
            <w:vAlign w:val="center"/>
          </w:tcPr>
          <w:p w14:paraId="7074D640"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Revue documentaire </w:t>
            </w:r>
          </w:p>
          <w:p w14:paraId="4D4C395B" w14:textId="77777777" w:rsidR="004B64D1" w:rsidRPr="00F613F9" w:rsidRDefault="004B64D1" w:rsidP="00641570">
            <w:pPr>
              <w:spacing w:line="276" w:lineRule="auto"/>
              <w:rPr>
                <w:rFonts w:eastAsia="Times New Roman" w:cstheme="minorHAnsi"/>
                <w:color w:val="000000"/>
                <w:sz w:val="18"/>
                <w:szCs w:val="18"/>
                <w:lang w:eastAsia="fr-FR"/>
              </w:rPr>
            </w:pPr>
          </w:p>
          <w:p w14:paraId="00412550" w14:textId="77777777" w:rsidR="004B64D1" w:rsidRPr="00F613F9" w:rsidRDefault="004B64D1" w:rsidP="00641570">
            <w:pPr>
              <w:spacing w:line="276" w:lineRule="auto"/>
              <w:rPr>
                <w:rFonts w:eastAsia="Times New Roman" w:cstheme="minorHAnsi"/>
                <w:color w:val="000000"/>
                <w:sz w:val="18"/>
                <w:szCs w:val="18"/>
                <w:lang w:eastAsia="fr-FR"/>
              </w:rPr>
            </w:pPr>
          </w:p>
          <w:p w14:paraId="5E412BF4" w14:textId="77777777" w:rsidR="004B64D1" w:rsidRPr="00F613F9" w:rsidRDefault="004B64D1" w:rsidP="00641570">
            <w:pPr>
              <w:spacing w:line="276" w:lineRule="auto"/>
              <w:rPr>
                <w:rFonts w:eastAsia="Times New Roman" w:cstheme="minorHAnsi"/>
                <w:color w:val="000000"/>
                <w:sz w:val="18"/>
                <w:szCs w:val="18"/>
                <w:lang w:eastAsia="fr-FR"/>
              </w:rPr>
            </w:pPr>
          </w:p>
          <w:p w14:paraId="05400AD5" w14:textId="77777777" w:rsidR="004B64D1" w:rsidRPr="00F613F9" w:rsidRDefault="004B64D1" w:rsidP="00641570">
            <w:pPr>
              <w:spacing w:line="276" w:lineRule="auto"/>
              <w:rPr>
                <w:rFonts w:eastAsia="Times New Roman" w:cstheme="minorHAnsi"/>
                <w:color w:val="000000"/>
                <w:sz w:val="18"/>
                <w:szCs w:val="18"/>
                <w:highlight w:val="yellow"/>
                <w:lang w:eastAsia="fr-FR"/>
              </w:rPr>
            </w:pPr>
            <w:r w:rsidRPr="00F613F9">
              <w:rPr>
                <w:rFonts w:eastAsia="Times New Roman" w:cstheme="minorHAnsi"/>
                <w:color w:val="000000"/>
                <w:sz w:val="18"/>
                <w:szCs w:val="18"/>
                <w:lang w:eastAsia="fr-FR"/>
              </w:rPr>
              <w:t xml:space="preserve">Entretien individuel / groupe </w:t>
            </w:r>
          </w:p>
        </w:tc>
        <w:tc>
          <w:tcPr>
            <w:tcW w:w="2226" w:type="dxa"/>
            <w:shd w:val="clear" w:color="auto" w:fill="auto"/>
            <w:vAlign w:val="center"/>
          </w:tcPr>
          <w:p w14:paraId="04EC516B" w14:textId="77777777" w:rsidR="004B64D1" w:rsidRPr="00F613F9" w:rsidRDefault="004B64D1" w:rsidP="00641570">
            <w:pPr>
              <w:spacing w:line="276" w:lineRule="auto"/>
              <w:rPr>
                <w:rFonts w:eastAsia="Times New Roman" w:cstheme="minorHAnsi"/>
                <w:b/>
                <w:bCs/>
                <w:color w:val="000000"/>
                <w:sz w:val="18"/>
                <w:szCs w:val="18"/>
                <w:highlight w:val="yellow"/>
                <w:u w:val="single"/>
                <w:lang w:eastAsia="fr-FR"/>
              </w:rPr>
            </w:pPr>
            <w:r w:rsidRPr="00F613F9">
              <w:rPr>
                <w:rFonts w:eastAsia="Times New Roman" w:cstheme="minorHAnsi"/>
                <w:b/>
                <w:bCs/>
                <w:color w:val="000000"/>
                <w:sz w:val="18"/>
                <w:szCs w:val="18"/>
                <w:u w:val="single"/>
                <w:lang w:eastAsia="fr-FR"/>
              </w:rPr>
              <w:t>Documents</w:t>
            </w:r>
            <w:r w:rsidRPr="00F613F9">
              <w:rPr>
                <w:rFonts w:eastAsia="Times New Roman" w:cstheme="minorHAnsi"/>
                <w:color w:val="000000"/>
                <w:sz w:val="18"/>
                <w:szCs w:val="18"/>
                <w:lang w:eastAsia="fr-FR"/>
              </w:rPr>
              <w:br/>
              <w:t>HAC, , HRP, Rapports de monitoring, SiTrep, rapports partenaires</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u w:val="single"/>
                <w:lang w:eastAsia="fr-FR"/>
              </w:rPr>
              <w:t>Personnes/ institutions clés</w:t>
            </w:r>
            <w:r w:rsidRPr="00F613F9">
              <w:rPr>
                <w:rFonts w:eastAsia="Times New Roman" w:cstheme="minorHAnsi"/>
                <w:color w:val="000000"/>
                <w:sz w:val="18"/>
                <w:szCs w:val="18"/>
                <w:lang w:eastAsia="fr-FR"/>
              </w:rPr>
              <w:br/>
              <w:t>UNICEF, Acteurs institutionnels,</w:t>
            </w:r>
            <w:r w:rsidRPr="00F613F9">
              <w:rPr>
                <w:rFonts w:eastAsia="Times New Roman" w:cstheme="minorHAnsi"/>
                <w:color w:val="000000"/>
                <w:sz w:val="18"/>
                <w:szCs w:val="18"/>
                <w:lang w:eastAsia="fr-FR"/>
              </w:rPr>
              <w:br/>
              <w:t>ONG et/ou OSC de mise en œuvre, Acteurs communautaires et population</w:t>
            </w:r>
          </w:p>
        </w:tc>
        <w:tc>
          <w:tcPr>
            <w:tcW w:w="1067" w:type="dxa"/>
            <w:shd w:val="clear" w:color="auto" w:fill="auto"/>
            <w:vAlign w:val="center"/>
          </w:tcPr>
          <w:p w14:paraId="78FC26A5"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du contenu</w:t>
            </w:r>
          </w:p>
          <w:p w14:paraId="7C6391A8"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statistique</w:t>
            </w:r>
          </w:p>
          <w:p w14:paraId="12D7D4D8"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croisée</w:t>
            </w:r>
          </w:p>
          <w:p w14:paraId="7D0D0ADA" w14:textId="77777777" w:rsidR="004B64D1" w:rsidRPr="00F613F9" w:rsidRDefault="004B64D1" w:rsidP="00641570">
            <w:pPr>
              <w:spacing w:line="276" w:lineRule="auto"/>
              <w:rPr>
                <w:rFonts w:eastAsia="Times New Roman" w:cstheme="minorHAnsi"/>
                <w:color w:val="000000"/>
                <w:sz w:val="18"/>
                <w:szCs w:val="18"/>
                <w:highlight w:val="yellow"/>
                <w:lang w:eastAsia="fr-FR"/>
              </w:rPr>
            </w:pPr>
          </w:p>
        </w:tc>
      </w:tr>
      <w:tr w:rsidR="004B64D1" w:rsidRPr="00083817" w14:paraId="3C286A9C" w14:textId="77777777" w:rsidTr="00641570">
        <w:trPr>
          <w:trHeight w:val="20"/>
        </w:trPr>
        <w:tc>
          <w:tcPr>
            <w:tcW w:w="2936" w:type="dxa"/>
            <w:shd w:val="clear" w:color="auto" w:fill="auto"/>
            <w:vAlign w:val="center"/>
          </w:tcPr>
          <w:p w14:paraId="07273A38" w14:textId="77777777" w:rsidR="004B64D1" w:rsidRPr="00F613F9" w:rsidRDefault="004B64D1" w:rsidP="00641570">
            <w:pPr>
              <w:spacing w:line="276" w:lineRule="auto"/>
              <w:rPr>
                <w:rFonts w:eastAsia="Times New Roman" w:cstheme="minorHAnsi"/>
                <w:b/>
                <w:bCs/>
                <w:color w:val="000000"/>
                <w:sz w:val="18"/>
                <w:szCs w:val="18"/>
                <w:highlight w:val="yellow"/>
                <w:lang w:eastAsia="fr-FR"/>
              </w:rPr>
            </w:pPr>
            <w:r w:rsidRPr="00F613F9">
              <w:rPr>
                <w:rFonts w:eastAsia="Times New Roman" w:cstheme="minorHAnsi"/>
                <w:b/>
                <w:bCs/>
                <w:color w:val="000000"/>
                <w:sz w:val="18"/>
                <w:szCs w:val="18"/>
                <w:lang w:eastAsia="fr-FR"/>
              </w:rPr>
              <w:t>Efficience des mesures de préparation</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themeColor="text1"/>
                <w:sz w:val="18"/>
                <w:szCs w:val="18"/>
                <w:lang w:eastAsia="fr-FR"/>
              </w:rPr>
              <w:t>QE24</w:t>
            </w:r>
            <w:r w:rsidRPr="00F613F9">
              <w:rPr>
                <w:rFonts w:eastAsia="Times New Roman" w:cstheme="minorHAnsi"/>
                <w:color w:val="000000" w:themeColor="text1"/>
                <w:sz w:val="18"/>
                <w:szCs w:val="18"/>
                <w:lang w:eastAsia="fr-FR"/>
              </w:rPr>
              <w:t xml:space="preserve"> Dans quelle mesure l'investissement dans la préparation (la plateforme digitale </w:t>
            </w:r>
            <w:r w:rsidRPr="00F613F9">
              <w:rPr>
                <w:rFonts w:eastAsia="Times New Roman" w:cstheme="minorHAnsi"/>
                <w:color w:val="000000" w:themeColor="text1"/>
                <w:sz w:val="18"/>
                <w:szCs w:val="18"/>
                <w:lang w:eastAsia="fr-FR"/>
              </w:rPr>
              <w:lastRenderedPageBreak/>
              <w:t>EPP/)9 a-t-il conduit à une réponse plus rapide, efficace et efficiente ?</w:t>
            </w:r>
          </w:p>
        </w:tc>
        <w:tc>
          <w:tcPr>
            <w:tcW w:w="3043" w:type="dxa"/>
            <w:shd w:val="clear" w:color="auto" w:fill="auto"/>
            <w:vAlign w:val="center"/>
          </w:tcPr>
          <w:p w14:paraId="06F11B23"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b/>
                <w:bCs/>
                <w:color w:val="000000"/>
                <w:sz w:val="18"/>
                <w:szCs w:val="18"/>
                <w:lang w:eastAsia="fr-FR"/>
              </w:rPr>
              <w:lastRenderedPageBreak/>
              <w:t xml:space="preserve">SQE24.1 </w:t>
            </w:r>
            <w:r w:rsidRPr="00F613F9">
              <w:rPr>
                <w:rFonts w:eastAsia="Times New Roman" w:cstheme="minorHAnsi"/>
                <w:color w:val="000000"/>
                <w:sz w:val="18"/>
                <w:szCs w:val="18"/>
                <w:lang w:eastAsia="fr-FR"/>
              </w:rPr>
              <w:t xml:space="preserve">Dans quelle mesure l'investissement dans la préparation (la plateforme digitale EPP/ICON) a-t-il conduit à une bonne analyse des risques (plan de </w:t>
            </w:r>
            <w:r w:rsidRPr="00F613F9">
              <w:rPr>
                <w:rFonts w:eastAsia="Times New Roman" w:cstheme="minorHAnsi"/>
                <w:color w:val="000000"/>
                <w:sz w:val="18"/>
                <w:szCs w:val="18"/>
                <w:lang w:eastAsia="fr-FR"/>
              </w:rPr>
              <w:lastRenderedPageBreak/>
              <w:t>préparation et plan de contingence) ?</w:t>
            </w:r>
          </w:p>
          <w:p w14:paraId="6AAAC84E" w14:textId="77777777" w:rsidR="004B64D1" w:rsidRPr="00F613F9" w:rsidRDefault="004B64D1" w:rsidP="00641570">
            <w:pPr>
              <w:spacing w:line="276" w:lineRule="auto"/>
              <w:rPr>
                <w:rFonts w:eastAsia="Times New Roman" w:cstheme="minorHAnsi"/>
                <w:b/>
                <w:bCs/>
                <w:color w:val="000000"/>
                <w:sz w:val="18"/>
                <w:szCs w:val="18"/>
                <w:highlight w:val="yellow"/>
                <w:lang w:eastAsia="fr-FR"/>
              </w:rPr>
            </w:pP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lang w:eastAsia="fr-FR"/>
              </w:rPr>
              <w:t>SQE24.2</w:t>
            </w:r>
            <w:r w:rsidRPr="00F613F9">
              <w:rPr>
                <w:rFonts w:eastAsia="Times New Roman" w:cstheme="minorHAnsi"/>
                <w:color w:val="000000"/>
                <w:sz w:val="18"/>
                <w:szCs w:val="18"/>
                <w:lang w:eastAsia="fr-FR"/>
              </w:rPr>
              <w:t xml:space="preserve"> Dans quelle mesure l'investissement dans la préparation (la plateforme digitale EPP/ICON) a-t-il contribué à la célérité et à la mise en œuvre des activités de la réponse ?</w:t>
            </w:r>
          </w:p>
        </w:tc>
        <w:tc>
          <w:tcPr>
            <w:tcW w:w="3175" w:type="dxa"/>
            <w:shd w:val="clear" w:color="auto" w:fill="auto"/>
            <w:vAlign w:val="center"/>
          </w:tcPr>
          <w:p w14:paraId="34D35A30" w14:textId="77777777" w:rsidR="004B64D1" w:rsidRPr="00F613F9" w:rsidRDefault="004B64D1" w:rsidP="00641570">
            <w:pPr>
              <w:spacing w:line="276" w:lineRule="auto"/>
              <w:rPr>
                <w:rFonts w:eastAsia="Times New Roman" w:cstheme="minorHAnsi"/>
                <w:color w:val="000000"/>
                <w:sz w:val="18"/>
                <w:szCs w:val="18"/>
                <w:lang w:eastAsia="fr-FR"/>
              </w:rPr>
            </w:pPr>
          </w:p>
          <w:p w14:paraId="2B37B4F6" w14:textId="77777777" w:rsidR="004B64D1" w:rsidRPr="00F613F9" w:rsidRDefault="004B64D1" w:rsidP="00641570">
            <w:pPr>
              <w:spacing w:line="276" w:lineRule="auto"/>
              <w:rPr>
                <w:rFonts w:eastAsia="Times New Roman" w:cstheme="minorHAnsi"/>
                <w:color w:val="000000"/>
                <w:sz w:val="18"/>
                <w:szCs w:val="18"/>
                <w:lang w:eastAsia="fr-FR"/>
              </w:rPr>
            </w:pPr>
          </w:p>
          <w:p w14:paraId="13260CD3"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lastRenderedPageBreak/>
              <w:t>Valeur ajoutée deNiveau et type la plateforme à l’élaboration de plan de mitigation et plan de contingence</w:t>
            </w:r>
          </w:p>
          <w:p w14:paraId="35C6AAC2"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br/>
            </w:r>
          </w:p>
          <w:p w14:paraId="21919F7B" w14:textId="77777777" w:rsidR="004B64D1" w:rsidRPr="00F613F9" w:rsidRDefault="004B64D1" w:rsidP="00641570">
            <w:pPr>
              <w:spacing w:line="276" w:lineRule="auto"/>
              <w:rPr>
                <w:rFonts w:eastAsia="Times New Roman" w:cstheme="minorHAnsi"/>
                <w:color w:val="000000"/>
                <w:sz w:val="18"/>
                <w:szCs w:val="18"/>
                <w:highlight w:val="yellow"/>
                <w:lang w:eastAsia="fr-FR"/>
              </w:rPr>
            </w:pPr>
            <w:r w:rsidRPr="00F613F9">
              <w:rPr>
                <w:rFonts w:eastAsia="Times New Roman" w:cstheme="minorHAnsi"/>
                <w:color w:val="000000"/>
                <w:sz w:val="18"/>
                <w:szCs w:val="18"/>
                <w:lang w:eastAsia="fr-FR"/>
              </w:rPr>
              <w:t>Niveau de Célérité de la réponse et niveau de mise en œuvre des activités</w:t>
            </w:r>
          </w:p>
        </w:tc>
        <w:tc>
          <w:tcPr>
            <w:tcW w:w="1256" w:type="dxa"/>
            <w:shd w:val="clear" w:color="auto" w:fill="auto"/>
            <w:vAlign w:val="center"/>
          </w:tcPr>
          <w:p w14:paraId="6AA004B4"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lastRenderedPageBreak/>
              <w:t xml:space="preserve">Revue documentaire </w:t>
            </w:r>
          </w:p>
          <w:p w14:paraId="17E1511F" w14:textId="77777777" w:rsidR="004B64D1" w:rsidRPr="00F613F9" w:rsidRDefault="004B64D1" w:rsidP="00641570">
            <w:pPr>
              <w:spacing w:line="276" w:lineRule="auto"/>
              <w:rPr>
                <w:rFonts w:eastAsia="Times New Roman" w:cstheme="minorHAnsi"/>
                <w:color w:val="000000"/>
                <w:sz w:val="18"/>
                <w:szCs w:val="18"/>
                <w:lang w:eastAsia="fr-FR"/>
              </w:rPr>
            </w:pPr>
          </w:p>
          <w:p w14:paraId="39F1E309" w14:textId="77777777" w:rsidR="004B64D1" w:rsidRPr="00F613F9" w:rsidRDefault="004B64D1" w:rsidP="00641570">
            <w:pPr>
              <w:spacing w:line="276" w:lineRule="auto"/>
              <w:rPr>
                <w:rFonts w:eastAsia="Times New Roman" w:cstheme="minorHAnsi"/>
                <w:color w:val="000000"/>
                <w:sz w:val="18"/>
                <w:szCs w:val="18"/>
                <w:lang w:eastAsia="fr-FR"/>
              </w:rPr>
            </w:pPr>
          </w:p>
          <w:p w14:paraId="0F9FA2C5" w14:textId="77777777" w:rsidR="004B64D1" w:rsidRPr="00F613F9" w:rsidRDefault="004B64D1" w:rsidP="00641570">
            <w:pPr>
              <w:spacing w:line="276" w:lineRule="auto"/>
              <w:rPr>
                <w:rFonts w:eastAsia="Times New Roman" w:cstheme="minorHAnsi"/>
                <w:color w:val="000000"/>
                <w:sz w:val="18"/>
                <w:szCs w:val="18"/>
                <w:lang w:eastAsia="fr-FR"/>
              </w:rPr>
            </w:pPr>
          </w:p>
          <w:p w14:paraId="7A341284" w14:textId="77777777" w:rsidR="004B64D1" w:rsidRPr="00F613F9" w:rsidRDefault="004B64D1" w:rsidP="00641570">
            <w:pPr>
              <w:spacing w:line="276" w:lineRule="auto"/>
              <w:rPr>
                <w:rFonts w:eastAsia="Times New Roman" w:cstheme="minorHAnsi"/>
                <w:color w:val="000000"/>
                <w:sz w:val="18"/>
                <w:szCs w:val="18"/>
                <w:highlight w:val="yellow"/>
                <w:lang w:eastAsia="fr-FR"/>
              </w:rPr>
            </w:pPr>
            <w:r w:rsidRPr="00F613F9">
              <w:rPr>
                <w:rFonts w:eastAsia="Times New Roman" w:cstheme="minorHAnsi"/>
                <w:color w:val="000000"/>
                <w:sz w:val="18"/>
                <w:szCs w:val="18"/>
                <w:lang w:eastAsia="fr-FR"/>
              </w:rPr>
              <w:t xml:space="preserve">Entretien individuel </w:t>
            </w:r>
          </w:p>
        </w:tc>
        <w:tc>
          <w:tcPr>
            <w:tcW w:w="2226" w:type="dxa"/>
            <w:shd w:val="clear" w:color="auto" w:fill="auto"/>
            <w:vAlign w:val="center"/>
          </w:tcPr>
          <w:p w14:paraId="3AB73F93" w14:textId="77777777" w:rsidR="004B64D1" w:rsidRPr="00F613F9" w:rsidRDefault="004B64D1" w:rsidP="00641570">
            <w:pPr>
              <w:spacing w:line="276" w:lineRule="auto"/>
              <w:rPr>
                <w:rFonts w:eastAsia="Times New Roman" w:cstheme="minorHAnsi"/>
                <w:b/>
                <w:bCs/>
                <w:color w:val="000000"/>
                <w:sz w:val="18"/>
                <w:szCs w:val="18"/>
                <w:highlight w:val="yellow"/>
                <w:u w:val="single"/>
                <w:lang w:eastAsia="fr-FR"/>
              </w:rPr>
            </w:pPr>
            <w:r w:rsidRPr="00F613F9">
              <w:rPr>
                <w:rFonts w:eastAsia="Times New Roman" w:cstheme="minorHAnsi"/>
                <w:b/>
                <w:bCs/>
                <w:color w:val="000000"/>
                <w:sz w:val="18"/>
                <w:szCs w:val="18"/>
                <w:u w:val="single"/>
                <w:lang w:eastAsia="fr-FR"/>
              </w:rPr>
              <w:lastRenderedPageBreak/>
              <w:t>Documents</w:t>
            </w:r>
            <w:r w:rsidRPr="00F613F9">
              <w:rPr>
                <w:rFonts w:eastAsia="Times New Roman" w:cstheme="minorHAnsi"/>
                <w:color w:val="000000"/>
                <w:sz w:val="18"/>
                <w:szCs w:val="18"/>
                <w:lang w:eastAsia="fr-FR"/>
              </w:rPr>
              <w:br/>
              <w:t>HAC, , , Rapports de monitoring, SiTrep</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u w:val="single"/>
                <w:lang w:eastAsia="fr-FR"/>
              </w:rPr>
              <w:t>Personnes/ institutions clés</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lastRenderedPageBreak/>
              <w:t>UNICEF, Acteurs institutionnels,</w:t>
            </w:r>
            <w:r w:rsidRPr="00F613F9">
              <w:rPr>
                <w:rFonts w:eastAsia="Times New Roman" w:cstheme="minorHAnsi"/>
                <w:color w:val="000000"/>
                <w:sz w:val="18"/>
                <w:szCs w:val="18"/>
                <w:lang w:eastAsia="fr-FR"/>
              </w:rPr>
              <w:br/>
              <w:t>ONG et/ou OSC de mise en œuvre</w:t>
            </w:r>
          </w:p>
        </w:tc>
        <w:tc>
          <w:tcPr>
            <w:tcW w:w="1067" w:type="dxa"/>
            <w:shd w:val="clear" w:color="auto" w:fill="auto"/>
            <w:vAlign w:val="center"/>
          </w:tcPr>
          <w:p w14:paraId="230EBA5A"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lastRenderedPageBreak/>
              <w:t>Analyse du contenu</w:t>
            </w:r>
          </w:p>
          <w:p w14:paraId="070FE145"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statistique</w:t>
            </w:r>
          </w:p>
          <w:p w14:paraId="0741CDFD"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lastRenderedPageBreak/>
              <w:t>Analyse croisée</w:t>
            </w:r>
          </w:p>
          <w:p w14:paraId="0288260D" w14:textId="77777777" w:rsidR="004B64D1" w:rsidRPr="00F613F9" w:rsidRDefault="004B64D1" w:rsidP="00641570">
            <w:pPr>
              <w:spacing w:line="276" w:lineRule="auto"/>
              <w:rPr>
                <w:rFonts w:eastAsia="Times New Roman" w:cstheme="minorHAnsi"/>
                <w:color w:val="000000"/>
                <w:sz w:val="18"/>
                <w:szCs w:val="18"/>
                <w:highlight w:val="yellow"/>
                <w:lang w:eastAsia="fr-FR"/>
              </w:rPr>
            </w:pPr>
          </w:p>
        </w:tc>
      </w:tr>
      <w:tr w:rsidR="004B64D1" w:rsidRPr="00083817" w14:paraId="7D3994E9" w14:textId="77777777" w:rsidTr="00641570">
        <w:trPr>
          <w:trHeight w:val="20"/>
        </w:trPr>
        <w:tc>
          <w:tcPr>
            <w:tcW w:w="13703" w:type="dxa"/>
            <w:gridSpan w:val="6"/>
            <w:shd w:val="clear" w:color="auto" w:fill="F2F2F2" w:themeFill="background1" w:themeFillShade="F2"/>
            <w:vAlign w:val="center"/>
          </w:tcPr>
          <w:p w14:paraId="758EAAC1" w14:textId="77777777" w:rsidR="004B64D1" w:rsidRPr="00F613F9" w:rsidRDefault="004B64D1" w:rsidP="00641570">
            <w:pPr>
              <w:spacing w:line="276" w:lineRule="auto"/>
              <w:rPr>
                <w:rFonts w:eastAsia="Times New Roman" w:cstheme="minorHAnsi"/>
                <w:color w:val="000000" w:themeColor="text1"/>
                <w:sz w:val="18"/>
                <w:szCs w:val="18"/>
                <w:lang w:eastAsia="fr-FR"/>
              </w:rPr>
            </w:pPr>
            <w:r w:rsidRPr="00F613F9">
              <w:rPr>
                <w:rFonts w:eastAsia="Times New Roman" w:cstheme="minorHAnsi"/>
                <w:b/>
                <w:bCs/>
                <w:i/>
                <w:iCs/>
                <w:color w:val="000000" w:themeColor="text1"/>
                <w:sz w:val="18"/>
                <w:szCs w:val="18"/>
                <w:u w:val="single"/>
                <w:lang w:eastAsia="fr-FR"/>
              </w:rPr>
              <w:lastRenderedPageBreak/>
              <w:t>Connectivité/durabilité</w:t>
            </w:r>
            <w:r w:rsidRPr="00F613F9">
              <w:rPr>
                <w:rFonts w:eastAsia="Times New Roman" w:cstheme="minorHAnsi"/>
                <w:i/>
                <w:iCs/>
                <w:color w:val="000000" w:themeColor="text1"/>
                <w:sz w:val="18"/>
                <w:szCs w:val="18"/>
                <w:lang w:eastAsia="fr-FR"/>
              </w:rPr>
              <w:t xml:space="preserve"> : continuation des bénéfices résultant de l’intervention après l’interruption de la réponse. Les interventions doivent être écologiquement et financièrement viables. La durabilité peut être définie comme la capacité des principales parties prenantes à faire durer les bénéfices résultant de l’intervention – après l’arrêt du financement par les donateurs – en s’efforçant d’utiliser des ressources</w:t>
            </w:r>
          </w:p>
        </w:tc>
      </w:tr>
      <w:tr w:rsidR="004B64D1" w:rsidRPr="00083817" w14:paraId="3418E6A8" w14:textId="77777777" w:rsidTr="00641570">
        <w:trPr>
          <w:trHeight w:val="20"/>
        </w:trPr>
        <w:tc>
          <w:tcPr>
            <w:tcW w:w="2936" w:type="dxa"/>
            <w:shd w:val="clear" w:color="auto" w:fill="auto"/>
            <w:vAlign w:val="center"/>
          </w:tcPr>
          <w:p w14:paraId="2512B6F1" w14:textId="77777777" w:rsidR="004B64D1" w:rsidRPr="00F613F9" w:rsidRDefault="004B64D1" w:rsidP="00641570">
            <w:pPr>
              <w:spacing w:line="276" w:lineRule="auto"/>
              <w:rPr>
                <w:rFonts w:eastAsia="Times New Roman" w:cstheme="minorHAnsi"/>
                <w:b/>
                <w:bCs/>
                <w:color w:val="000000"/>
                <w:sz w:val="18"/>
                <w:szCs w:val="18"/>
                <w:highlight w:val="yellow"/>
                <w:lang w:eastAsia="fr-FR"/>
              </w:rPr>
            </w:pPr>
            <w:r w:rsidRPr="00F613F9">
              <w:rPr>
                <w:rFonts w:eastAsia="Times New Roman" w:cstheme="minorHAnsi"/>
                <w:b/>
                <w:bCs/>
                <w:color w:val="000000"/>
                <w:sz w:val="18"/>
                <w:szCs w:val="18"/>
                <w:lang w:eastAsia="fr-FR"/>
              </w:rPr>
              <w:t>Niveau d’appropriation de l’intervention</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lang w:eastAsia="fr-FR"/>
              </w:rPr>
              <w:t>QE.25</w:t>
            </w:r>
            <w:r w:rsidRPr="00F613F9">
              <w:rPr>
                <w:rFonts w:eastAsia="Times New Roman" w:cstheme="minorHAnsi"/>
                <w:color w:val="000000"/>
                <w:sz w:val="18"/>
                <w:szCs w:val="18"/>
                <w:lang w:eastAsia="fr-FR"/>
              </w:rPr>
              <w:t xml:space="preserve"> Dans quelle mesure les communautés bénéficiaires et les partenaires institutionnels se sont approprié les interventions et ses acquis ?</w:t>
            </w:r>
          </w:p>
        </w:tc>
        <w:tc>
          <w:tcPr>
            <w:tcW w:w="3043" w:type="dxa"/>
            <w:shd w:val="clear" w:color="auto" w:fill="auto"/>
            <w:vAlign w:val="center"/>
          </w:tcPr>
          <w:p w14:paraId="5A00FE9C"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b/>
                <w:color w:val="000000"/>
                <w:sz w:val="18"/>
                <w:szCs w:val="18"/>
                <w:lang w:eastAsia="fr-FR"/>
              </w:rPr>
              <w:t>SQE.25.1 :</w:t>
            </w:r>
            <w:r w:rsidRPr="00F613F9">
              <w:rPr>
                <w:rFonts w:eastAsia="Times New Roman" w:cstheme="minorHAnsi"/>
                <w:color w:val="000000"/>
                <w:sz w:val="18"/>
                <w:szCs w:val="18"/>
                <w:lang w:eastAsia="fr-FR"/>
              </w:rPr>
              <w:t> Dans quelle mesure les communautés bénéficiaires (leaders communautaires, ménages) se sont approprié les interventions et ses acquis ?</w:t>
            </w:r>
          </w:p>
          <w:p w14:paraId="73349650"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lang w:eastAsia="fr-FR"/>
              </w:rPr>
              <w:t xml:space="preserve">SQE.25.2 : </w:t>
            </w:r>
            <w:r w:rsidRPr="00F613F9">
              <w:rPr>
                <w:rFonts w:eastAsia="Times New Roman" w:cstheme="minorHAnsi"/>
                <w:color w:val="000000"/>
                <w:sz w:val="18"/>
                <w:szCs w:val="18"/>
                <w:lang w:eastAsia="fr-FR"/>
              </w:rPr>
              <w:t>Dans quelle mesure les partenaires institutionnels (départements ministériels, structures déconcentrées, collectivités) se sont appropriés les interventions et ses acquis ?</w:t>
            </w:r>
          </w:p>
          <w:p w14:paraId="43776DA1" w14:textId="77777777" w:rsidR="004B64D1" w:rsidRPr="00F613F9" w:rsidRDefault="004B64D1" w:rsidP="00641570">
            <w:pPr>
              <w:spacing w:line="276" w:lineRule="auto"/>
              <w:rPr>
                <w:rFonts w:eastAsia="Times New Roman" w:cstheme="minorHAnsi"/>
                <w:color w:val="000000" w:themeColor="text1"/>
                <w:sz w:val="18"/>
                <w:szCs w:val="18"/>
                <w:lang w:eastAsia="fr-FR"/>
              </w:rPr>
            </w:pPr>
          </w:p>
          <w:p w14:paraId="57B588FC" w14:textId="77777777" w:rsidR="004B64D1" w:rsidRPr="00F613F9" w:rsidRDefault="004B64D1" w:rsidP="00641570">
            <w:pPr>
              <w:spacing w:line="276" w:lineRule="auto"/>
              <w:rPr>
                <w:rFonts w:eastAsia="Times New Roman" w:cstheme="minorHAnsi"/>
                <w:b/>
                <w:bCs/>
                <w:color w:val="000000"/>
                <w:sz w:val="18"/>
                <w:szCs w:val="18"/>
                <w:highlight w:val="yellow"/>
                <w:lang w:eastAsia="fr-FR"/>
              </w:rPr>
            </w:pPr>
            <w:r w:rsidRPr="00F613F9">
              <w:rPr>
                <w:rFonts w:eastAsia="Times New Roman" w:cstheme="minorHAnsi"/>
                <w:b/>
                <w:color w:val="000000" w:themeColor="text1"/>
                <w:sz w:val="18"/>
                <w:szCs w:val="18"/>
                <w:lang w:eastAsia="fr-FR"/>
              </w:rPr>
              <w:t>SQE.25.3</w:t>
            </w:r>
            <w:r w:rsidRPr="00F613F9">
              <w:rPr>
                <w:rFonts w:eastAsia="Times New Roman" w:cstheme="minorHAnsi"/>
                <w:color w:val="000000" w:themeColor="text1"/>
                <w:sz w:val="18"/>
                <w:szCs w:val="18"/>
                <w:lang w:eastAsia="fr-FR"/>
              </w:rPr>
              <w:t xml:space="preserve"> : Quels sont les principaux facteurs ayant influencé l’adhésion des bénéficiaires et </w:t>
            </w:r>
            <w:r w:rsidRPr="00F613F9">
              <w:rPr>
                <w:rFonts w:eastAsia="Times New Roman" w:cstheme="minorHAnsi"/>
                <w:color w:val="000000" w:themeColor="text1"/>
                <w:sz w:val="18"/>
                <w:szCs w:val="18"/>
                <w:lang w:eastAsia="fr-FR"/>
              </w:rPr>
              <w:lastRenderedPageBreak/>
              <w:t>autres parties prenantes à l’adoption des interventions ? </w:t>
            </w:r>
          </w:p>
        </w:tc>
        <w:tc>
          <w:tcPr>
            <w:tcW w:w="3175" w:type="dxa"/>
            <w:shd w:val="clear" w:color="auto" w:fill="auto"/>
            <w:vAlign w:val="center"/>
          </w:tcPr>
          <w:p w14:paraId="6A552108" w14:textId="77777777" w:rsidR="004B64D1" w:rsidRPr="00F613F9" w:rsidRDefault="004B64D1" w:rsidP="00641570">
            <w:pPr>
              <w:spacing w:line="276" w:lineRule="auto"/>
              <w:rPr>
                <w:rFonts w:eastAsia="Times New Roman" w:cstheme="minorHAnsi"/>
                <w:color w:val="000000"/>
                <w:sz w:val="18"/>
                <w:szCs w:val="18"/>
                <w:highlight w:val="yellow"/>
                <w:lang w:eastAsia="fr-FR"/>
              </w:rPr>
            </w:pPr>
            <w:r w:rsidRPr="00F613F9">
              <w:rPr>
                <w:rFonts w:eastAsia="Times New Roman" w:cstheme="minorHAnsi"/>
                <w:color w:val="000000"/>
                <w:sz w:val="18"/>
                <w:szCs w:val="18"/>
                <w:lang w:eastAsia="fr-FR"/>
              </w:rPr>
              <w:lastRenderedPageBreak/>
              <w:t>Niveau d'appropriation des acquis par les communautés bénéficiaires (leaders communautaires, ménages)</w:t>
            </w:r>
            <w:r w:rsidRPr="00F613F9">
              <w:rPr>
                <w:rFonts w:eastAsia="Times New Roman" w:cstheme="minorHAnsi"/>
                <w:color w:val="000000"/>
                <w:sz w:val="18"/>
                <w:szCs w:val="18"/>
                <w:lang w:eastAsia="fr-FR"/>
              </w:rPr>
              <w:br/>
              <w:t xml:space="preserve"> </w:t>
            </w:r>
            <w:r w:rsidRPr="00F613F9">
              <w:rPr>
                <w:rFonts w:eastAsia="Times New Roman" w:cstheme="minorHAnsi"/>
                <w:color w:val="000000"/>
                <w:sz w:val="18"/>
                <w:szCs w:val="18"/>
                <w:lang w:eastAsia="fr-FR"/>
              </w:rPr>
              <w:br/>
              <w:t>Niveau d'appropriation des acquis par les partenaires institutionnels (départements ministériels, structures déconcentrées, collectivités)</w:t>
            </w:r>
          </w:p>
        </w:tc>
        <w:tc>
          <w:tcPr>
            <w:tcW w:w="1256" w:type="dxa"/>
            <w:shd w:val="clear" w:color="auto" w:fill="auto"/>
            <w:vAlign w:val="center"/>
          </w:tcPr>
          <w:p w14:paraId="5EE128EA"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Revue documentaire </w:t>
            </w:r>
          </w:p>
          <w:p w14:paraId="7EEB8041" w14:textId="77777777" w:rsidR="004B64D1" w:rsidRPr="00F613F9" w:rsidRDefault="004B64D1" w:rsidP="00641570">
            <w:pPr>
              <w:spacing w:line="276" w:lineRule="auto"/>
              <w:rPr>
                <w:rFonts w:eastAsia="Times New Roman" w:cstheme="minorHAnsi"/>
                <w:color w:val="000000"/>
                <w:sz w:val="18"/>
                <w:szCs w:val="18"/>
                <w:lang w:eastAsia="fr-FR"/>
              </w:rPr>
            </w:pPr>
          </w:p>
          <w:p w14:paraId="2BA4495B" w14:textId="77777777" w:rsidR="004B64D1" w:rsidRPr="00F613F9" w:rsidRDefault="004B64D1" w:rsidP="00641570">
            <w:pPr>
              <w:spacing w:line="276" w:lineRule="auto"/>
              <w:rPr>
                <w:rFonts w:eastAsia="Times New Roman" w:cstheme="minorHAnsi"/>
                <w:color w:val="000000"/>
                <w:sz w:val="18"/>
                <w:szCs w:val="18"/>
                <w:lang w:eastAsia="fr-FR"/>
              </w:rPr>
            </w:pPr>
          </w:p>
          <w:p w14:paraId="589EF8C1" w14:textId="77777777" w:rsidR="004B64D1" w:rsidRPr="00F613F9" w:rsidRDefault="004B64D1" w:rsidP="00641570">
            <w:pPr>
              <w:spacing w:line="276" w:lineRule="auto"/>
              <w:rPr>
                <w:rFonts w:eastAsia="Times New Roman" w:cstheme="minorHAnsi"/>
                <w:color w:val="000000"/>
                <w:sz w:val="18"/>
                <w:szCs w:val="18"/>
                <w:lang w:eastAsia="fr-FR"/>
              </w:rPr>
            </w:pPr>
          </w:p>
          <w:p w14:paraId="65B9F601" w14:textId="77777777" w:rsidR="004B64D1" w:rsidRPr="00F613F9" w:rsidRDefault="004B64D1" w:rsidP="00641570">
            <w:pPr>
              <w:spacing w:line="276" w:lineRule="auto"/>
              <w:rPr>
                <w:rFonts w:eastAsia="Times New Roman" w:cstheme="minorHAnsi"/>
                <w:color w:val="000000"/>
                <w:sz w:val="18"/>
                <w:szCs w:val="18"/>
                <w:highlight w:val="yellow"/>
                <w:lang w:eastAsia="fr-FR"/>
              </w:rPr>
            </w:pPr>
            <w:r w:rsidRPr="00F613F9">
              <w:rPr>
                <w:rFonts w:eastAsia="Times New Roman" w:cstheme="minorHAnsi"/>
                <w:color w:val="000000"/>
                <w:sz w:val="18"/>
                <w:szCs w:val="18"/>
                <w:lang w:eastAsia="fr-FR"/>
              </w:rPr>
              <w:t xml:space="preserve">Entretien individuel / groupe </w:t>
            </w:r>
          </w:p>
        </w:tc>
        <w:tc>
          <w:tcPr>
            <w:tcW w:w="2226" w:type="dxa"/>
            <w:shd w:val="clear" w:color="auto" w:fill="auto"/>
            <w:vAlign w:val="center"/>
          </w:tcPr>
          <w:p w14:paraId="2A1F61CD" w14:textId="77777777" w:rsidR="004B64D1" w:rsidRPr="00F613F9" w:rsidRDefault="004B64D1" w:rsidP="00641570">
            <w:pPr>
              <w:spacing w:line="276" w:lineRule="auto"/>
              <w:rPr>
                <w:rFonts w:eastAsia="Times New Roman" w:cstheme="minorHAnsi"/>
                <w:b/>
                <w:bCs/>
                <w:color w:val="000000"/>
                <w:sz w:val="18"/>
                <w:szCs w:val="18"/>
                <w:highlight w:val="yellow"/>
                <w:u w:val="single"/>
                <w:lang w:eastAsia="fr-FR"/>
              </w:rPr>
            </w:pPr>
            <w:r w:rsidRPr="00F613F9">
              <w:rPr>
                <w:rFonts w:eastAsia="Times New Roman" w:cstheme="minorHAnsi"/>
                <w:b/>
                <w:bCs/>
                <w:color w:val="000000"/>
                <w:sz w:val="18"/>
                <w:szCs w:val="18"/>
                <w:u w:val="single"/>
                <w:lang w:eastAsia="fr-FR"/>
              </w:rPr>
              <w:t>Documents</w:t>
            </w:r>
            <w:r w:rsidRPr="00F613F9">
              <w:rPr>
                <w:rFonts w:eastAsia="Times New Roman" w:cstheme="minorHAnsi"/>
                <w:color w:val="000000"/>
                <w:sz w:val="18"/>
                <w:szCs w:val="18"/>
                <w:lang w:eastAsia="fr-FR"/>
              </w:rPr>
              <w:br/>
              <w:t>HAC, HRP, Rapports de monitoring, SiTrep, VP, rapports partenaires</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u w:val="single"/>
                <w:lang w:eastAsia="fr-FR"/>
              </w:rPr>
              <w:t>Personnes/ institutions clés</w:t>
            </w:r>
            <w:r w:rsidRPr="00F613F9">
              <w:rPr>
                <w:rFonts w:eastAsia="Times New Roman" w:cstheme="minorHAnsi"/>
                <w:color w:val="000000"/>
                <w:sz w:val="18"/>
                <w:szCs w:val="18"/>
                <w:lang w:eastAsia="fr-FR"/>
              </w:rPr>
              <w:br/>
              <w:t>UNICEF, Acteurs institutionnels,</w:t>
            </w:r>
            <w:r w:rsidRPr="00F613F9">
              <w:rPr>
                <w:rFonts w:eastAsia="Times New Roman" w:cstheme="minorHAnsi"/>
                <w:color w:val="000000"/>
                <w:sz w:val="18"/>
                <w:szCs w:val="18"/>
                <w:lang w:eastAsia="fr-FR"/>
              </w:rPr>
              <w:br/>
              <w:t>ONG et/ou OSC de mise en œuvre, Acteurs communautaires et population</w:t>
            </w:r>
          </w:p>
        </w:tc>
        <w:tc>
          <w:tcPr>
            <w:tcW w:w="1067" w:type="dxa"/>
            <w:shd w:val="clear" w:color="auto" w:fill="auto"/>
            <w:vAlign w:val="center"/>
          </w:tcPr>
          <w:p w14:paraId="10F7BC5C"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du contenu</w:t>
            </w:r>
          </w:p>
          <w:p w14:paraId="0B01C275"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statistique</w:t>
            </w:r>
          </w:p>
          <w:p w14:paraId="5D8DBC59"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croisée</w:t>
            </w:r>
          </w:p>
          <w:p w14:paraId="217F84DD" w14:textId="77777777" w:rsidR="004B64D1" w:rsidRPr="00F613F9" w:rsidRDefault="004B64D1" w:rsidP="00641570">
            <w:pPr>
              <w:spacing w:line="276" w:lineRule="auto"/>
              <w:rPr>
                <w:rFonts w:eastAsia="Times New Roman" w:cstheme="minorHAnsi"/>
                <w:color w:val="000000"/>
                <w:sz w:val="18"/>
                <w:szCs w:val="18"/>
                <w:highlight w:val="yellow"/>
                <w:lang w:eastAsia="fr-FR"/>
              </w:rPr>
            </w:pPr>
          </w:p>
        </w:tc>
      </w:tr>
      <w:tr w:rsidR="004B64D1" w:rsidRPr="00083817" w14:paraId="78B68CB5" w14:textId="77777777" w:rsidTr="00641570">
        <w:trPr>
          <w:trHeight w:val="20"/>
        </w:trPr>
        <w:tc>
          <w:tcPr>
            <w:tcW w:w="2936" w:type="dxa"/>
            <w:shd w:val="clear" w:color="auto" w:fill="auto"/>
            <w:vAlign w:val="center"/>
          </w:tcPr>
          <w:p w14:paraId="3A5582BD" w14:textId="77777777" w:rsidR="004B64D1" w:rsidRPr="00F613F9" w:rsidRDefault="004B64D1" w:rsidP="00641570">
            <w:pPr>
              <w:spacing w:line="276" w:lineRule="auto"/>
              <w:rPr>
                <w:rFonts w:eastAsia="Times New Roman" w:cstheme="minorHAnsi"/>
                <w:b/>
                <w:bCs/>
                <w:color w:val="000000"/>
                <w:sz w:val="18"/>
                <w:szCs w:val="18"/>
                <w:highlight w:val="yellow"/>
                <w:lang w:eastAsia="fr-FR"/>
              </w:rPr>
            </w:pPr>
            <w:r w:rsidRPr="00F613F9">
              <w:rPr>
                <w:rFonts w:eastAsia="Times New Roman" w:cstheme="minorHAnsi"/>
                <w:b/>
                <w:bCs/>
                <w:color w:val="000000"/>
                <w:sz w:val="18"/>
                <w:szCs w:val="18"/>
                <w:lang w:eastAsia="fr-FR"/>
              </w:rPr>
              <w:t>Niveau de renforcement des capacités/résilience des individus et des communautés</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lang w:eastAsia="fr-FR"/>
              </w:rPr>
              <w:t>QE.26</w:t>
            </w:r>
            <w:r w:rsidRPr="00F613F9">
              <w:rPr>
                <w:rFonts w:eastAsia="Times New Roman" w:cstheme="minorHAnsi"/>
                <w:color w:val="000000"/>
                <w:sz w:val="18"/>
                <w:szCs w:val="18"/>
                <w:lang w:eastAsia="fr-FR"/>
              </w:rPr>
              <w:t xml:space="preserve"> Dans quelle mesure les programmes humanitaires ont-ils renforcé les capacités des individus, des communautés pour renforcer la résilience et faciliter le développement durable pour ceux qui sont les plus éloignés, tout en réduisant leurs vulnérabilités et leurs risques ?</w:t>
            </w:r>
          </w:p>
        </w:tc>
        <w:tc>
          <w:tcPr>
            <w:tcW w:w="3043" w:type="dxa"/>
            <w:shd w:val="clear" w:color="auto" w:fill="auto"/>
            <w:vAlign w:val="center"/>
          </w:tcPr>
          <w:p w14:paraId="7D855FFA" w14:textId="77777777" w:rsidR="004B64D1" w:rsidRPr="00F613F9" w:rsidRDefault="004B64D1" w:rsidP="00641570">
            <w:pPr>
              <w:spacing w:line="276" w:lineRule="auto"/>
              <w:rPr>
                <w:rFonts w:eastAsia="Times New Roman" w:cstheme="minorHAnsi"/>
                <w:b/>
                <w:bCs/>
                <w:color w:val="000000"/>
                <w:sz w:val="18"/>
                <w:szCs w:val="18"/>
                <w:highlight w:val="yellow"/>
                <w:lang w:eastAsia="fr-FR"/>
              </w:rPr>
            </w:pPr>
            <w:r w:rsidRPr="00F613F9">
              <w:rPr>
                <w:rFonts w:eastAsia="Times New Roman" w:cstheme="minorHAnsi"/>
                <w:b/>
                <w:bCs/>
                <w:color w:val="000000"/>
                <w:sz w:val="18"/>
                <w:szCs w:val="18"/>
                <w:lang w:eastAsia="fr-FR"/>
              </w:rPr>
              <w:t>SQE26.1</w:t>
            </w:r>
            <w:r w:rsidRPr="00F613F9">
              <w:rPr>
                <w:rFonts w:eastAsia="Times New Roman" w:cstheme="minorHAnsi"/>
                <w:color w:val="000000"/>
                <w:sz w:val="18"/>
                <w:szCs w:val="18"/>
                <w:lang w:eastAsia="fr-FR"/>
              </w:rPr>
              <w:t xml:space="preserve"> Dans quelle mesure les programmes humanitaires ont-ils renforcé les capacités des individus, des communautés à faire face aux chocs ?</w:t>
            </w:r>
          </w:p>
        </w:tc>
        <w:tc>
          <w:tcPr>
            <w:tcW w:w="3175" w:type="dxa"/>
            <w:shd w:val="clear" w:color="auto" w:fill="auto"/>
            <w:vAlign w:val="center"/>
          </w:tcPr>
          <w:p w14:paraId="00BFF96D"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Nombre et types d’actions ayant renforcé la résilience des communautés</w:t>
            </w:r>
          </w:p>
          <w:p w14:paraId="5FD08AF6" w14:textId="77777777" w:rsidR="004B64D1" w:rsidRPr="00F613F9" w:rsidRDefault="004B64D1" w:rsidP="00641570">
            <w:pPr>
              <w:spacing w:line="276" w:lineRule="auto"/>
              <w:rPr>
                <w:rFonts w:eastAsia="Times New Roman" w:cstheme="minorHAnsi"/>
                <w:color w:val="000000"/>
                <w:sz w:val="18"/>
                <w:szCs w:val="18"/>
                <w:lang w:eastAsia="fr-FR"/>
              </w:rPr>
            </w:pPr>
          </w:p>
          <w:p w14:paraId="5E6FDA54" w14:textId="77777777" w:rsidR="004B64D1" w:rsidRPr="00F613F9" w:rsidRDefault="004B64D1" w:rsidP="00641570">
            <w:pPr>
              <w:spacing w:line="276" w:lineRule="auto"/>
              <w:rPr>
                <w:rFonts w:eastAsia="Times New Roman" w:cstheme="minorHAnsi"/>
                <w:color w:val="000000"/>
                <w:sz w:val="18"/>
                <w:szCs w:val="18"/>
                <w:highlight w:val="yellow"/>
                <w:lang w:eastAsia="fr-FR"/>
              </w:rPr>
            </w:pPr>
            <w:r w:rsidRPr="00F613F9">
              <w:rPr>
                <w:rFonts w:eastAsia="Times New Roman" w:cstheme="minorHAnsi"/>
                <w:color w:val="000000"/>
                <w:sz w:val="18"/>
                <w:szCs w:val="18"/>
                <w:lang w:eastAsia="fr-FR"/>
              </w:rPr>
              <w:br/>
              <w:t>Facteurs de résilience</w:t>
            </w:r>
            <w:r w:rsidRPr="00F613F9">
              <w:rPr>
                <w:rFonts w:eastAsia="Times New Roman" w:cstheme="minorHAnsi"/>
                <w:color w:val="000000"/>
                <w:sz w:val="18"/>
                <w:szCs w:val="18"/>
                <w:lang w:eastAsia="fr-FR"/>
              </w:rPr>
              <w:br/>
            </w:r>
          </w:p>
        </w:tc>
        <w:tc>
          <w:tcPr>
            <w:tcW w:w="1256" w:type="dxa"/>
            <w:shd w:val="clear" w:color="auto" w:fill="auto"/>
            <w:vAlign w:val="center"/>
          </w:tcPr>
          <w:p w14:paraId="0417C174"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Revue documentaire </w:t>
            </w:r>
          </w:p>
          <w:p w14:paraId="1E653910" w14:textId="77777777" w:rsidR="004B64D1" w:rsidRPr="00F613F9" w:rsidRDefault="004B64D1" w:rsidP="00641570">
            <w:pPr>
              <w:spacing w:line="276" w:lineRule="auto"/>
              <w:rPr>
                <w:rFonts w:eastAsia="Times New Roman" w:cstheme="minorHAnsi"/>
                <w:color w:val="000000"/>
                <w:sz w:val="18"/>
                <w:szCs w:val="18"/>
                <w:lang w:eastAsia="fr-FR"/>
              </w:rPr>
            </w:pPr>
          </w:p>
          <w:p w14:paraId="2C4ADDF3" w14:textId="77777777" w:rsidR="004B64D1" w:rsidRPr="00F613F9" w:rsidRDefault="004B64D1" w:rsidP="00641570">
            <w:pPr>
              <w:spacing w:line="276" w:lineRule="auto"/>
              <w:rPr>
                <w:rFonts w:eastAsia="Times New Roman" w:cstheme="minorHAnsi"/>
                <w:color w:val="000000"/>
                <w:sz w:val="18"/>
                <w:szCs w:val="18"/>
                <w:lang w:eastAsia="fr-FR"/>
              </w:rPr>
            </w:pPr>
          </w:p>
          <w:p w14:paraId="4F318386" w14:textId="77777777" w:rsidR="004B64D1" w:rsidRPr="00F613F9" w:rsidRDefault="004B64D1" w:rsidP="00641570">
            <w:pPr>
              <w:spacing w:line="276" w:lineRule="auto"/>
              <w:rPr>
                <w:rFonts w:eastAsia="Times New Roman" w:cstheme="minorHAnsi"/>
                <w:color w:val="000000"/>
                <w:sz w:val="18"/>
                <w:szCs w:val="18"/>
                <w:lang w:eastAsia="fr-FR"/>
              </w:rPr>
            </w:pPr>
          </w:p>
          <w:p w14:paraId="398F9A20" w14:textId="77777777" w:rsidR="004B64D1" w:rsidRPr="00F613F9" w:rsidRDefault="004B64D1" w:rsidP="00641570">
            <w:pPr>
              <w:spacing w:line="276" w:lineRule="auto"/>
              <w:rPr>
                <w:rFonts w:eastAsia="Times New Roman" w:cstheme="minorHAnsi"/>
                <w:color w:val="000000"/>
                <w:sz w:val="18"/>
                <w:szCs w:val="18"/>
                <w:highlight w:val="yellow"/>
                <w:lang w:eastAsia="fr-FR"/>
              </w:rPr>
            </w:pPr>
            <w:r w:rsidRPr="00F613F9">
              <w:rPr>
                <w:rFonts w:eastAsia="Times New Roman" w:cstheme="minorHAnsi"/>
                <w:color w:val="000000"/>
                <w:sz w:val="18"/>
                <w:szCs w:val="18"/>
                <w:lang w:eastAsia="fr-FR"/>
              </w:rPr>
              <w:t xml:space="preserve">Entretien individuel / groupe </w:t>
            </w:r>
          </w:p>
        </w:tc>
        <w:tc>
          <w:tcPr>
            <w:tcW w:w="2226" w:type="dxa"/>
            <w:shd w:val="clear" w:color="auto" w:fill="auto"/>
            <w:vAlign w:val="center"/>
          </w:tcPr>
          <w:p w14:paraId="55188D6C" w14:textId="77777777" w:rsidR="004B64D1" w:rsidRPr="00F613F9" w:rsidRDefault="004B64D1" w:rsidP="00641570">
            <w:pPr>
              <w:spacing w:line="276" w:lineRule="auto"/>
              <w:rPr>
                <w:rFonts w:eastAsia="Times New Roman" w:cstheme="minorHAnsi"/>
                <w:b/>
                <w:bCs/>
                <w:color w:val="000000"/>
                <w:sz w:val="18"/>
                <w:szCs w:val="18"/>
                <w:highlight w:val="yellow"/>
                <w:u w:val="single"/>
                <w:lang w:eastAsia="fr-FR"/>
              </w:rPr>
            </w:pPr>
            <w:r w:rsidRPr="00F613F9">
              <w:rPr>
                <w:rFonts w:eastAsia="Times New Roman" w:cstheme="minorHAnsi"/>
                <w:b/>
                <w:bCs/>
                <w:color w:val="000000"/>
                <w:sz w:val="18"/>
                <w:szCs w:val="18"/>
                <w:u w:val="single"/>
                <w:lang w:eastAsia="fr-FR"/>
              </w:rPr>
              <w:t>Documents</w:t>
            </w:r>
            <w:r w:rsidRPr="00F613F9">
              <w:rPr>
                <w:rFonts w:eastAsia="Times New Roman" w:cstheme="minorHAnsi"/>
                <w:color w:val="000000"/>
                <w:sz w:val="18"/>
                <w:szCs w:val="18"/>
                <w:lang w:eastAsia="fr-FR"/>
              </w:rPr>
              <w:br/>
              <w:t>HAC, , HRP, Rapports de monitoring, SiTrep, rapport des formations, rapports des partenaires</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u w:val="single"/>
                <w:lang w:eastAsia="fr-FR"/>
              </w:rPr>
              <w:t>Personnes/ institutions clés</w:t>
            </w:r>
            <w:r w:rsidRPr="00F613F9">
              <w:rPr>
                <w:rFonts w:eastAsia="Times New Roman" w:cstheme="minorHAnsi"/>
                <w:color w:val="000000"/>
                <w:sz w:val="18"/>
                <w:szCs w:val="18"/>
                <w:lang w:eastAsia="fr-FR"/>
              </w:rPr>
              <w:br/>
              <w:t>UNICEF, Acteurs institutionnels,</w:t>
            </w:r>
            <w:r w:rsidRPr="00F613F9">
              <w:rPr>
                <w:rFonts w:eastAsia="Times New Roman" w:cstheme="minorHAnsi"/>
                <w:color w:val="000000"/>
                <w:sz w:val="18"/>
                <w:szCs w:val="18"/>
                <w:lang w:eastAsia="fr-FR"/>
              </w:rPr>
              <w:br/>
              <w:t>ONG et/ou OSC de mise en œuvre, Acteurs communautaires et population</w:t>
            </w:r>
          </w:p>
        </w:tc>
        <w:tc>
          <w:tcPr>
            <w:tcW w:w="1067" w:type="dxa"/>
            <w:shd w:val="clear" w:color="auto" w:fill="auto"/>
            <w:vAlign w:val="center"/>
          </w:tcPr>
          <w:p w14:paraId="29F6533C"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du contenu</w:t>
            </w:r>
          </w:p>
          <w:p w14:paraId="69E3E6F5"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statistique</w:t>
            </w:r>
          </w:p>
          <w:p w14:paraId="67202DC0"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croisée</w:t>
            </w:r>
          </w:p>
          <w:p w14:paraId="58881C67" w14:textId="77777777" w:rsidR="004B64D1" w:rsidRPr="00F613F9" w:rsidRDefault="004B64D1" w:rsidP="00641570">
            <w:pPr>
              <w:spacing w:line="276" w:lineRule="auto"/>
              <w:rPr>
                <w:rFonts w:eastAsia="Times New Roman" w:cstheme="minorHAnsi"/>
                <w:color w:val="000000"/>
                <w:sz w:val="18"/>
                <w:szCs w:val="18"/>
                <w:highlight w:val="yellow"/>
                <w:lang w:eastAsia="fr-FR"/>
              </w:rPr>
            </w:pPr>
          </w:p>
        </w:tc>
      </w:tr>
      <w:tr w:rsidR="004B64D1" w:rsidRPr="00083817" w14:paraId="070085BE" w14:textId="77777777" w:rsidTr="00641570">
        <w:trPr>
          <w:trHeight w:val="20"/>
        </w:trPr>
        <w:tc>
          <w:tcPr>
            <w:tcW w:w="2936" w:type="dxa"/>
            <w:shd w:val="clear" w:color="auto" w:fill="auto"/>
            <w:vAlign w:val="center"/>
          </w:tcPr>
          <w:p w14:paraId="0E40EE2C" w14:textId="77777777" w:rsidR="004B64D1" w:rsidRPr="00F613F9" w:rsidRDefault="004B64D1" w:rsidP="00641570">
            <w:pPr>
              <w:spacing w:line="276" w:lineRule="auto"/>
              <w:rPr>
                <w:rFonts w:eastAsia="Times New Roman" w:cstheme="minorHAnsi"/>
                <w:b/>
                <w:bCs/>
                <w:color w:val="000000"/>
                <w:sz w:val="18"/>
                <w:szCs w:val="18"/>
                <w:highlight w:val="yellow"/>
                <w:lang w:eastAsia="fr-FR"/>
              </w:rPr>
            </w:pPr>
            <w:r w:rsidRPr="00F613F9">
              <w:rPr>
                <w:rFonts w:eastAsia="Times New Roman" w:cstheme="minorHAnsi"/>
                <w:b/>
                <w:bCs/>
                <w:color w:val="000000"/>
                <w:sz w:val="18"/>
                <w:szCs w:val="18"/>
                <w:lang w:eastAsia="fr-FR"/>
              </w:rPr>
              <w:t>Contribution des interventions au renforcement de la résilience des systèmes</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lang w:eastAsia="fr-FR"/>
              </w:rPr>
              <w:t>QE.27</w:t>
            </w:r>
            <w:r w:rsidRPr="00F613F9">
              <w:rPr>
                <w:rFonts w:eastAsia="Times New Roman" w:cstheme="minorHAnsi"/>
                <w:color w:val="000000"/>
                <w:sz w:val="18"/>
                <w:szCs w:val="18"/>
                <w:lang w:eastAsia="fr-FR"/>
              </w:rPr>
              <w:t xml:space="preserve"> Dans quelle mesure la stratégie pays a permis de renforcer les systèmes de prestation des services sociaux pour renforcer la résilience en identifiant les risques tels que la fragilité, les conflits violents, les catastrophes, les changements climatiques, les épidémies et l'instabilité économique et </w:t>
            </w:r>
            <w:r w:rsidRPr="00F613F9">
              <w:rPr>
                <w:rFonts w:eastAsia="Times New Roman" w:cstheme="minorHAnsi"/>
                <w:color w:val="000000"/>
                <w:sz w:val="18"/>
                <w:szCs w:val="18"/>
                <w:lang w:eastAsia="fr-FR"/>
              </w:rPr>
              <w:lastRenderedPageBreak/>
              <w:t>politique, et en concevant, repensant et mettant en œuvre des programmes qui réduisent les risques identifiés ? (Programmation basée sur l’analyse des risques).</w:t>
            </w:r>
          </w:p>
        </w:tc>
        <w:tc>
          <w:tcPr>
            <w:tcW w:w="3043" w:type="dxa"/>
            <w:shd w:val="clear" w:color="auto" w:fill="auto"/>
            <w:vAlign w:val="center"/>
          </w:tcPr>
          <w:p w14:paraId="6BFDCF8B"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b/>
                <w:bCs/>
                <w:color w:val="000000"/>
                <w:sz w:val="18"/>
                <w:szCs w:val="18"/>
                <w:lang w:eastAsia="fr-FR"/>
              </w:rPr>
              <w:lastRenderedPageBreak/>
              <w:t>SQE27.1</w:t>
            </w:r>
            <w:r w:rsidRPr="00F613F9">
              <w:rPr>
                <w:rFonts w:eastAsia="Times New Roman" w:cstheme="minorHAnsi"/>
                <w:color w:val="000000"/>
                <w:sz w:val="18"/>
                <w:szCs w:val="18"/>
                <w:lang w:eastAsia="fr-FR"/>
              </w:rPr>
              <w:t xml:space="preserve"> Dans quelle mesure la stratégie de la réponse a permis aux systèmes de prestation de services sociaux d’identifié les risques tels que la fragilité, les conflits violents, les catastrophes, les changements climatiques, les épidémies et l'instabilité économique et politique ?</w:t>
            </w:r>
          </w:p>
          <w:p w14:paraId="0310053B"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lang w:eastAsia="fr-FR"/>
              </w:rPr>
              <w:t>SQE27.2</w:t>
            </w:r>
            <w:r w:rsidRPr="00F613F9">
              <w:rPr>
                <w:rFonts w:eastAsia="Times New Roman" w:cstheme="minorHAnsi"/>
                <w:color w:val="000000"/>
                <w:sz w:val="18"/>
                <w:szCs w:val="18"/>
                <w:lang w:eastAsia="fr-FR"/>
              </w:rPr>
              <w:t xml:space="preserve"> Dans quelle mesure la stratégie de la réponse a permis aux systèmes de prestation de services sociaux de disposer de plan de gestion des risques tels que la </w:t>
            </w:r>
            <w:r w:rsidRPr="00F613F9">
              <w:rPr>
                <w:rFonts w:eastAsia="Times New Roman" w:cstheme="minorHAnsi"/>
                <w:color w:val="000000"/>
                <w:sz w:val="18"/>
                <w:szCs w:val="18"/>
                <w:lang w:eastAsia="fr-FR"/>
              </w:rPr>
              <w:lastRenderedPageBreak/>
              <w:t>fragilité, les conflits violents, les catastrophes, les changements climatiques, les épidémies et l'instabilité économique et politique ?</w:t>
            </w:r>
          </w:p>
          <w:p w14:paraId="18A5541F" w14:textId="77777777" w:rsidR="004B64D1" w:rsidRPr="00F613F9" w:rsidRDefault="004B64D1" w:rsidP="00641570">
            <w:pPr>
              <w:spacing w:line="276" w:lineRule="auto"/>
              <w:rPr>
                <w:rFonts w:eastAsia="Times New Roman" w:cstheme="minorHAnsi"/>
                <w:b/>
                <w:bCs/>
                <w:color w:val="000000"/>
                <w:sz w:val="18"/>
                <w:szCs w:val="18"/>
                <w:highlight w:val="yellow"/>
                <w:lang w:eastAsia="fr-FR"/>
              </w:rPr>
            </w:pPr>
          </w:p>
          <w:p w14:paraId="1998D8C5" w14:textId="77777777" w:rsidR="004B64D1" w:rsidRPr="00F613F9" w:rsidRDefault="004B64D1" w:rsidP="00641570">
            <w:pPr>
              <w:spacing w:line="276" w:lineRule="auto"/>
              <w:rPr>
                <w:rFonts w:eastAsia="Times New Roman" w:cstheme="minorHAnsi"/>
                <w:b/>
                <w:bCs/>
                <w:color w:val="000000"/>
                <w:sz w:val="18"/>
                <w:szCs w:val="18"/>
                <w:highlight w:val="yellow"/>
                <w:lang w:eastAsia="fr-FR"/>
              </w:rPr>
            </w:pPr>
            <w:r w:rsidRPr="00F613F9">
              <w:rPr>
                <w:rFonts w:eastAsia="Times New Roman" w:cstheme="minorHAnsi"/>
                <w:b/>
                <w:bCs/>
                <w:color w:val="000000"/>
                <w:sz w:val="18"/>
                <w:szCs w:val="18"/>
                <w:lang w:eastAsia="fr-FR"/>
              </w:rPr>
              <w:t xml:space="preserve">SQE27.3 </w:t>
            </w:r>
            <w:r w:rsidRPr="00F613F9">
              <w:rPr>
                <w:rFonts w:eastAsia="Times New Roman" w:cstheme="minorHAnsi"/>
                <w:color w:val="000000"/>
                <w:sz w:val="18"/>
                <w:szCs w:val="18"/>
                <w:lang w:eastAsia="fr-FR"/>
              </w:rPr>
              <w:t>Dans quelle mesure les</w:t>
            </w:r>
            <w:r w:rsidRPr="00F613F9">
              <w:rPr>
                <w:rFonts w:eastAsia="Times New Roman" w:cstheme="minorHAnsi"/>
                <w:b/>
                <w:bCs/>
                <w:color w:val="000000"/>
                <w:sz w:val="18"/>
                <w:szCs w:val="18"/>
                <w:lang w:eastAsia="fr-FR"/>
              </w:rPr>
              <w:t xml:space="preserve"> </w:t>
            </w:r>
            <w:r w:rsidRPr="00F613F9">
              <w:rPr>
                <w:rFonts w:eastAsia="Times New Roman" w:cstheme="minorHAnsi"/>
                <w:color w:val="000000"/>
                <w:sz w:val="18"/>
                <w:szCs w:val="18"/>
                <w:lang w:eastAsia="fr-FR"/>
              </w:rPr>
              <w:t>mécanismes mis en place sont durables et quelles sont leur capacité à supporter l'offre des services, le plaidoyer, le financement sans soutien de l'UNICEF ?</w:t>
            </w:r>
          </w:p>
        </w:tc>
        <w:tc>
          <w:tcPr>
            <w:tcW w:w="3175" w:type="dxa"/>
            <w:shd w:val="clear" w:color="auto" w:fill="auto"/>
            <w:vAlign w:val="center"/>
          </w:tcPr>
          <w:p w14:paraId="17C0CE31"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lastRenderedPageBreak/>
              <w:t>Niveau d’interaction entre la réponse L2 et les systèmes</w:t>
            </w:r>
            <w:r>
              <w:rPr>
                <w:rFonts w:eastAsia="Times New Roman" w:cstheme="minorHAnsi"/>
                <w:color w:val="000000"/>
                <w:sz w:val="18"/>
                <w:szCs w:val="18"/>
                <w:lang w:eastAsia="fr-FR"/>
              </w:rPr>
              <w:t xml:space="preserve"> </w:t>
            </w:r>
            <w:r w:rsidRPr="00F613F9">
              <w:rPr>
                <w:rFonts w:eastAsia="Times New Roman" w:cstheme="minorHAnsi"/>
                <w:color w:val="000000"/>
                <w:sz w:val="18"/>
                <w:szCs w:val="18"/>
                <w:lang w:eastAsia="fr-FR"/>
              </w:rPr>
              <w:t xml:space="preserve">la fourniture de services de prestations de services sociaux </w:t>
            </w:r>
          </w:p>
          <w:p w14:paraId="5AB2F25C" w14:textId="77777777" w:rsidR="004B64D1" w:rsidRPr="00F613F9" w:rsidRDefault="004B64D1" w:rsidP="00641570">
            <w:pPr>
              <w:spacing w:line="276" w:lineRule="auto"/>
              <w:rPr>
                <w:rFonts w:eastAsia="Times New Roman" w:cstheme="minorHAnsi"/>
                <w:color w:val="000000"/>
                <w:sz w:val="18"/>
                <w:szCs w:val="18"/>
                <w:lang w:eastAsia="fr-FR"/>
              </w:rPr>
            </w:pPr>
          </w:p>
          <w:p w14:paraId="1E0894FB" w14:textId="77777777" w:rsidR="004B64D1" w:rsidRPr="00F613F9" w:rsidRDefault="004B64D1" w:rsidP="00641570">
            <w:pPr>
              <w:spacing w:line="276" w:lineRule="auto"/>
              <w:rPr>
                <w:rFonts w:eastAsia="Times New Roman" w:cstheme="minorHAnsi"/>
                <w:color w:val="000000"/>
                <w:sz w:val="18"/>
                <w:szCs w:val="18"/>
                <w:lang w:eastAsia="fr-FR"/>
              </w:rPr>
            </w:pPr>
          </w:p>
          <w:p w14:paraId="4A4827B1"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Nombre et type de risques identifiés par la réponse permettant de renforcer les services sociaux dans la gestion des risques et de disposer d’un plan de gestion des risques</w:t>
            </w:r>
          </w:p>
          <w:p w14:paraId="4D278838" w14:textId="77777777" w:rsidR="004B64D1" w:rsidRPr="00F613F9" w:rsidRDefault="004B64D1" w:rsidP="00641570">
            <w:pPr>
              <w:spacing w:line="276" w:lineRule="auto"/>
              <w:rPr>
                <w:rFonts w:eastAsia="Times New Roman" w:cstheme="minorHAnsi"/>
                <w:color w:val="000000"/>
                <w:sz w:val="18"/>
                <w:szCs w:val="18"/>
                <w:lang w:eastAsia="fr-FR"/>
              </w:rPr>
            </w:pPr>
          </w:p>
          <w:p w14:paraId="00A19ACC" w14:textId="77777777" w:rsidR="004B64D1" w:rsidRPr="00F613F9" w:rsidRDefault="004B64D1" w:rsidP="00641570">
            <w:pPr>
              <w:spacing w:line="276" w:lineRule="auto"/>
              <w:rPr>
                <w:rFonts w:eastAsia="Times New Roman" w:cstheme="minorHAnsi"/>
                <w:color w:val="000000"/>
                <w:sz w:val="18"/>
                <w:szCs w:val="18"/>
                <w:lang w:eastAsia="fr-FR"/>
              </w:rPr>
            </w:pPr>
          </w:p>
          <w:p w14:paraId="52BC3E67"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br/>
              <w:t>Actions de renforcement de capacités</w:t>
            </w:r>
          </w:p>
          <w:p w14:paraId="1AB2DB66" w14:textId="77777777" w:rsidR="004B64D1" w:rsidRPr="00F613F9" w:rsidRDefault="004B64D1" w:rsidP="00641570">
            <w:pPr>
              <w:spacing w:line="276" w:lineRule="auto"/>
              <w:rPr>
                <w:rFonts w:eastAsia="Times New Roman" w:cstheme="minorHAnsi"/>
                <w:color w:val="000000"/>
                <w:sz w:val="18"/>
                <w:szCs w:val="18"/>
                <w:highlight w:val="yellow"/>
                <w:lang w:eastAsia="fr-FR"/>
              </w:rPr>
            </w:pPr>
          </w:p>
          <w:p w14:paraId="5A979F29" w14:textId="77777777" w:rsidR="004B64D1" w:rsidRPr="00F613F9" w:rsidRDefault="004B64D1" w:rsidP="00641570">
            <w:pPr>
              <w:spacing w:line="276" w:lineRule="auto"/>
              <w:rPr>
                <w:rFonts w:eastAsia="Times New Roman" w:cstheme="minorHAnsi"/>
                <w:color w:val="000000"/>
                <w:sz w:val="18"/>
                <w:szCs w:val="18"/>
                <w:highlight w:val="yellow"/>
                <w:lang w:eastAsia="fr-FR"/>
              </w:rPr>
            </w:pPr>
          </w:p>
        </w:tc>
        <w:tc>
          <w:tcPr>
            <w:tcW w:w="1256" w:type="dxa"/>
            <w:shd w:val="clear" w:color="auto" w:fill="auto"/>
            <w:vAlign w:val="center"/>
          </w:tcPr>
          <w:p w14:paraId="05C1D033"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lastRenderedPageBreak/>
              <w:t xml:space="preserve">Revue documentaire </w:t>
            </w:r>
          </w:p>
          <w:p w14:paraId="775CE201" w14:textId="77777777" w:rsidR="004B64D1" w:rsidRPr="00F613F9" w:rsidRDefault="004B64D1" w:rsidP="00641570">
            <w:pPr>
              <w:spacing w:line="276" w:lineRule="auto"/>
              <w:rPr>
                <w:rFonts w:eastAsia="Times New Roman" w:cstheme="minorHAnsi"/>
                <w:color w:val="000000"/>
                <w:sz w:val="18"/>
                <w:szCs w:val="18"/>
                <w:lang w:eastAsia="fr-FR"/>
              </w:rPr>
            </w:pPr>
          </w:p>
          <w:p w14:paraId="41574A62" w14:textId="77777777" w:rsidR="004B64D1" w:rsidRPr="00F613F9" w:rsidRDefault="004B64D1" w:rsidP="00641570">
            <w:pPr>
              <w:spacing w:line="276" w:lineRule="auto"/>
              <w:rPr>
                <w:rFonts w:eastAsia="Times New Roman" w:cstheme="minorHAnsi"/>
                <w:color w:val="000000"/>
                <w:sz w:val="18"/>
                <w:szCs w:val="18"/>
                <w:lang w:eastAsia="fr-FR"/>
              </w:rPr>
            </w:pPr>
          </w:p>
          <w:p w14:paraId="4CCD5B8E" w14:textId="77777777" w:rsidR="004B64D1" w:rsidRPr="00F613F9" w:rsidRDefault="004B64D1" w:rsidP="00641570">
            <w:pPr>
              <w:spacing w:line="276" w:lineRule="auto"/>
              <w:rPr>
                <w:rFonts w:eastAsia="Times New Roman" w:cstheme="minorHAnsi"/>
                <w:color w:val="000000"/>
                <w:sz w:val="18"/>
                <w:szCs w:val="18"/>
                <w:highlight w:val="yellow"/>
                <w:lang w:eastAsia="fr-FR"/>
              </w:rPr>
            </w:pPr>
            <w:r w:rsidRPr="00F613F9">
              <w:rPr>
                <w:rFonts w:eastAsia="Times New Roman" w:cstheme="minorHAnsi"/>
                <w:color w:val="000000"/>
                <w:sz w:val="18"/>
                <w:szCs w:val="18"/>
                <w:lang w:eastAsia="fr-FR"/>
              </w:rPr>
              <w:t xml:space="preserve">Entretien individuel / groupe </w:t>
            </w:r>
          </w:p>
        </w:tc>
        <w:tc>
          <w:tcPr>
            <w:tcW w:w="2226" w:type="dxa"/>
            <w:shd w:val="clear" w:color="auto" w:fill="auto"/>
            <w:vAlign w:val="center"/>
          </w:tcPr>
          <w:p w14:paraId="7D3E3B23" w14:textId="77777777" w:rsidR="004B64D1" w:rsidRPr="00F613F9" w:rsidRDefault="004B64D1" w:rsidP="00641570">
            <w:pPr>
              <w:spacing w:line="276" w:lineRule="auto"/>
              <w:rPr>
                <w:rFonts w:eastAsia="Times New Roman" w:cstheme="minorHAnsi"/>
                <w:b/>
                <w:bCs/>
                <w:color w:val="000000"/>
                <w:sz w:val="18"/>
                <w:szCs w:val="18"/>
                <w:highlight w:val="yellow"/>
                <w:u w:val="single"/>
                <w:lang w:eastAsia="fr-FR"/>
              </w:rPr>
            </w:pPr>
            <w:r w:rsidRPr="00F613F9">
              <w:rPr>
                <w:rFonts w:eastAsia="Times New Roman" w:cstheme="minorHAnsi"/>
                <w:b/>
                <w:bCs/>
                <w:color w:val="000000"/>
                <w:sz w:val="18"/>
                <w:szCs w:val="18"/>
                <w:u w:val="single"/>
                <w:lang w:eastAsia="fr-FR"/>
              </w:rPr>
              <w:t>Documents</w:t>
            </w:r>
            <w:r w:rsidRPr="00F613F9">
              <w:rPr>
                <w:rFonts w:eastAsia="Times New Roman" w:cstheme="minorHAnsi"/>
                <w:color w:val="000000"/>
                <w:sz w:val="18"/>
                <w:szCs w:val="18"/>
                <w:lang w:eastAsia="fr-FR"/>
              </w:rPr>
              <w:br/>
              <w:t>HAC, , HRP, Rapports de monitoring, SiTrep, plans du gouvernements, rapports formations partenaires</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u w:val="single"/>
                <w:lang w:eastAsia="fr-FR"/>
              </w:rPr>
              <w:t>Personnes/ institutions clés</w:t>
            </w:r>
            <w:r w:rsidRPr="00F613F9">
              <w:rPr>
                <w:rFonts w:eastAsia="Times New Roman" w:cstheme="minorHAnsi"/>
                <w:color w:val="000000"/>
                <w:sz w:val="18"/>
                <w:szCs w:val="18"/>
                <w:lang w:eastAsia="fr-FR"/>
              </w:rPr>
              <w:br/>
              <w:t>UNICEF, Acteurs institutionnels,</w:t>
            </w:r>
            <w:r w:rsidRPr="00F613F9">
              <w:rPr>
                <w:rFonts w:eastAsia="Times New Roman" w:cstheme="minorHAnsi"/>
                <w:color w:val="000000"/>
                <w:sz w:val="18"/>
                <w:szCs w:val="18"/>
                <w:lang w:eastAsia="fr-FR"/>
              </w:rPr>
              <w:br/>
              <w:t>ONG et/ou OSC de mise en œuvre, Acteurs communautaires et population</w:t>
            </w:r>
          </w:p>
        </w:tc>
        <w:tc>
          <w:tcPr>
            <w:tcW w:w="1067" w:type="dxa"/>
            <w:shd w:val="clear" w:color="auto" w:fill="auto"/>
            <w:vAlign w:val="center"/>
          </w:tcPr>
          <w:p w14:paraId="576FA4C6"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du contenu</w:t>
            </w:r>
          </w:p>
          <w:p w14:paraId="711131E5"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statistique</w:t>
            </w:r>
          </w:p>
          <w:p w14:paraId="3BB40299"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croisée</w:t>
            </w:r>
          </w:p>
          <w:p w14:paraId="03D46A59" w14:textId="77777777" w:rsidR="004B64D1" w:rsidRPr="00F613F9" w:rsidRDefault="004B64D1" w:rsidP="00641570">
            <w:pPr>
              <w:spacing w:line="276" w:lineRule="auto"/>
              <w:rPr>
                <w:rFonts w:eastAsia="Times New Roman" w:cstheme="minorHAnsi"/>
                <w:color w:val="000000"/>
                <w:sz w:val="18"/>
                <w:szCs w:val="18"/>
                <w:lang w:eastAsia="fr-FR"/>
              </w:rPr>
            </w:pPr>
          </w:p>
        </w:tc>
      </w:tr>
      <w:tr w:rsidR="004B64D1" w:rsidRPr="00083817" w14:paraId="32A3A442" w14:textId="77777777" w:rsidTr="00641570">
        <w:trPr>
          <w:trHeight w:val="20"/>
        </w:trPr>
        <w:tc>
          <w:tcPr>
            <w:tcW w:w="13703" w:type="dxa"/>
            <w:gridSpan w:val="6"/>
            <w:shd w:val="clear" w:color="auto" w:fill="F2F2F2" w:themeFill="background1" w:themeFillShade="F2"/>
            <w:vAlign w:val="center"/>
          </w:tcPr>
          <w:p w14:paraId="3A178059" w14:textId="77777777" w:rsidR="004B64D1" w:rsidRPr="00F613F9" w:rsidRDefault="004B64D1" w:rsidP="00641570">
            <w:pPr>
              <w:spacing w:line="276" w:lineRule="auto"/>
              <w:rPr>
                <w:rFonts w:eastAsia="Times New Roman" w:cstheme="minorHAnsi"/>
                <w:b/>
                <w:bCs/>
                <w:color w:val="000000"/>
                <w:sz w:val="18"/>
                <w:szCs w:val="18"/>
                <w:lang w:eastAsia="fr-FR"/>
              </w:rPr>
            </w:pPr>
            <w:r w:rsidRPr="00F613F9">
              <w:rPr>
                <w:rFonts w:eastAsia="Times New Roman" w:cstheme="minorHAnsi"/>
                <w:b/>
                <w:bCs/>
                <w:i/>
                <w:iCs/>
                <w:color w:val="000000" w:themeColor="text1"/>
                <w:sz w:val="18"/>
                <w:szCs w:val="18"/>
                <w:lang w:eastAsia="fr-FR"/>
              </w:rPr>
              <w:t>Couverture, droits humains, genre et équité</w:t>
            </w:r>
          </w:p>
        </w:tc>
      </w:tr>
      <w:tr w:rsidR="004B64D1" w:rsidRPr="00083817" w14:paraId="3F39A8A1" w14:textId="77777777" w:rsidTr="00641570">
        <w:trPr>
          <w:trHeight w:val="20"/>
        </w:trPr>
        <w:tc>
          <w:tcPr>
            <w:tcW w:w="2936" w:type="dxa"/>
            <w:shd w:val="clear" w:color="auto" w:fill="auto"/>
            <w:vAlign w:val="center"/>
          </w:tcPr>
          <w:p w14:paraId="4AE14E38" w14:textId="77777777" w:rsidR="004B64D1" w:rsidRPr="00F613F9" w:rsidRDefault="004B64D1" w:rsidP="00641570">
            <w:pPr>
              <w:spacing w:line="276" w:lineRule="auto"/>
              <w:rPr>
                <w:rFonts w:eastAsia="Times New Roman" w:cstheme="minorHAnsi"/>
                <w:b/>
                <w:bCs/>
                <w:color w:val="000000"/>
                <w:sz w:val="18"/>
                <w:szCs w:val="18"/>
                <w:lang w:eastAsia="fr-FR"/>
              </w:rPr>
            </w:pPr>
            <w:r w:rsidRPr="00F613F9">
              <w:rPr>
                <w:rFonts w:eastAsia="Times New Roman" w:cstheme="minorHAnsi"/>
                <w:b/>
                <w:bCs/>
                <w:color w:val="000000"/>
                <w:sz w:val="18"/>
                <w:szCs w:val="18"/>
                <w:lang w:eastAsia="fr-FR"/>
              </w:rPr>
              <w:t>Proportion de la population affectée, ciblée</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lang w:eastAsia="fr-FR"/>
              </w:rPr>
              <w:t>QE.28</w:t>
            </w:r>
            <w:r w:rsidRPr="00F613F9">
              <w:rPr>
                <w:rFonts w:eastAsia="Times New Roman" w:cstheme="minorHAnsi"/>
                <w:color w:val="000000"/>
                <w:sz w:val="18"/>
                <w:szCs w:val="18"/>
                <w:lang w:eastAsia="fr-FR"/>
              </w:rPr>
              <w:t xml:space="preserve"> Quelle proportion de la population affectée a été ciblée et atteinte ? Quels sont les principaux obstacles qui ont empêché d'atteindre toute la population touchée ? Dans quelle mesure les obstacles à leur atteinte ont-ils été identifiés et surmontés ?</w:t>
            </w:r>
          </w:p>
        </w:tc>
        <w:tc>
          <w:tcPr>
            <w:tcW w:w="3043" w:type="dxa"/>
            <w:shd w:val="clear" w:color="auto" w:fill="auto"/>
            <w:vAlign w:val="center"/>
          </w:tcPr>
          <w:p w14:paraId="408296CE" w14:textId="77777777" w:rsidR="004B64D1" w:rsidRPr="00F613F9" w:rsidRDefault="004B64D1" w:rsidP="00641570">
            <w:pPr>
              <w:spacing w:line="276" w:lineRule="auto"/>
              <w:rPr>
                <w:rFonts w:eastAsia="Times New Roman" w:cstheme="minorHAnsi"/>
                <w:b/>
                <w:bCs/>
                <w:color w:val="000000"/>
                <w:sz w:val="18"/>
                <w:szCs w:val="18"/>
                <w:lang w:eastAsia="fr-FR"/>
              </w:rPr>
            </w:pPr>
            <w:r w:rsidRPr="00F613F9">
              <w:rPr>
                <w:rFonts w:eastAsia="Times New Roman" w:cstheme="minorHAnsi"/>
                <w:b/>
                <w:bCs/>
                <w:color w:val="000000"/>
                <w:sz w:val="18"/>
                <w:szCs w:val="18"/>
                <w:lang w:eastAsia="fr-FR"/>
              </w:rPr>
              <w:t>SQE28.1</w:t>
            </w:r>
            <w:r w:rsidRPr="00F613F9">
              <w:rPr>
                <w:rFonts w:eastAsia="Times New Roman" w:cstheme="minorHAnsi"/>
                <w:color w:val="000000"/>
                <w:sz w:val="18"/>
                <w:szCs w:val="18"/>
                <w:lang w:eastAsia="fr-FR"/>
              </w:rPr>
              <w:t xml:space="preserve"> Quelle proportion de la population affectée a été ciblée et atteinte ? </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lang w:eastAsia="fr-FR"/>
              </w:rPr>
              <w:t>SQE28.2</w:t>
            </w:r>
            <w:r w:rsidRPr="00F613F9">
              <w:rPr>
                <w:rFonts w:eastAsia="Times New Roman" w:cstheme="minorHAnsi"/>
                <w:color w:val="000000"/>
                <w:sz w:val="18"/>
                <w:szCs w:val="18"/>
                <w:lang w:eastAsia="fr-FR"/>
              </w:rPr>
              <w:t xml:space="preserve"> Quels sont les principaux obstacles qui ont empêché d'atteindre toute la population touchée ? </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lang w:eastAsia="fr-FR"/>
              </w:rPr>
              <w:t>SQE28.3</w:t>
            </w:r>
            <w:r w:rsidRPr="00F613F9">
              <w:rPr>
                <w:rFonts w:eastAsia="Times New Roman" w:cstheme="minorHAnsi"/>
                <w:color w:val="000000"/>
                <w:sz w:val="18"/>
                <w:szCs w:val="18"/>
                <w:lang w:eastAsia="fr-FR"/>
              </w:rPr>
              <w:t xml:space="preserve"> Dans quelle mesure les obstacles à leur atteinte ont-ils été identifiés et surmontés ?</w:t>
            </w:r>
          </w:p>
        </w:tc>
        <w:tc>
          <w:tcPr>
            <w:tcW w:w="3175" w:type="dxa"/>
            <w:shd w:val="clear" w:color="auto" w:fill="auto"/>
            <w:vAlign w:val="center"/>
          </w:tcPr>
          <w:p w14:paraId="6CE03C38"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Taux de couverture de la population affectée</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t>Nombre et types d’obstacles</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t>Nombre et types de solutions alternatives</w:t>
            </w:r>
          </w:p>
        </w:tc>
        <w:tc>
          <w:tcPr>
            <w:tcW w:w="1256" w:type="dxa"/>
            <w:shd w:val="clear" w:color="auto" w:fill="auto"/>
            <w:vAlign w:val="center"/>
          </w:tcPr>
          <w:p w14:paraId="717312F2"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Revue documentaire </w:t>
            </w:r>
          </w:p>
          <w:p w14:paraId="66AACF9D" w14:textId="77777777" w:rsidR="004B64D1" w:rsidRPr="00F613F9" w:rsidRDefault="004B64D1" w:rsidP="00641570">
            <w:pPr>
              <w:spacing w:line="276" w:lineRule="auto"/>
              <w:rPr>
                <w:rFonts w:eastAsia="Times New Roman" w:cstheme="minorHAnsi"/>
                <w:color w:val="000000"/>
                <w:sz w:val="18"/>
                <w:szCs w:val="18"/>
                <w:lang w:eastAsia="fr-FR"/>
              </w:rPr>
            </w:pPr>
          </w:p>
          <w:p w14:paraId="41EBA40F" w14:textId="77777777" w:rsidR="004B64D1" w:rsidRPr="00F613F9" w:rsidRDefault="004B64D1" w:rsidP="00641570">
            <w:pPr>
              <w:spacing w:line="276" w:lineRule="auto"/>
              <w:rPr>
                <w:rFonts w:eastAsia="Times New Roman" w:cstheme="minorHAnsi"/>
                <w:color w:val="000000"/>
                <w:sz w:val="18"/>
                <w:szCs w:val="18"/>
                <w:lang w:eastAsia="fr-FR"/>
              </w:rPr>
            </w:pPr>
          </w:p>
          <w:p w14:paraId="0801AE1E" w14:textId="77777777" w:rsidR="004B64D1" w:rsidRPr="00F613F9" w:rsidRDefault="004B64D1" w:rsidP="00641570">
            <w:pPr>
              <w:spacing w:line="276" w:lineRule="auto"/>
              <w:rPr>
                <w:rFonts w:eastAsia="Times New Roman" w:cstheme="minorHAnsi"/>
                <w:color w:val="000000"/>
                <w:sz w:val="18"/>
                <w:szCs w:val="18"/>
                <w:lang w:eastAsia="fr-FR"/>
              </w:rPr>
            </w:pPr>
          </w:p>
          <w:p w14:paraId="43816022"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Entretien individuel / groupe </w:t>
            </w:r>
          </w:p>
        </w:tc>
        <w:tc>
          <w:tcPr>
            <w:tcW w:w="2226" w:type="dxa"/>
            <w:shd w:val="clear" w:color="auto" w:fill="auto"/>
            <w:vAlign w:val="center"/>
          </w:tcPr>
          <w:p w14:paraId="5551CAC6" w14:textId="77777777" w:rsidR="004B64D1" w:rsidRPr="00F613F9" w:rsidRDefault="004B64D1" w:rsidP="00641570">
            <w:pPr>
              <w:spacing w:line="276" w:lineRule="auto"/>
              <w:rPr>
                <w:rFonts w:eastAsia="Times New Roman" w:cstheme="minorHAnsi"/>
                <w:b/>
                <w:bCs/>
                <w:color w:val="000000"/>
                <w:sz w:val="18"/>
                <w:szCs w:val="18"/>
                <w:u w:val="single"/>
                <w:lang w:eastAsia="fr-FR"/>
              </w:rPr>
            </w:pPr>
            <w:r w:rsidRPr="00F613F9">
              <w:rPr>
                <w:rFonts w:eastAsia="Times New Roman" w:cstheme="minorHAnsi"/>
                <w:b/>
                <w:bCs/>
                <w:color w:val="000000"/>
                <w:sz w:val="18"/>
                <w:szCs w:val="18"/>
                <w:u w:val="single"/>
                <w:lang w:eastAsia="fr-FR"/>
              </w:rPr>
              <w:t>Documents</w:t>
            </w:r>
            <w:r w:rsidRPr="00F613F9">
              <w:rPr>
                <w:rFonts w:eastAsia="Times New Roman" w:cstheme="minorHAnsi"/>
                <w:color w:val="000000"/>
                <w:sz w:val="18"/>
                <w:szCs w:val="18"/>
                <w:lang w:eastAsia="fr-FR"/>
              </w:rPr>
              <w:br/>
              <w:t>HAC, , HRP, Rapports de monitoring, SiTrep, rapports partenaires, rapports clusters</w:t>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u w:val="single"/>
                <w:lang w:eastAsia="fr-FR"/>
              </w:rPr>
              <w:t>Personnes/ institutions clés</w:t>
            </w:r>
            <w:r w:rsidRPr="00F613F9">
              <w:rPr>
                <w:rFonts w:eastAsia="Times New Roman" w:cstheme="minorHAnsi"/>
                <w:color w:val="000000"/>
                <w:sz w:val="18"/>
                <w:szCs w:val="18"/>
                <w:lang w:eastAsia="fr-FR"/>
              </w:rPr>
              <w:br/>
              <w:t>UNICEF, Acteurs institutionnels,</w:t>
            </w:r>
            <w:r w:rsidRPr="00F613F9">
              <w:rPr>
                <w:rFonts w:eastAsia="Times New Roman" w:cstheme="minorHAnsi"/>
                <w:color w:val="000000"/>
                <w:sz w:val="18"/>
                <w:szCs w:val="18"/>
                <w:lang w:eastAsia="fr-FR"/>
              </w:rPr>
              <w:br/>
              <w:t>ONG et/ou OSC de mise en œuvre, Acteurs communautaires et population</w:t>
            </w:r>
          </w:p>
        </w:tc>
        <w:tc>
          <w:tcPr>
            <w:tcW w:w="1067" w:type="dxa"/>
            <w:shd w:val="clear" w:color="auto" w:fill="auto"/>
            <w:vAlign w:val="center"/>
          </w:tcPr>
          <w:p w14:paraId="3DDCE047"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du contenu</w:t>
            </w:r>
          </w:p>
          <w:p w14:paraId="5D94CF2B"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statistique</w:t>
            </w:r>
          </w:p>
          <w:p w14:paraId="30DC9A7C"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croisée</w:t>
            </w:r>
          </w:p>
          <w:p w14:paraId="1A1F562C" w14:textId="77777777" w:rsidR="004B64D1" w:rsidRPr="00F613F9" w:rsidRDefault="004B64D1" w:rsidP="00641570">
            <w:pPr>
              <w:spacing w:line="276" w:lineRule="auto"/>
              <w:rPr>
                <w:rFonts w:eastAsia="Times New Roman" w:cstheme="minorHAnsi"/>
                <w:color w:val="000000"/>
                <w:sz w:val="18"/>
                <w:szCs w:val="18"/>
                <w:lang w:eastAsia="fr-FR"/>
              </w:rPr>
            </w:pPr>
          </w:p>
        </w:tc>
      </w:tr>
      <w:tr w:rsidR="004B64D1" w:rsidRPr="00083817" w14:paraId="7EFE0593" w14:textId="77777777" w:rsidTr="00641570">
        <w:trPr>
          <w:trHeight w:val="20"/>
        </w:trPr>
        <w:tc>
          <w:tcPr>
            <w:tcW w:w="2936" w:type="dxa"/>
            <w:shd w:val="clear" w:color="auto" w:fill="auto"/>
            <w:vAlign w:val="center"/>
          </w:tcPr>
          <w:p w14:paraId="22070FBE" w14:textId="77777777" w:rsidR="004B64D1" w:rsidRPr="00F613F9" w:rsidRDefault="004B64D1" w:rsidP="00641570">
            <w:pPr>
              <w:spacing w:line="276" w:lineRule="auto"/>
              <w:rPr>
                <w:rFonts w:eastAsia="Times New Roman" w:cstheme="minorHAnsi"/>
                <w:b/>
                <w:bCs/>
                <w:color w:val="000000"/>
                <w:sz w:val="18"/>
                <w:szCs w:val="18"/>
                <w:lang w:eastAsia="fr-FR"/>
              </w:rPr>
            </w:pPr>
            <w:r w:rsidRPr="00F613F9">
              <w:rPr>
                <w:rFonts w:eastAsia="Times New Roman" w:cstheme="minorHAnsi"/>
                <w:b/>
                <w:bCs/>
                <w:color w:val="000000"/>
                <w:sz w:val="18"/>
                <w:szCs w:val="18"/>
                <w:lang w:eastAsia="fr-FR"/>
              </w:rPr>
              <w:lastRenderedPageBreak/>
              <w:t>Prise en compte des droits humains, genre et équité dans les interventions</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lang w:eastAsia="fr-FR"/>
              </w:rPr>
              <w:t>QE.29</w:t>
            </w:r>
            <w:r w:rsidRPr="00F613F9">
              <w:rPr>
                <w:rFonts w:eastAsia="Times New Roman" w:cstheme="minorHAnsi"/>
                <w:color w:val="000000"/>
                <w:sz w:val="18"/>
                <w:szCs w:val="18"/>
                <w:lang w:eastAsia="fr-FR"/>
              </w:rPr>
              <w:t xml:space="preserve"> Dans quelle mesure les interventions prennent en compte systématiquement les considérations relatives aux droits humains, à l'égalité des sexes et à l'équité lors de leur conception, planification et la mise en œuvre et le suivi-évaluation ?</w:t>
            </w:r>
          </w:p>
        </w:tc>
        <w:tc>
          <w:tcPr>
            <w:tcW w:w="3043" w:type="dxa"/>
            <w:shd w:val="clear" w:color="auto" w:fill="auto"/>
            <w:vAlign w:val="center"/>
          </w:tcPr>
          <w:p w14:paraId="03F3AB0B" w14:textId="77777777" w:rsidR="004B64D1" w:rsidRPr="00F613F9" w:rsidRDefault="004B64D1" w:rsidP="00641570">
            <w:pPr>
              <w:spacing w:line="276" w:lineRule="auto"/>
              <w:rPr>
                <w:rFonts w:eastAsia="Times New Roman" w:cstheme="minorHAnsi"/>
                <w:b/>
                <w:bCs/>
                <w:color w:val="000000"/>
                <w:sz w:val="18"/>
                <w:szCs w:val="18"/>
                <w:lang w:eastAsia="fr-FR"/>
              </w:rPr>
            </w:pPr>
            <w:r w:rsidRPr="00F613F9">
              <w:rPr>
                <w:rFonts w:eastAsia="Times New Roman" w:cstheme="minorHAnsi"/>
                <w:b/>
                <w:bCs/>
                <w:color w:val="000000"/>
                <w:sz w:val="18"/>
                <w:szCs w:val="18"/>
                <w:lang w:eastAsia="fr-FR"/>
              </w:rPr>
              <w:t>SQE29.1</w:t>
            </w:r>
            <w:r w:rsidRPr="00F613F9">
              <w:rPr>
                <w:rFonts w:eastAsia="Times New Roman" w:cstheme="minorHAnsi"/>
                <w:color w:val="000000"/>
                <w:sz w:val="18"/>
                <w:szCs w:val="18"/>
                <w:lang w:eastAsia="fr-FR"/>
              </w:rPr>
              <w:t xml:space="preserve"> Dans quelle mesure les interventions prennent en compte systématiquement les considérations relatives aux droits humains, à l'égalité des sexes et à l'équité lors la </w:t>
            </w:r>
            <w:r w:rsidRPr="00F613F9">
              <w:rPr>
                <w:rFonts w:eastAsia="Times New Roman" w:cstheme="minorHAnsi"/>
                <w:b/>
                <w:bCs/>
                <w:color w:val="000000"/>
                <w:sz w:val="18"/>
                <w:szCs w:val="18"/>
                <w:lang w:eastAsia="fr-FR"/>
              </w:rPr>
              <w:t>conception et la planification</w:t>
            </w:r>
            <w:r w:rsidRPr="00F613F9">
              <w:rPr>
                <w:rFonts w:eastAsia="Times New Roman" w:cstheme="minorHAnsi"/>
                <w:color w:val="000000"/>
                <w:sz w:val="18"/>
                <w:szCs w:val="18"/>
                <w:lang w:eastAsia="fr-FR"/>
              </w:rPr>
              <w:t xml:space="preserve"> ?</w:t>
            </w:r>
          </w:p>
          <w:p w14:paraId="35F56F42" w14:textId="77777777" w:rsidR="004B64D1" w:rsidRPr="00F613F9" w:rsidRDefault="004B64D1" w:rsidP="00641570">
            <w:pPr>
              <w:spacing w:line="276" w:lineRule="auto"/>
              <w:rPr>
                <w:rFonts w:eastAsia="Times New Roman" w:cstheme="minorHAnsi"/>
                <w:b/>
                <w:bCs/>
                <w:sz w:val="18"/>
                <w:szCs w:val="18"/>
                <w:lang w:eastAsia="fr-FR"/>
              </w:rPr>
            </w:pPr>
            <w:r w:rsidRPr="00F613F9">
              <w:rPr>
                <w:rFonts w:eastAsia="Times New Roman" w:cstheme="minorHAnsi"/>
                <w:b/>
                <w:bCs/>
                <w:color w:val="000000"/>
                <w:sz w:val="18"/>
                <w:szCs w:val="18"/>
                <w:lang w:eastAsia="fr-FR"/>
              </w:rPr>
              <w:t>SQE29.2</w:t>
            </w:r>
            <w:r w:rsidRPr="00F613F9">
              <w:rPr>
                <w:rFonts w:eastAsia="Times New Roman" w:cstheme="minorHAnsi"/>
                <w:color w:val="000000"/>
                <w:sz w:val="18"/>
                <w:szCs w:val="18"/>
                <w:lang w:eastAsia="fr-FR"/>
              </w:rPr>
              <w:t xml:space="preserve"> Dans quelle mesure les interventions prennent en compte systématiquement les considérations relatives aux droits humains, à l'égalité des sexes et à l'équité </w:t>
            </w:r>
            <w:r w:rsidRPr="00F613F9">
              <w:rPr>
                <w:rFonts w:eastAsia="Times New Roman" w:cstheme="minorHAnsi"/>
                <w:b/>
                <w:bCs/>
                <w:color w:val="000000"/>
                <w:sz w:val="18"/>
                <w:szCs w:val="18"/>
                <w:lang w:eastAsia="fr-FR"/>
              </w:rPr>
              <w:t>lors la mise en œuvre</w:t>
            </w:r>
            <w:r w:rsidRPr="00F613F9">
              <w:rPr>
                <w:rFonts w:eastAsia="Times New Roman" w:cstheme="minorHAnsi"/>
                <w:color w:val="000000"/>
                <w:sz w:val="18"/>
                <w:szCs w:val="18"/>
                <w:lang w:eastAsia="fr-FR"/>
              </w:rPr>
              <w:t xml:space="preserve"> ?</w:t>
            </w:r>
          </w:p>
          <w:p w14:paraId="23B9FB8A" w14:textId="77777777" w:rsidR="004B64D1" w:rsidRPr="00F613F9" w:rsidRDefault="004B64D1" w:rsidP="00641570">
            <w:pPr>
              <w:spacing w:line="276" w:lineRule="auto"/>
              <w:rPr>
                <w:rFonts w:eastAsia="Times New Roman" w:cstheme="minorHAnsi"/>
                <w:b/>
                <w:bCs/>
                <w:color w:val="000000"/>
                <w:sz w:val="18"/>
                <w:szCs w:val="18"/>
                <w:lang w:eastAsia="fr-FR"/>
              </w:rPr>
            </w:pPr>
            <w:r w:rsidRPr="00F613F9">
              <w:rPr>
                <w:rFonts w:eastAsia="Times New Roman" w:cstheme="minorHAnsi"/>
                <w:b/>
                <w:bCs/>
                <w:sz w:val="18"/>
                <w:szCs w:val="18"/>
                <w:lang w:eastAsia="fr-FR"/>
              </w:rPr>
              <w:t>SQE29.3</w:t>
            </w:r>
            <w:r w:rsidRPr="00F613F9">
              <w:rPr>
                <w:rFonts w:eastAsia="Times New Roman" w:cstheme="minorHAnsi"/>
                <w:sz w:val="18"/>
                <w:szCs w:val="18"/>
                <w:lang w:eastAsia="fr-FR"/>
              </w:rPr>
              <w:t xml:space="preserve"> Dans quelle mesure les interventions prennent en compte systématiquement les considérations relatives à l'égalité des sexes et à l'équité lors </w:t>
            </w:r>
            <w:r w:rsidRPr="00F613F9">
              <w:rPr>
                <w:rFonts w:eastAsia="Times New Roman" w:cstheme="minorHAnsi"/>
                <w:b/>
                <w:bCs/>
                <w:sz w:val="18"/>
                <w:szCs w:val="18"/>
                <w:lang w:eastAsia="fr-FR"/>
              </w:rPr>
              <w:t>du suivi-évaluation</w:t>
            </w:r>
            <w:r w:rsidRPr="00F613F9">
              <w:rPr>
                <w:rFonts w:eastAsia="Times New Roman" w:cstheme="minorHAnsi"/>
                <w:sz w:val="18"/>
                <w:szCs w:val="18"/>
                <w:lang w:eastAsia="fr-FR"/>
              </w:rPr>
              <w:t xml:space="preserve"> ?</w:t>
            </w:r>
          </w:p>
        </w:tc>
        <w:tc>
          <w:tcPr>
            <w:tcW w:w="3175" w:type="dxa"/>
            <w:shd w:val="clear" w:color="auto" w:fill="auto"/>
            <w:vAlign w:val="center"/>
          </w:tcPr>
          <w:p w14:paraId="30F39854"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FF0000"/>
                <w:sz w:val="18"/>
                <w:szCs w:val="18"/>
                <w:lang w:eastAsia="fr-FR"/>
              </w:rPr>
              <w:br/>
            </w:r>
            <w:r w:rsidRPr="00F613F9">
              <w:rPr>
                <w:rFonts w:eastAsia="Times New Roman" w:cstheme="minorHAnsi"/>
                <w:sz w:val="18"/>
                <w:szCs w:val="18"/>
                <w:lang w:eastAsia="fr-FR"/>
              </w:rPr>
              <w:t>Taux</w:t>
            </w:r>
            <w:r>
              <w:rPr>
                <w:rFonts w:eastAsia="Times New Roman" w:cstheme="minorHAnsi"/>
                <w:sz w:val="18"/>
                <w:szCs w:val="18"/>
                <w:lang w:eastAsia="fr-FR"/>
              </w:rPr>
              <w:t xml:space="preserve"> </w:t>
            </w:r>
            <w:r w:rsidRPr="00F613F9">
              <w:rPr>
                <w:rFonts w:eastAsia="Times New Roman" w:cstheme="minorHAnsi"/>
                <w:sz w:val="18"/>
                <w:szCs w:val="18"/>
                <w:lang w:eastAsia="fr-FR"/>
              </w:rPr>
              <w:t>de prise en compte des droits humains, de l'égalité des sexes et à l'équité lors la conception et la planification</w:t>
            </w:r>
            <w:r w:rsidRPr="00F613F9">
              <w:rPr>
                <w:rFonts w:eastAsia="Times New Roman" w:cstheme="minorHAnsi"/>
                <w:sz w:val="18"/>
                <w:szCs w:val="18"/>
                <w:lang w:eastAsia="fr-FR"/>
              </w:rPr>
              <w:br/>
            </w:r>
            <w:r w:rsidRPr="00F613F9">
              <w:rPr>
                <w:rFonts w:eastAsia="Times New Roman" w:cstheme="minorHAnsi"/>
                <w:color w:val="FF0000"/>
                <w:sz w:val="18"/>
                <w:szCs w:val="18"/>
                <w:lang w:eastAsia="fr-FR"/>
              </w:rPr>
              <w:br/>
            </w:r>
            <w:r w:rsidRPr="00F613F9">
              <w:rPr>
                <w:rFonts w:eastAsia="Times New Roman" w:cstheme="minorHAnsi"/>
                <w:color w:val="000000"/>
                <w:sz w:val="18"/>
                <w:szCs w:val="18"/>
                <w:lang w:eastAsia="fr-FR"/>
              </w:rPr>
              <w:t>Taux de prise en compte des droits humains, à l'égalité des sexes et à l'équité lors la mise en œuvre</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t>Taux de prise en compte des droits humains, à l'égalité des sexes et à l'équité lors du suivi-évaluation</w:t>
            </w:r>
          </w:p>
        </w:tc>
        <w:tc>
          <w:tcPr>
            <w:tcW w:w="1256" w:type="dxa"/>
            <w:shd w:val="clear" w:color="auto" w:fill="auto"/>
            <w:vAlign w:val="center"/>
          </w:tcPr>
          <w:p w14:paraId="0C279507"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Entretien individuel / groupe </w:t>
            </w:r>
          </w:p>
          <w:p w14:paraId="658CDE18" w14:textId="77777777" w:rsidR="004B64D1" w:rsidRPr="00F613F9" w:rsidRDefault="004B64D1" w:rsidP="00641570">
            <w:pPr>
              <w:spacing w:line="276" w:lineRule="auto"/>
              <w:rPr>
                <w:rFonts w:eastAsia="Times New Roman" w:cstheme="minorHAnsi"/>
                <w:color w:val="000000"/>
                <w:sz w:val="18"/>
                <w:szCs w:val="18"/>
                <w:lang w:eastAsia="fr-FR"/>
              </w:rPr>
            </w:pPr>
          </w:p>
          <w:p w14:paraId="68313388"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 xml:space="preserve">Revue documentaire </w:t>
            </w:r>
          </w:p>
          <w:p w14:paraId="4292C910" w14:textId="77777777" w:rsidR="004B64D1" w:rsidRPr="00F613F9" w:rsidRDefault="004B64D1" w:rsidP="00641570">
            <w:pPr>
              <w:spacing w:line="276" w:lineRule="auto"/>
              <w:rPr>
                <w:rFonts w:eastAsia="Times New Roman" w:cstheme="minorHAnsi"/>
                <w:color w:val="000000"/>
                <w:sz w:val="18"/>
                <w:szCs w:val="18"/>
                <w:lang w:eastAsia="fr-FR"/>
              </w:rPr>
            </w:pPr>
          </w:p>
        </w:tc>
        <w:tc>
          <w:tcPr>
            <w:tcW w:w="2226" w:type="dxa"/>
            <w:shd w:val="clear" w:color="auto" w:fill="auto"/>
            <w:vAlign w:val="center"/>
          </w:tcPr>
          <w:p w14:paraId="143850CB"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b/>
                <w:bCs/>
                <w:color w:val="000000"/>
                <w:sz w:val="18"/>
                <w:szCs w:val="18"/>
                <w:u w:val="single"/>
                <w:lang w:eastAsia="fr-FR"/>
              </w:rPr>
              <w:t>Documents</w:t>
            </w:r>
            <w:r w:rsidRPr="00F613F9">
              <w:rPr>
                <w:rFonts w:eastAsia="Times New Roman" w:cstheme="minorHAnsi"/>
                <w:color w:val="000000"/>
                <w:sz w:val="18"/>
                <w:szCs w:val="18"/>
                <w:lang w:eastAsia="fr-FR"/>
              </w:rPr>
              <w:br/>
              <w:t>HAC, , HRP, Rapports de monitoring, SiTrep, rapports partenaires</w:t>
            </w:r>
            <w:r w:rsidRPr="00F613F9">
              <w:rPr>
                <w:rFonts w:eastAsia="Times New Roman" w:cstheme="minorHAnsi"/>
                <w:color w:val="000000"/>
                <w:sz w:val="18"/>
                <w:szCs w:val="18"/>
                <w:lang w:eastAsia="fr-FR"/>
              </w:rPr>
              <w:br/>
            </w:r>
            <w:r w:rsidRPr="00F613F9">
              <w:rPr>
                <w:rFonts w:eastAsia="Times New Roman" w:cstheme="minorHAnsi"/>
                <w:color w:val="000000"/>
                <w:sz w:val="18"/>
                <w:szCs w:val="18"/>
                <w:lang w:eastAsia="fr-FR"/>
              </w:rPr>
              <w:br/>
            </w:r>
            <w:r w:rsidRPr="00F613F9">
              <w:rPr>
                <w:rFonts w:eastAsia="Times New Roman" w:cstheme="minorHAnsi"/>
                <w:b/>
                <w:bCs/>
                <w:color w:val="000000"/>
                <w:sz w:val="18"/>
                <w:szCs w:val="18"/>
                <w:u w:val="single"/>
                <w:lang w:eastAsia="fr-FR"/>
              </w:rPr>
              <w:t>Personnes/ institutions clés</w:t>
            </w:r>
            <w:r w:rsidRPr="00F613F9">
              <w:rPr>
                <w:rFonts w:eastAsia="Times New Roman" w:cstheme="minorHAnsi"/>
                <w:color w:val="000000"/>
                <w:sz w:val="18"/>
                <w:szCs w:val="18"/>
                <w:lang w:eastAsia="fr-FR"/>
              </w:rPr>
              <w:br/>
              <w:t>UNICEF, Acteurs institutionnels,</w:t>
            </w:r>
            <w:r w:rsidRPr="00F613F9">
              <w:rPr>
                <w:rFonts w:eastAsia="Times New Roman" w:cstheme="minorHAnsi"/>
                <w:color w:val="000000"/>
                <w:sz w:val="18"/>
                <w:szCs w:val="18"/>
                <w:lang w:eastAsia="fr-FR"/>
              </w:rPr>
              <w:br/>
              <w:t xml:space="preserve">ONG et/ou OSC de mise en œuvre, Acteurs communautaires et population </w:t>
            </w:r>
          </w:p>
          <w:p w14:paraId="4F803763" w14:textId="77777777" w:rsidR="004B64D1" w:rsidRPr="00F613F9" w:rsidRDefault="004B64D1" w:rsidP="00641570">
            <w:pPr>
              <w:spacing w:line="276" w:lineRule="auto"/>
              <w:rPr>
                <w:rFonts w:eastAsia="Times New Roman" w:cstheme="minorHAnsi"/>
                <w:b/>
                <w:bCs/>
                <w:color w:val="000000"/>
                <w:sz w:val="18"/>
                <w:szCs w:val="18"/>
                <w:u w:val="single"/>
                <w:lang w:eastAsia="fr-FR"/>
              </w:rPr>
            </w:pPr>
          </w:p>
        </w:tc>
        <w:tc>
          <w:tcPr>
            <w:tcW w:w="1067" w:type="dxa"/>
            <w:shd w:val="clear" w:color="auto" w:fill="auto"/>
            <w:vAlign w:val="center"/>
          </w:tcPr>
          <w:p w14:paraId="04D9C149"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du contenu</w:t>
            </w:r>
          </w:p>
          <w:p w14:paraId="30D8CBB6"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statistique</w:t>
            </w:r>
          </w:p>
          <w:p w14:paraId="080BD5D2" w14:textId="77777777" w:rsidR="004B64D1" w:rsidRPr="00F613F9" w:rsidRDefault="004B64D1" w:rsidP="00641570">
            <w:pPr>
              <w:spacing w:line="276" w:lineRule="auto"/>
              <w:rPr>
                <w:rFonts w:eastAsia="Times New Roman" w:cstheme="minorHAnsi"/>
                <w:color w:val="000000"/>
                <w:sz w:val="18"/>
                <w:szCs w:val="18"/>
                <w:lang w:eastAsia="fr-FR"/>
              </w:rPr>
            </w:pPr>
            <w:r w:rsidRPr="00F613F9">
              <w:rPr>
                <w:rFonts w:eastAsia="Times New Roman" w:cstheme="minorHAnsi"/>
                <w:color w:val="000000"/>
                <w:sz w:val="18"/>
                <w:szCs w:val="18"/>
                <w:lang w:eastAsia="fr-FR"/>
              </w:rPr>
              <w:t>Analyse croisée</w:t>
            </w:r>
          </w:p>
          <w:p w14:paraId="49167E74" w14:textId="77777777" w:rsidR="004B64D1" w:rsidRPr="00F613F9" w:rsidRDefault="004B64D1" w:rsidP="00641570">
            <w:pPr>
              <w:spacing w:line="276" w:lineRule="auto"/>
              <w:rPr>
                <w:rFonts w:eastAsia="Times New Roman" w:cstheme="minorHAnsi"/>
                <w:color w:val="000000"/>
                <w:sz w:val="18"/>
                <w:szCs w:val="18"/>
                <w:lang w:eastAsia="fr-FR"/>
              </w:rPr>
            </w:pPr>
          </w:p>
        </w:tc>
      </w:tr>
    </w:tbl>
    <w:p w14:paraId="1603C6DF" w14:textId="77777777" w:rsidR="004B64D1" w:rsidRDefault="004B64D1" w:rsidP="00A70A4C">
      <w:pPr>
        <w:tabs>
          <w:tab w:val="left" w:pos="1790"/>
        </w:tabs>
        <w:rPr>
          <w:rFonts w:eastAsia="Times New Roman" w:cs="Arial"/>
          <w:lang w:eastAsia="fr-FR"/>
        </w:rPr>
      </w:pPr>
    </w:p>
    <w:p w14:paraId="4A8AD2D0" w14:textId="77777777" w:rsidR="004B64D1" w:rsidRDefault="004B64D1" w:rsidP="00A70A4C">
      <w:pPr>
        <w:tabs>
          <w:tab w:val="left" w:pos="1790"/>
        </w:tabs>
        <w:rPr>
          <w:rFonts w:eastAsia="Times New Roman" w:cs="Arial"/>
          <w:lang w:eastAsia="fr-FR"/>
        </w:rPr>
      </w:pPr>
    </w:p>
    <w:p w14:paraId="33CFE060" w14:textId="77777777" w:rsidR="004B64D1" w:rsidRDefault="004B64D1" w:rsidP="00A70A4C">
      <w:pPr>
        <w:tabs>
          <w:tab w:val="left" w:pos="1790"/>
        </w:tabs>
        <w:rPr>
          <w:rFonts w:eastAsia="Times New Roman" w:cs="Arial"/>
          <w:lang w:eastAsia="fr-FR"/>
        </w:rPr>
      </w:pPr>
    </w:p>
    <w:p w14:paraId="46A87D59" w14:textId="48DDA6BC" w:rsidR="004B64D1" w:rsidRDefault="004B64D1">
      <w:pPr>
        <w:spacing w:before="0" w:after="0"/>
        <w:ind w:firstLine="272"/>
        <w:rPr>
          <w:rFonts w:eastAsia="Times New Roman" w:cs="Arial"/>
          <w:lang w:eastAsia="fr-FR"/>
        </w:rPr>
      </w:pPr>
      <w:r>
        <w:rPr>
          <w:rFonts w:eastAsia="Times New Roman" w:cs="Arial"/>
          <w:lang w:eastAsia="fr-FR"/>
        </w:rPr>
        <w:br w:type="page"/>
      </w:r>
    </w:p>
    <w:p w14:paraId="4B7EE995" w14:textId="77777777" w:rsidR="004B64D1" w:rsidRDefault="004B64D1" w:rsidP="00A70A4C">
      <w:pPr>
        <w:tabs>
          <w:tab w:val="left" w:pos="1790"/>
        </w:tabs>
        <w:rPr>
          <w:rFonts w:eastAsia="Times New Roman" w:cs="Arial"/>
          <w:lang w:eastAsia="fr-FR"/>
        </w:rPr>
        <w:sectPr w:rsidR="004B64D1" w:rsidSect="00BD1C7A">
          <w:headerReference w:type="default" r:id="rId159"/>
          <w:pgSz w:w="16850" w:h="11910" w:orient="landscape"/>
          <w:pgMar w:top="1134" w:right="1134" w:bottom="1418" w:left="1134" w:header="0" w:footer="997" w:gutter="0"/>
          <w:cols w:space="720"/>
          <w:docGrid w:linePitch="299"/>
        </w:sectPr>
      </w:pPr>
    </w:p>
    <w:p w14:paraId="4D7FDB03" w14:textId="4C555F7B" w:rsidR="004B64D1" w:rsidRDefault="004B64D1" w:rsidP="008A27CA">
      <w:pPr>
        <w:pStyle w:val="Heading2"/>
      </w:pPr>
      <w:bookmarkStart w:id="5" w:name="_Toc147383927"/>
      <w:bookmarkStart w:id="6" w:name="_Toc155909384"/>
      <w:r w:rsidRPr="008D4E81">
        <w:lastRenderedPageBreak/>
        <w:t xml:space="preserve">Annexe </w:t>
      </w:r>
      <w:r w:rsidR="00F21F2D">
        <w:t>3</w:t>
      </w:r>
      <w:r w:rsidRPr="008D4E81">
        <w:t> : Outils de collecte de données</w:t>
      </w:r>
      <w:bookmarkEnd w:id="5"/>
      <w:bookmarkEnd w:id="6"/>
    </w:p>
    <w:p w14:paraId="0CC87C53" w14:textId="77777777" w:rsidR="0066091A" w:rsidRPr="008D4E81" w:rsidRDefault="0066091A" w:rsidP="0066091A"/>
    <w:p w14:paraId="3D01D6C2" w14:textId="0324D9AE" w:rsidR="004B64D1" w:rsidRDefault="004B64D1" w:rsidP="00403619">
      <w:pPr>
        <w:pStyle w:val="Heading3"/>
        <w:numPr>
          <w:ilvl w:val="0"/>
          <w:numId w:val="0"/>
        </w:numPr>
        <w:ind w:left="774"/>
        <w:rPr>
          <w:rFonts w:cs="Arial"/>
          <w:lang w:eastAsia="fr-CM"/>
        </w:rPr>
      </w:pPr>
      <w:bookmarkStart w:id="7" w:name="_Toc142827717"/>
      <w:bookmarkStart w:id="8" w:name="_Toc145429182"/>
      <w:bookmarkStart w:id="9" w:name="_Toc147383928"/>
      <w:bookmarkStart w:id="10" w:name="_Toc155909385"/>
      <w:r>
        <w:rPr>
          <w:lang w:eastAsia="fr-CM"/>
        </w:rPr>
        <w:t xml:space="preserve">Outil 01 : </w:t>
      </w:r>
      <w:r w:rsidR="00BC4961">
        <w:rPr>
          <w:lang w:eastAsia="fr-CM"/>
        </w:rPr>
        <w:t>G</w:t>
      </w:r>
      <w:r w:rsidR="008024B0">
        <w:rPr>
          <w:lang w:eastAsia="fr-CM"/>
        </w:rPr>
        <w:t xml:space="preserve">uide d’entretien les staffs de l’unicef </w:t>
      </w:r>
      <w:r>
        <w:rPr>
          <w:lang w:eastAsia="fr-CM"/>
        </w:rPr>
        <w:t>(BR, BP, BZ)</w:t>
      </w:r>
      <w:bookmarkEnd w:id="7"/>
      <w:bookmarkEnd w:id="8"/>
      <w:bookmarkEnd w:id="9"/>
      <w:bookmarkEnd w:id="10"/>
    </w:p>
    <w:p w14:paraId="0A98B40F" w14:textId="77777777" w:rsidR="004B64D1" w:rsidRDefault="004B64D1" w:rsidP="004B64D1">
      <w:pPr>
        <w:spacing w:line="276" w:lineRule="auto"/>
        <w:rPr>
          <w:rFonts w:eastAsia="Times New Roman" w:cstheme="minorHAnsi"/>
          <w:sz w:val="20"/>
          <w:szCs w:val="20"/>
          <w:lang w:val="fr-CM" w:eastAsia="fr-CM"/>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ECF2FA"/>
        <w:tblLook w:val="04A0" w:firstRow="1" w:lastRow="0" w:firstColumn="1" w:lastColumn="0" w:noHBand="0" w:noVBand="1"/>
      </w:tblPr>
      <w:tblGrid>
        <w:gridCol w:w="9016"/>
      </w:tblGrid>
      <w:tr w:rsidR="004B64D1" w14:paraId="3305DA17" w14:textId="77777777" w:rsidTr="00641570">
        <w:tc>
          <w:tcPr>
            <w:tcW w:w="9016" w:type="dxa"/>
            <w:tcBorders>
              <w:top w:val="single" w:sz="4" w:space="0" w:color="0070C0"/>
              <w:left w:val="single" w:sz="4" w:space="0" w:color="0070C0"/>
              <w:bottom w:val="single" w:sz="4" w:space="0" w:color="0070C0"/>
              <w:right w:val="single" w:sz="4" w:space="0" w:color="0070C0"/>
            </w:tcBorders>
            <w:shd w:val="clear" w:color="auto" w:fill="ECF2FA"/>
          </w:tcPr>
          <w:p w14:paraId="1F40664A" w14:textId="77777777" w:rsidR="004B64D1" w:rsidRDefault="004B64D1" w:rsidP="00641570">
            <w:pPr>
              <w:pStyle w:val="BodyText"/>
              <w:rPr>
                <w:rFonts w:cs="Tahoma"/>
                <w:b/>
                <w:bCs/>
                <w:color w:val="0070C0"/>
                <w:sz w:val="20"/>
                <w:szCs w:val="20"/>
              </w:rPr>
            </w:pPr>
            <w:r w:rsidRPr="004F74AA">
              <w:rPr>
                <w:rFonts w:cs="Tahoma"/>
                <w:b/>
                <w:bCs/>
                <w:color w:val="0070C0"/>
                <w:sz w:val="20"/>
                <w:szCs w:val="20"/>
              </w:rPr>
              <w:t>Formulaire de consentement éclairé</w:t>
            </w:r>
          </w:p>
          <w:p w14:paraId="04A0D943" w14:textId="77777777" w:rsidR="004B64D1" w:rsidRDefault="004B64D1" w:rsidP="00641570">
            <w:pPr>
              <w:adjustRightInd w:val="0"/>
              <w:spacing w:line="276" w:lineRule="auto"/>
              <w:rPr>
                <w:rFonts w:cs="Tahoma"/>
                <w:sz w:val="20"/>
                <w:szCs w:val="20"/>
              </w:rPr>
            </w:pPr>
            <w:r w:rsidRPr="1B2C73B9">
              <w:rPr>
                <w:rFonts w:cs="Tahoma"/>
                <w:color w:val="000000" w:themeColor="text1"/>
                <w:sz w:val="20"/>
                <w:szCs w:val="20"/>
              </w:rPr>
              <w:t xml:space="preserve">Je m'appelle (Nom &amp; Prénom). Je suis là dans le cadre de l'évaluation </w:t>
            </w:r>
            <w:r w:rsidRPr="1B2C73B9">
              <w:rPr>
                <w:rFonts w:eastAsia="Times New Roman"/>
                <w:sz w:val="20"/>
                <w:szCs w:val="20"/>
                <w:lang w:val="fr-CM" w:eastAsia="fr-CM"/>
              </w:rPr>
              <w:t>de la réponse de l’UNICEF à la crise Humanitaire au Sahel Centre entre 2019 et 2022</w:t>
            </w:r>
            <w:r w:rsidRPr="1B2C73B9">
              <w:rPr>
                <w:rFonts w:cs="Tahoma"/>
                <w:color w:val="000000" w:themeColor="text1"/>
                <w:sz w:val="20"/>
                <w:szCs w:val="20"/>
              </w:rPr>
              <w:t xml:space="preserve">. Cette évaluation est réalisée par le Cabinet d'Etudes "Associés en Management public et Développement" (AMD International), que je représente. Je voudrais m'entretenir avec vous sur ce sujet. Cette évaluation vise </w:t>
            </w:r>
            <w:r w:rsidRPr="1B2C73B9">
              <w:rPr>
                <w:sz w:val="20"/>
                <w:szCs w:val="20"/>
              </w:rPr>
              <w:t>à faire une évaluation de la performance, d’apporter un éclairage sur les avancées de la mise en œuvre de la stratégie, de capitaliser les leçons apprises jusqu’alors, et d’informer la programmation, et la prise de décision</w:t>
            </w:r>
            <w:r w:rsidRPr="1B2C73B9">
              <w:rPr>
                <w:strike/>
                <w:color w:val="000000" w:themeColor="text1"/>
                <w:sz w:val="20"/>
                <w:szCs w:val="20"/>
              </w:rPr>
              <w:t>s</w:t>
            </w:r>
            <w:r w:rsidRPr="1B2C73B9">
              <w:rPr>
                <w:rFonts w:cs="Tahoma"/>
                <w:sz w:val="20"/>
                <w:szCs w:val="20"/>
              </w:rPr>
              <w:t xml:space="preserve">. Votre participation à cette évaluation est importante et permettrait de soutenir l'analyse de la performance de la réponse humanitaire. Votre participation est libre et non rémunérée. Nous n’attendons pas de vous une réponse particulière et nous aimerions que vous nous répondiez sincèrement de ce que vous savez. Sentez-vous libre de répondre aux questions à votre rythme. Vous pouvez également interrompre votre participation à cette enquête à tout moment sans représailles. </w:t>
            </w:r>
          </w:p>
          <w:p w14:paraId="29BB918B" w14:textId="77777777" w:rsidR="004B64D1" w:rsidRDefault="004B64D1" w:rsidP="00641570">
            <w:pPr>
              <w:adjustRightInd w:val="0"/>
              <w:spacing w:line="276" w:lineRule="auto"/>
              <w:rPr>
                <w:rFonts w:cs="Tahoma"/>
                <w:sz w:val="20"/>
                <w:szCs w:val="20"/>
              </w:rPr>
            </w:pPr>
            <w:r>
              <w:rPr>
                <w:rFonts w:cs="Tahoma"/>
                <w:sz w:val="20"/>
                <w:szCs w:val="20"/>
              </w:rPr>
              <w:t>Les données recueillies resteront confidentielles et ne serviront uniquement qu'à l'objet de la présente étude. Nos échanges dureront environ 1 h à 1 h 30. En participant à cette évaluation, il n’y a pas de risque particulier pour vous.</w:t>
            </w:r>
          </w:p>
          <w:p w14:paraId="1BCB4FCC" w14:textId="77777777" w:rsidR="004B64D1" w:rsidRDefault="004B64D1" w:rsidP="00641570">
            <w:pPr>
              <w:adjustRightInd w:val="0"/>
              <w:spacing w:line="276" w:lineRule="auto"/>
              <w:rPr>
                <w:rFonts w:cs="Tahoma"/>
                <w:sz w:val="20"/>
                <w:szCs w:val="20"/>
              </w:rPr>
            </w:pPr>
            <w:r>
              <w:rPr>
                <w:rFonts w:cs="Tahoma"/>
                <w:sz w:val="20"/>
                <w:szCs w:val="20"/>
              </w:rPr>
              <w:t>Je sollicite votre accord de principe pour commencer l'interview si vous acceptez de participer à cette enquête.</w:t>
            </w:r>
          </w:p>
          <w:tbl>
            <w:tblPr>
              <w:tblStyle w:val="Grilledutableau1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89"/>
            </w:tblGrid>
            <w:tr w:rsidR="004B64D1" w:rsidRPr="00083817" w14:paraId="147AF50F" w14:textId="77777777" w:rsidTr="00641570">
              <w:tc>
                <w:tcPr>
                  <w:tcW w:w="4395" w:type="dxa"/>
                  <w:hideMark/>
                </w:tcPr>
                <w:p w14:paraId="61C117D4"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Je soussigné(e), Monsieur / Madame ………</w:t>
                  </w:r>
                </w:p>
              </w:tc>
              <w:tc>
                <w:tcPr>
                  <w:tcW w:w="4389" w:type="dxa"/>
                  <w:hideMark/>
                </w:tcPr>
                <w:p w14:paraId="47BC0E3C"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w:t>
                  </w:r>
                </w:p>
              </w:tc>
            </w:tr>
            <w:tr w:rsidR="004B64D1" w:rsidRPr="00083817" w14:paraId="0E173BDC" w14:textId="77777777" w:rsidTr="00641570">
              <w:tc>
                <w:tcPr>
                  <w:tcW w:w="4395" w:type="dxa"/>
                  <w:hideMark/>
                </w:tcPr>
                <w:p w14:paraId="4C17EB15"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Localité :</w:t>
                  </w:r>
                </w:p>
              </w:tc>
              <w:tc>
                <w:tcPr>
                  <w:tcW w:w="4389" w:type="dxa"/>
                </w:tcPr>
                <w:p w14:paraId="4CA26C08" w14:textId="77777777" w:rsidR="004B64D1" w:rsidRDefault="004B64D1" w:rsidP="00641570">
                  <w:pPr>
                    <w:adjustRightInd w:val="0"/>
                    <w:spacing w:line="276" w:lineRule="auto"/>
                    <w:rPr>
                      <w:rFonts w:cs="Tahoma"/>
                      <w:color w:val="000000"/>
                      <w:sz w:val="20"/>
                      <w:szCs w:val="20"/>
                    </w:rPr>
                  </w:pPr>
                </w:p>
              </w:tc>
            </w:tr>
            <w:tr w:rsidR="004B64D1" w:rsidRPr="00083817" w14:paraId="7F9DFC74" w14:textId="77777777" w:rsidTr="00641570">
              <w:tc>
                <w:tcPr>
                  <w:tcW w:w="4395" w:type="dxa"/>
                  <w:hideMark/>
                </w:tcPr>
                <w:p w14:paraId="2C602F4E"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Fonction :</w:t>
                  </w:r>
                </w:p>
              </w:tc>
              <w:tc>
                <w:tcPr>
                  <w:tcW w:w="4389" w:type="dxa"/>
                </w:tcPr>
                <w:p w14:paraId="010388A6" w14:textId="77777777" w:rsidR="004B64D1" w:rsidRDefault="004B64D1" w:rsidP="00641570">
                  <w:pPr>
                    <w:adjustRightInd w:val="0"/>
                    <w:spacing w:line="276" w:lineRule="auto"/>
                    <w:rPr>
                      <w:rFonts w:cs="Tahoma"/>
                      <w:color w:val="000000"/>
                      <w:sz w:val="20"/>
                      <w:szCs w:val="20"/>
                    </w:rPr>
                  </w:pPr>
                </w:p>
              </w:tc>
            </w:tr>
            <w:tr w:rsidR="004B64D1" w:rsidRPr="00083817" w14:paraId="463BC45C" w14:textId="77777777" w:rsidTr="00641570">
              <w:tc>
                <w:tcPr>
                  <w:tcW w:w="4395" w:type="dxa"/>
                  <w:hideMark/>
                </w:tcPr>
                <w:p w14:paraId="6AEAD82A"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Structure :</w:t>
                  </w:r>
                </w:p>
              </w:tc>
              <w:tc>
                <w:tcPr>
                  <w:tcW w:w="4389" w:type="dxa"/>
                </w:tcPr>
                <w:p w14:paraId="4E73A989" w14:textId="77777777" w:rsidR="004B64D1" w:rsidRDefault="004B64D1" w:rsidP="00641570">
                  <w:pPr>
                    <w:adjustRightInd w:val="0"/>
                    <w:spacing w:line="276" w:lineRule="auto"/>
                    <w:rPr>
                      <w:rFonts w:cs="Tahoma"/>
                      <w:color w:val="000000"/>
                      <w:sz w:val="20"/>
                      <w:szCs w:val="20"/>
                    </w:rPr>
                  </w:pPr>
                </w:p>
              </w:tc>
            </w:tr>
            <w:tr w:rsidR="004B64D1" w:rsidRPr="00083817" w14:paraId="082496A5" w14:textId="77777777" w:rsidTr="00641570">
              <w:tc>
                <w:tcPr>
                  <w:tcW w:w="4395" w:type="dxa"/>
                  <w:hideMark/>
                </w:tcPr>
                <w:p w14:paraId="7DE8E438"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Contact :</w:t>
                  </w:r>
                </w:p>
              </w:tc>
              <w:tc>
                <w:tcPr>
                  <w:tcW w:w="4389" w:type="dxa"/>
                </w:tcPr>
                <w:p w14:paraId="6A8840A3" w14:textId="77777777" w:rsidR="004B64D1" w:rsidRDefault="004B64D1" w:rsidP="00641570">
                  <w:pPr>
                    <w:adjustRightInd w:val="0"/>
                    <w:spacing w:line="276" w:lineRule="auto"/>
                    <w:rPr>
                      <w:rFonts w:cs="Tahoma"/>
                      <w:color w:val="000000"/>
                      <w:sz w:val="20"/>
                      <w:szCs w:val="20"/>
                    </w:rPr>
                  </w:pPr>
                </w:p>
              </w:tc>
            </w:tr>
          </w:tbl>
          <w:p w14:paraId="7EB3DADB" w14:textId="77777777" w:rsidR="004B64D1" w:rsidRDefault="004B64D1" w:rsidP="00641570">
            <w:pPr>
              <w:spacing w:line="276" w:lineRule="auto"/>
              <w:rPr>
                <w:rFonts w:cs="Tahoma"/>
                <w:sz w:val="20"/>
                <w:szCs w:val="20"/>
              </w:rPr>
            </w:pPr>
            <w:r>
              <w:rPr>
                <w:rFonts w:eastAsia="Times New Roman" w:cs="Tahoma"/>
                <w:b/>
                <w:bCs/>
                <w:color w:val="000000"/>
                <w:sz w:val="20"/>
                <w:szCs w:val="20"/>
              </w:rPr>
              <w:t>Considérant,</w:t>
            </w:r>
            <w:r>
              <w:rPr>
                <w:rFonts w:eastAsia="Times New Roman" w:cs="Tahoma"/>
                <w:color w:val="000000"/>
                <w:sz w:val="20"/>
                <w:szCs w:val="20"/>
              </w:rPr>
              <w:t xml:space="preserve"> l’objectif </w:t>
            </w:r>
            <w:r>
              <w:rPr>
                <w:sz w:val="20"/>
                <w:szCs w:val="20"/>
              </w:rPr>
              <w:t>de faire une analyse de la performance, d’apporter un éclairage sur les avancées de la mise en œuvre de la stratégie, de capitaliser les leçons apprises jusqu’alors, et d’informer la programmation, et la prise de décisions pour la suite réponse humanitaire.</w:t>
            </w:r>
          </w:p>
          <w:p w14:paraId="54DFF61F" w14:textId="77777777" w:rsidR="004B64D1" w:rsidRDefault="004B64D1" w:rsidP="00641570">
            <w:pPr>
              <w:spacing w:line="276" w:lineRule="auto"/>
              <w:rPr>
                <w:rFonts w:eastAsia="Times New Roman" w:cs="Tahoma"/>
                <w:color w:val="000000"/>
                <w:sz w:val="20"/>
                <w:szCs w:val="20"/>
              </w:rPr>
            </w:pPr>
            <w:r w:rsidRPr="1B2C73B9">
              <w:rPr>
                <w:rFonts w:eastAsia="Times New Roman" w:cs="Tahoma"/>
                <w:b/>
                <w:bCs/>
                <w:color w:val="000000" w:themeColor="text1"/>
                <w:sz w:val="20"/>
                <w:szCs w:val="20"/>
              </w:rPr>
              <w:t xml:space="preserve">Considérant, </w:t>
            </w:r>
            <w:r w:rsidRPr="1B2C73B9">
              <w:rPr>
                <w:rFonts w:eastAsia="Times New Roman" w:cs="Tahoma"/>
                <w:color w:val="000000" w:themeColor="text1"/>
                <w:sz w:val="20"/>
                <w:szCs w:val="20"/>
              </w:rPr>
              <w:t>les principales parties prenantes engagées dans la présente enquête, le Bureau Régional de l’UNICEF, les Bureaux pays de l’UNICEF, les départements ministériels, les collectivités territoriales et les ONG internationales et nationales</w:t>
            </w:r>
          </w:p>
          <w:tbl>
            <w:tblPr>
              <w:tblStyle w:val="TableGrid"/>
              <w:tblW w:w="0" w:type="auto"/>
              <w:tblBorders>
                <w:top w:val="dotted" w:sz="2" w:space="0" w:color="0070C0"/>
                <w:left w:val="dotted" w:sz="2" w:space="0" w:color="0070C0"/>
                <w:bottom w:val="dotted" w:sz="2" w:space="0" w:color="0070C0"/>
                <w:right w:val="dotted" w:sz="2" w:space="0" w:color="0070C0"/>
                <w:insideH w:val="dotted" w:sz="2" w:space="0" w:color="0070C0"/>
                <w:insideV w:val="dotted" w:sz="2" w:space="0" w:color="0070C0"/>
              </w:tblBorders>
              <w:tblLook w:val="04A0" w:firstRow="1" w:lastRow="0" w:firstColumn="1" w:lastColumn="0" w:noHBand="0" w:noVBand="1"/>
            </w:tblPr>
            <w:tblGrid>
              <w:gridCol w:w="7398"/>
              <w:gridCol w:w="636"/>
              <w:gridCol w:w="766"/>
            </w:tblGrid>
            <w:tr w:rsidR="004B64D1" w14:paraId="7B8E08F0" w14:textId="77777777" w:rsidTr="00641570">
              <w:tc>
                <w:tcPr>
                  <w:tcW w:w="7398" w:type="dxa"/>
                  <w:tcBorders>
                    <w:top w:val="dotted" w:sz="2" w:space="0" w:color="0070C0"/>
                    <w:left w:val="nil"/>
                    <w:bottom w:val="dotted" w:sz="2" w:space="0" w:color="0070C0"/>
                    <w:right w:val="dotted" w:sz="2" w:space="0" w:color="0070C0"/>
                  </w:tcBorders>
                  <w:shd w:val="clear" w:color="auto" w:fill="D9D9D9" w:themeFill="background1" w:themeFillShade="D9"/>
                </w:tcPr>
                <w:p w14:paraId="2EF1F920" w14:textId="77777777" w:rsidR="004B64D1" w:rsidRDefault="004B64D1" w:rsidP="00641570">
                  <w:pPr>
                    <w:autoSpaceDE w:val="0"/>
                    <w:autoSpaceDN w:val="0"/>
                    <w:adjustRightInd w:val="0"/>
                    <w:spacing w:line="276" w:lineRule="auto"/>
                    <w:rPr>
                      <w:rFonts w:cs="Tahoma"/>
                      <w:color w:val="000000"/>
                      <w:sz w:val="20"/>
                      <w:szCs w:val="20"/>
                    </w:rPr>
                  </w:pPr>
                </w:p>
              </w:tc>
              <w:tc>
                <w:tcPr>
                  <w:tcW w:w="636" w:type="dxa"/>
                  <w:tcBorders>
                    <w:top w:val="dotted" w:sz="2" w:space="0" w:color="0070C0"/>
                    <w:left w:val="dotted" w:sz="2" w:space="0" w:color="0070C0"/>
                    <w:bottom w:val="dotted" w:sz="2" w:space="0" w:color="0070C0"/>
                    <w:right w:val="dotted" w:sz="2" w:space="0" w:color="0070C0"/>
                  </w:tcBorders>
                  <w:shd w:val="clear" w:color="auto" w:fill="D9D9D9" w:themeFill="background1" w:themeFillShade="D9"/>
                  <w:hideMark/>
                </w:tcPr>
                <w:p w14:paraId="13EF0FC1" w14:textId="77777777" w:rsidR="004B64D1" w:rsidRDefault="004B64D1" w:rsidP="00641570">
                  <w:pPr>
                    <w:spacing w:line="276" w:lineRule="auto"/>
                    <w:rPr>
                      <w:rFonts w:eastAsia="Times New Roman" w:cs="Tahoma"/>
                      <w:b/>
                      <w:bCs/>
                      <w:color w:val="000000"/>
                      <w:sz w:val="20"/>
                      <w:szCs w:val="20"/>
                    </w:rPr>
                  </w:pPr>
                  <w:r>
                    <w:rPr>
                      <w:rFonts w:eastAsia="Times New Roman" w:cs="Tahoma"/>
                      <w:b/>
                      <w:bCs/>
                      <w:color w:val="000000"/>
                      <w:sz w:val="20"/>
                      <w:szCs w:val="20"/>
                    </w:rPr>
                    <w:t>OUI</w:t>
                  </w:r>
                </w:p>
              </w:tc>
              <w:tc>
                <w:tcPr>
                  <w:tcW w:w="766" w:type="dxa"/>
                  <w:tcBorders>
                    <w:top w:val="dotted" w:sz="2" w:space="0" w:color="0070C0"/>
                    <w:left w:val="dotted" w:sz="2" w:space="0" w:color="0070C0"/>
                    <w:bottom w:val="dotted" w:sz="2" w:space="0" w:color="0070C0"/>
                    <w:right w:val="nil"/>
                  </w:tcBorders>
                  <w:shd w:val="clear" w:color="auto" w:fill="D9D9D9" w:themeFill="background1" w:themeFillShade="D9"/>
                  <w:hideMark/>
                </w:tcPr>
                <w:p w14:paraId="553C0B65" w14:textId="77777777" w:rsidR="004B64D1" w:rsidRDefault="004B64D1" w:rsidP="00641570">
                  <w:pPr>
                    <w:spacing w:line="276" w:lineRule="auto"/>
                    <w:rPr>
                      <w:rFonts w:eastAsia="Times New Roman" w:cs="Tahoma"/>
                      <w:b/>
                      <w:bCs/>
                      <w:color w:val="000000"/>
                      <w:sz w:val="20"/>
                      <w:szCs w:val="20"/>
                    </w:rPr>
                  </w:pPr>
                  <w:r>
                    <w:rPr>
                      <w:rFonts w:eastAsia="Times New Roman" w:cs="Tahoma"/>
                      <w:b/>
                      <w:bCs/>
                      <w:color w:val="000000"/>
                      <w:sz w:val="20"/>
                      <w:szCs w:val="20"/>
                    </w:rPr>
                    <w:t>NON</w:t>
                  </w:r>
                </w:p>
              </w:tc>
            </w:tr>
            <w:tr w:rsidR="004B64D1" w:rsidRPr="00083817" w14:paraId="252F61AC" w14:textId="77777777" w:rsidTr="00641570">
              <w:tc>
                <w:tcPr>
                  <w:tcW w:w="7398" w:type="dxa"/>
                  <w:tcBorders>
                    <w:top w:val="dotted" w:sz="2" w:space="0" w:color="0070C0"/>
                    <w:left w:val="nil"/>
                    <w:bottom w:val="dotted" w:sz="2" w:space="0" w:color="0070C0"/>
                    <w:right w:val="dotted" w:sz="2" w:space="0" w:color="0070C0"/>
                  </w:tcBorders>
                  <w:hideMark/>
                </w:tcPr>
                <w:p w14:paraId="12F9EAEF" w14:textId="77777777" w:rsidR="004B64D1" w:rsidRDefault="004B64D1">
                  <w:pPr>
                    <w:numPr>
                      <w:ilvl w:val="0"/>
                      <w:numId w:val="5"/>
                    </w:numPr>
                    <w:autoSpaceDE w:val="0"/>
                    <w:autoSpaceDN w:val="0"/>
                    <w:adjustRightInd w:val="0"/>
                    <w:spacing w:before="0" w:after="0" w:line="276" w:lineRule="auto"/>
                    <w:contextualSpacing/>
                    <w:rPr>
                      <w:rFonts w:eastAsia="Times New Roman" w:cs="Tahoma"/>
                      <w:color w:val="000000"/>
                      <w:sz w:val="20"/>
                      <w:szCs w:val="20"/>
                    </w:rPr>
                  </w:pPr>
                  <w:r>
                    <w:rPr>
                      <w:rFonts w:cs="Tahoma"/>
                      <w:color w:val="000000"/>
                      <w:sz w:val="20"/>
                      <w:szCs w:val="20"/>
                    </w:rPr>
                    <w:t>Je marque mon consentement éclairé pour participer à l’évaluation ;</w:t>
                  </w:r>
                </w:p>
              </w:tc>
              <w:tc>
                <w:tcPr>
                  <w:tcW w:w="636" w:type="dxa"/>
                  <w:tcBorders>
                    <w:top w:val="dotted" w:sz="2" w:space="0" w:color="0070C0"/>
                    <w:left w:val="dotted" w:sz="2" w:space="0" w:color="0070C0"/>
                    <w:bottom w:val="dotted" w:sz="2" w:space="0" w:color="0070C0"/>
                    <w:right w:val="dotted" w:sz="2" w:space="0" w:color="0070C0"/>
                  </w:tcBorders>
                </w:tcPr>
                <w:p w14:paraId="18B67D29" w14:textId="77777777" w:rsidR="004B64D1" w:rsidRDefault="004B64D1" w:rsidP="00641570">
                  <w:pPr>
                    <w:spacing w:line="276" w:lineRule="auto"/>
                    <w:rPr>
                      <w:rFonts w:eastAsia="Times New Roman" w:cs="Tahoma"/>
                      <w:color w:val="000000"/>
                      <w:sz w:val="20"/>
                      <w:szCs w:val="20"/>
                    </w:rPr>
                  </w:pPr>
                </w:p>
              </w:tc>
              <w:tc>
                <w:tcPr>
                  <w:tcW w:w="766" w:type="dxa"/>
                  <w:tcBorders>
                    <w:top w:val="dotted" w:sz="2" w:space="0" w:color="0070C0"/>
                    <w:left w:val="dotted" w:sz="2" w:space="0" w:color="0070C0"/>
                    <w:bottom w:val="dotted" w:sz="2" w:space="0" w:color="0070C0"/>
                    <w:right w:val="nil"/>
                  </w:tcBorders>
                </w:tcPr>
                <w:p w14:paraId="2BEC596C" w14:textId="77777777" w:rsidR="004B64D1" w:rsidRDefault="004B64D1" w:rsidP="00641570">
                  <w:pPr>
                    <w:spacing w:line="276" w:lineRule="auto"/>
                    <w:rPr>
                      <w:rFonts w:eastAsia="Times New Roman" w:cs="Tahoma"/>
                      <w:color w:val="000000"/>
                      <w:sz w:val="20"/>
                      <w:szCs w:val="20"/>
                    </w:rPr>
                  </w:pPr>
                </w:p>
              </w:tc>
            </w:tr>
            <w:tr w:rsidR="004B64D1" w:rsidRPr="00083817" w14:paraId="5CE222EB" w14:textId="77777777" w:rsidTr="00641570">
              <w:tc>
                <w:tcPr>
                  <w:tcW w:w="7398" w:type="dxa"/>
                  <w:tcBorders>
                    <w:top w:val="dotted" w:sz="2" w:space="0" w:color="0070C0"/>
                    <w:left w:val="nil"/>
                    <w:bottom w:val="dotted" w:sz="2" w:space="0" w:color="0070C0"/>
                    <w:right w:val="dotted" w:sz="2" w:space="0" w:color="0070C0"/>
                  </w:tcBorders>
                  <w:hideMark/>
                </w:tcPr>
                <w:p w14:paraId="25C2CA5E" w14:textId="77777777" w:rsidR="004B64D1" w:rsidRDefault="004B64D1">
                  <w:pPr>
                    <w:numPr>
                      <w:ilvl w:val="0"/>
                      <w:numId w:val="5"/>
                    </w:numPr>
                    <w:autoSpaceDE w:val="0"/>
                    <w:autoSpaceDN w:val="0"/>
                    <w:adjustRightInd w:val="0"/>
                    <w:spacing w:before="0" w:after="0" w:line="276" w:lineRule="auto"/>
                    <w:contextualSpacing/>
                    <w:rPr>
                      <w:rFonts w:cs="Tahoma"/>
                      <w:color w:val="000000"/>
                      <w:sz w:val="20"/>
                      <w:szCs w:val="20"/>
                    </w:rPr>
                  </w:pPr>
                  <w:r>
                    <w:rPr>
                      <w:rFonts w:cs="Tahoma"/>
                      <w:color w:val="000000"/>
                      <w:sz w:val="20"/>
                      <w:szCs w:val="20"/>
                    </w:rPr>
                    <w:t>Je marque mon consentement éclairé pour l’enregistrement de l’entretien</w:t>
                  </w:r>
                </w:p>
              </w:tc>
              <w:tc>
                <w:tcPr>
                  <w:tcW w:w="636" w:type="dxa"/>
                  <w:tcBorders>
                    <w:top w:val="dotted" w:sz="2" w:space="0" w:color="0070C0"/>
                    <w:left w:val="dotted" w:sz="2" w:space="0" w:color="0070C0"/>
                    <w:bottom w:val="dotted" w:sz="2" w:space="0" w:color="0070C0"/>
                    <w:right w:val="dotted" w:sz="2" w:space="0" w:color="0070C0"/>
                  </w:tcBorders>
                </w:tcPr>
                <w:p w14:paraId="3CDA4B8B" w14:textId="77777777" w:rsidR="004B64D1" w:rsidRDefault="004B64D1" w:rsidP="00641570">
                  <w:pPr>
                    <w:spacing w:line="276" w:lineRule="auto"/>
                    <w:rPr>
                      <w:rFonts w:eastAsia="Times New Roman" w:cs="Tahoma"/>
                      <w:color w:val="000000"/>
                      <w:sz w:val="20"/>
                      <w:szCs w:val="20"/>
                    </w:rPr>
                  </w:pPr>
                </w:p>
              </w:tc>
              <w:tc>
                <w:tcPr>
                  <w:tcW w:w="766" w:type="dxa"/>
                  <w:tcBorders>
                    <w:top w:val="dotted" w:sz="2" w:space="0" w:color="0070C0"/>
                    <w:left w:val="dotted" w:sz="2" w:space="0" w:color="0070C0"/>
                    <w:bottom w:val="dotted" w:sz="2" w:space="0" w:color="0070C0"/>
                    <w:right w:val="nil"/>
                  </w:tcBorders>
                </w:tcPr>
                <w:p w14:paraId="1D90F3B5" w14:textId="77777777" w:rsidR="004B64D1" w:rsidRDefault="004B64D1" w:rsidP="00641570">
                  <w:pPr>
                    <w:spacing w:line="276" w:lineRule="auto"/>
                    <w:rPr>
                      <w:rFonts w:eastAsia="Times New Roman" w:cs="Tahoma"/>
                      <w:color w:val="000000"/>
                      <w:sz w:val="20"/>
                      <w:szCs w:val="20"/>
                    </w:rPr>
                  </w:pPr>
                </w:p>
              </w:tc>
            </w:tr>
          </w:tbl>
          <w:p w14:paraId="6A628C1A"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Ces dispositions sont portées à ma connaissance, dans le cadre de l’application de la législation relative au respect de la vie privée.</w:t>
            </w:r>
          </w:p>
          <w:p w14:paraId="61A5AF83"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J’accorde cette autorisation à titre gracieux.</w:t>
            </w:r>
          </w:p>
          <w:p w14:paraId="2C4B2E46" w14:textId="77777777" w:rsidR="004B64D1" w:rsidRDefault="004B64D1" w:rsidP="00641570">
            <w:pPr>
              <w:adjustRightInd w:val="0"/>
              <w:spacing w:line="276" w:lineRule="auto"/>
              <w:rPr>
                <w:rFonts w:cs="Tahoma"/>
                <w:color w:val="000000"/>
                <w:sz w:val="20"/>
                <w:szCs w:val="20"/>
              </w:rPr>
            </w:pPr>
            <w:r>
              <w:rPr>
                <w:rFonts w:cs="Tahoma"/>
                <w:color w:val="000000"/>
                <w:sz w:val="20"/>
                <w:szCs w:val="20"/>
              </w:rPr>
              <w:lastRenderedPageBreak/>
              <w:t xml:space="preserve">En cas de besoin, pour poser d’éventuelles questions ou plaintes, merci de : </w:t>
            </w:r>
          </w:p>
          <w:p w14:paraId="5B3B0CAB" w14:textId="77777777" w:rsidR="004B64D1" w:rsidRDefault="004B64D1">
            <w:pPr>
              <w:pStyle w:val="ListParagraph"/>
              <w:numPr>
                <w:ilvl w:val="0"/>
                <w:numId w:val="6"/>
              </w:numPr>
              <w:adjustRightInd w:val="0"/>
              <w:spacing w:before="0" w:after="0" w:line="276" w:lineRule="auto"/>
              <w:contextualSpacing/>
              <w:rPr>
                <w:rFonts w:cs="Tahoma"/>
                <w:color w:val="000000"/>
                <w:sz w:val="20"/>
                <w:szCs w:val="20"/>
              </w:rPr>
            </w:pPr>
            <w:r>
              <w:rPr>
                <w:rFonts w:cs="Tahoma"/>
                <w:color w:val="000000"/>
                <w:sz w:val="20"/>
                <w:szCs w:val="20"/>
              </w:rPr>
              <w:t xml:space="preserve">Me joindre au [xx xx xx xx] ; </w:t>
            </w:r>
          </w:p>
          <w:p w14:paraId="0361E2C7" w14:textId="77777777" w:rsidR="004B64D1" w:rsidRDefault="004B64D1">
            <w:pPr>
              <w:pStyle w:val="ListParagraph"/>
              <w:numPr>
                <w:ilvl w:val="0"/>
                <w:numId w:val="6"/>
              </w:numPr>
              <w:adjustRightInd w:val="0"/>
              <w:spacing w:before="0" w:after="0" w:line="276" w:lineRule="auto"/>
              <w:contextualSpacing/>
              <w:rPr>
                <w:rFonts w:cs="Tahoma"/>
                <w:color w:val="000000"/>
                <w:sz w:val="20"/>
                <w:szCs w:val="20"/>
              </w:rPr>
            </w:pPr>
            <w:r>
              <w:rPr>
                <w:rFonts w:cs="Tahoma"/>
                <w:color w:val="000000"/>
                <w:sz w:val="20"/>
                <w:szCs w:val="20"/>
              </w:rPr>
              <w:t>Joindre UNICEF au [xx xx xx xx] ;</w:t>
            </w:r>
          </w:p>
          <w:p w14:paraId="5D4599EC" w14:textId="77777777" w:rsidR="004B64D1" w:rsidRDefault="004B64D1" w:rsidP="00641570">
            <w:pPr>
              <w:adjustRightInd w:val="0"/>
              <w:spacing w:line="276" w:lineRule="auto"/>
              <w:rPr>
                <w:rFonts w:cs="Tahoma"/>
                <w:color w:val="000000"/>
                <w:sz w:val="20"/>
                <w:szCs w:val="20"/>
              </w:rPr>
            </w:pPr>
          </w:p>
          <w:p w14:paraId="522EE453" w14:textId="77777777" w:rsidR="004B64D1" w:rsidRDefault="004B64D1" w:rsidP="00641570">
            <w:pPr>
              <w:tabs>
                <w:tab w:val="left" w:pos="5954"/>
              </w:tabs>
              <w:adjustRightInd w:val="0"/>
              <w:spacing w:line="276" w:lineRule="auto"/>
              <w:jc w:val="right"/>
              <w:rPr>
                <w:rFonts w:cs="Tahoma"/>
                <w:color w:val="000000"/>
                <w:sz w:val="20"/>
                <w:szCs w:val="20"/>
              </w:rPr>
            </w:pPr>
            <w:r>
              <w:rPr>
                <w:rFonts w:cs="Tahoma"/>
                <w:color w:val="000000"/>
                <w:sz w:val="20"/>
                <w:szCs w:val="20"/>
              </w:rPr>
              <w:t>Fait à</w:t>
            </w:r>
            <w:proofErr w:type="gramStart"/>
            <w:r>
              <w:rPr>
                <w:rFonts w:cs="Tahoma"/>
                <w:color w:val="000000"/>
                <w:sz w:val="20"/>
                <w:szCs w:val="20"/>
              </w:rPr>
              <w:t xml:space="preserve"> :…</w:t>
            </w:r>
            <w:proofErr w:type="gramEnd"/>
            <w:r>
              <w:rPr>
                <w:rFonts w:cs="Tahoma"/>
                <w:color w:val="000000"/>
                <w:sz w:val="20"/>
                <w:szCs w:val="20"/>
              </w:rPr>
              <w:t xml:space="preserve">……………………….. </w:t>
            </w:r>
          </w:p>
          <w:p w14:paraId="6BFA2C13" w14:textId="77777777" w:rsidR="004B64D1" w:rsidRDefault="004B64D1" w:rsidP="00641570">
            <w:pPr>
              <w:tabs>
                <w:tab w:val="left" w:pos="5954"/>
              </w:tabs>
              <w:adjustRightInd w:val="0"/>
              <w:spacing w:line="276" w:lineRule="auto"/>
              <w:jc w:val="right"/>
              <w:rPr>
                <w:rFonts w:cs="Tahoma"/>
                <w:color w:val="000000"/>
                <w:sz w:val="20"/>
                <w:szCs w:val="20"/>
              </w:rPr>
            </w:pPr>
            <w:r>
              <w:rPr>
                <w:rFonts w:cs="Tahoma"/>
                <w:color w:val="000000"/>
                <w:sz w:val="20"/>
                <w:szCs w:val="20"/>
              </w:rPr>
              <w:t>le : ………………………………</w:t>
            </w:r>
          </w:p>
          <w:p w14:paraId="7779D2A1" w14:textId="77777777" w:rsidR="004B64D1" w:rsidRDefault="004B64D1" w:rsidP="00641570">
            <w:pPr>
              <w:adjustRightInd w:val="0"/>
              <w:spacing w:line="276" w:lineRule="auto"/>
              <w:jc w:val="right"/>
              <w:rPr>
                <w:rFonts w:cs="Tahoma"/>
                <w:color w:val="000000"/>
                <w:sz w:val="20"/>
                <w:szCs w:val="20"/>
              </w:rPr>
            </w:pPr>
          </w:p>
          <w:p w14:paraId="179262E7" w14:textId="77777777" w:rsidR="004B64D1" w:rsidRDefault="004B64D1" w:rsidP="00641570">
            <w:pPr>
              <w:adjustRightInd w:val="0"/>
              <w:spacing w:line="276" w:lineRule="auto"/>
              <w:jc w:val="right"/>
              <w:rPr>
                <w:rFonts w:cs="Tahoma"/>
                <w:color w:val="000000"/>
                <w:sz w:val="20"/>
                <w:szCs w:val="20"/>
              </w:rPr>
            </w:pPr>
            <w:r>
              <w:rPr>
                <w:rFonts w:cs="Tahoma"/>
                <w:color w:val="000000"/>
                <w:sz w:val="20"/>
                <w:szCs w:val="20"/>
              </w:rPr>
              <w:t>Pour servir et valoir ce que de droit</w:t>
            </w:r>
          </w:p>
          <w:p w14:paraId="65E8E77F" w14:textId="77777777" w:rsidR="004B64D1" w:rsidRDefault="004B64D1" w:rsidP="00641570">
            <w:pPr>
              <w:adjustRightInd w:val="0"/>
              <w:spacing w:line="276" w:lineRule="auto"/>
              <w:jc w:val="right"/>
              <w:rPr>
                <w:rFonts w:cs="Tahoma"/>
                <w:color w:val="000000"/>
                <w:sz w:val="20"/>
                <w:szCs w:val="20"/>
              </w:rPr>
            </w:pPr>
            <w:r>
              <w:rPr>
                <w:rFonts w:cs="Tahoma"/>
                <w:color w:val="000000"/>
                <w:sz w:val="20"/>
                <w:szCs w:val="20"/>
              </w:rPr>
              <w:t>Signature / Empreinte</w:t>
            </w:r>
          </w:p>
        </w:tc>
      </w:tr>
    </w:tbl>
    <w:p w14:paraId="028C6DDD" w14:textId="77777777" w:rsidR="004B64D1" w:rsidRDefault="004B64D1" w:rsidP="004B64D1">
      <w:pPr>
        <w:spacing w:line="276" w:lineRule="auto"/>
        <w:rPr>
          <w:rFonts w:eastAsia="Times New Roman" w:cstheme="minorHAnsi"/>
          <w:sz w:val="20"/>
          <w:szCs w:val="20"/>
          <w:lang w:val="fr-CM" w:eastAsia="fr-CM"/>
        </w:rPr>
      </w:pPr>
    </w:p>
    <w:p w14:paraId="605F7207" w14:textId="77777777" w:rsidR="004B64D1" w:rsidRDefault="004B64D1" w:rsidP="004B64D1">
      <w:pPr>
        <w:spacing w:line="276" w:lineRule="auto"/>
        <w:rPr>
          <w:rFonts w:eastAsia="Times New Roman" w:cs="Times New Roman"/>
          <w:b/>
          <w:bCs/>
          <w:color w:val="000000"/>
          <w:sz w:val="20"/>
          <w:szCs w:val="20"/>
          <w:lang w:val="fr-LU" w:eastAsia="fr-FR"/>
        </w:rPr>
      </w:pPr>
      <w:r>
        <w:rPr>
          <w:rFonts w:eastAsia="Times New Roman" w:cs="Times New Roman"/>
          <w:b/>
          <w:bCs/>
          <w:color w:val="000000"/>
          <w:sz w:val="20"/>
          <w:szCs w:val="20"/>
          <w:lang w:eastAsia="fr-FR"/>
        </w:rPr>
        <w:t>I. PERTNENCE</w:t>
      </w:r>
    </w:p>
    <w:p w14:paraId="48A65FF8" w14:textId="77777777" w:rsidR="004B64D1" w:rsidRDefault="004B64D1">
      <w:pPr>
        <w:pStyle w:val="ListParagraph"/>
        <w:numPr>
          <w:ilvl w:val="0"/>
          <w:numId w:val="7"/>
        </w:numPr>
        <w:spacing w:before="0" w:after="0" w:line="276" w:lineRule="auto"/>
        <w:contextualSpacing/>
        <w:rPr>
          <w:rFonts w:eastAsia="Times New Roman" w:cs="Times New Roman"/>
          <w:b/>
          <w:bCs/>
          <w:color w:val="000000"/>
          <w:sz w:val="20"/>
          <w:szCs w:val="20"/>
          <w:lang w:eastAsia="fr-FR"/>
        </w:rPr>
      </w:pPr>
      <w:r>
        <w:rPr>
          <w:rFonts w:eastAsia="Times New Roman" w:cs="Times New Roman"/>
          <w:b/>
          <w:bCs/>
          <w:color w:val="000000"/>
          <w:sz w:val="20"/>
          <w:szCs w:val="20"/>
          <w:lang w:eastAsia="fr-FR"/>
        </w:rPr>
        <w:t xml:space="preserve"> Intervention par rapport aux besoins</w:t>
      </w:r>
    </w:p>
    <w:p w14:paraId="31BC8D61" w14:textId="77777777" w:rsidR="004B64D1" w:rsidRPr="00FA7FC7" w:rsidRDefault="004B64D1" w:rsidP="004B64D1">
      <w:pPr>
        <w:spacing w:line="276" w:lineRule="auto"/>
        <w:jc w:val="left"/>
        <w:rPr>
          <w:rFonts w:eastAsia="Times New Roman" w:cstheme="minorHAnsi"/>
          <w:color w:val="000000"/>
          <w:lang w:eastAsia="fr-FR"/>
        </w:rPr>
      </w:pPr>
      <w:r w:rsidRPr="00FA7FC7">
        <w:rPr>
          <w:rFonts w:eastAsia="Times New Roman" w:cstheme="minorHAnsi"/>
          <w:b/>
          <w:bCs/>
          <w:color w:val="000000"/>
          <w:sz w:val="20"/>
          <w:szCs w:val="20"/>
          <w:lang w:eastAsia="fr-FR"/>
        </w:rPr>
        <w:t>QE1.1.</w:t>
      </w:r>
      <w:r w:rsidRPr="00FA7FC7">
        <w:rPr>
          <w:rFonts w:eastAsia="Times New Roman" w:cstheme="minorHAnsi"/>
          <w:color w:val="000000"/>
          <w:sz w:val="20"/>
          <w:szCs w:val="20"/>
          <w:lang w:eastAsia="fr-FR"/>
        </w:rPr>
        <w:t xml:space="preserve"> De </w:t>
      </w:r>
      <w:r w:rsidRPr="00FA7FC7">
        <w:rPr>
          <w:rFonts w:eastAsia="Times New Roman" w:cstheme="minorHAnsi"/>
          <w:color w:val="000000"/>
          <w:lang w:eastAsia="fr-FR"/>
        </w:rPr>
        <w:t xml:space="preserve">quelle manière la réponse humanitaire a été fondée sur une évaluation des besoins faites par UNICEF/ Clusters ? </w:t>
      </w:r>
      <w:r w:rsidRPr="00FA7FC7">
        <w:rPr>
          <w:rFonts w:eastAsia="Times New Roman" w:cstheme="minorHAnsi"/>
          <w:color w:val="000000"/>
          <w:lang w:eastAsia="fr-FR"/>
        </w:rPr>
        <w:br/>
      </w:r>
      <w:r w:rsidRPr="00FA7FC7">
        <w:rPr>
          <w:rFonts w:eastAsia="Times New Roman" w:cstheme="minorHAnsi"/>
          <w:b/>
          <w:bCs/>
          <w:color w:val="000000"/>
          <w:lang w:eastAsia="fr-FR"/>
        </w:rPr>
        <w:t>QE1.2.</w:t>
      </w:r>
      <w:r w:rsidRPr="00FA7FC7">
        <w:rPr>
          <w:rFonts w:eastAsia="Times New Roman" w:cstheme="minorHAnsi"/>
          <w:color w:val="000000"/>
          <w:lang w:eastAsia="fr-FR"/>
        </w:rPr>
        <w:t xml:space="preserve"> De quelle manière la réponse humanitaire a priorisé les besoins selon les perceptions et attentes des populations affectées ? </w:t>
      </w:r>
    </w:p>
    <w:p w14:paraId="29888560" w14:textId="77777777" w:rsidR="004B64D1" w:rsidRPr="00FA7FC7" w:rsidRDefault="004B64D1" w:rsidP="004B64D1">
      <w:pPr>
        <w:spacing w:line="276" w:lineRule="auto"/>
        <w:rPr>
          <w:rFonts w:eastAsia="Times New Roman" w:cstheme="minorHAnsi"/>
          <w:color w:val="000000" w:themeColor="text1"/>
          <w:lang w:eastAsia="fr-FR"/>
        </w:rPr>
      </w:pPr>
      <w:r w:rsidRPr="00FA7FC7">
        <w:rPr>
          <w:rFonts w:eastAsia="Times New Roman" w:cstheme="minorHAnsi"/>
          <w:b/>
          <w:bCs/>
          <w:color w:val="000000" w:themeColor="text1"/>
          <w:lang w:eastAsia="fr-FR"/>
        </w:rPr>
        <w:t>QE2.1</w:t>
      </w:r>
      <w:r w:rsidRPr="00FA7FC7">
        <w:rPr>
          <w:rFonts w:eastAsia="Times New Roman" w:cstheme="minorHAnsi"/>
          <w:color w:val="000000" w:themeColor="text1"/>
          <w:lang w:eastAsia="fr-FR"/>
        </w:rPr>
        <w:t xml:space="preserve"> Quelle est la valeur ajoutée de l’UNICEF ?</w:t>
      </w:r>
    </w:p>
    <w:p w14:paraId="7571841F" w14:textId="77777777" w:rsidR="004B64D1" w:rsidRPr="00FA7FC7" w:rsidRDefault="004B64D1" w:rsidP="004B64D1">
      <w:pPr>
        <w:spacing w:line="276" w:lineRule="auto"/>
        <w:rPr>
          <w:rFonts w:eastAsia="Times New Roman" w:cstheme="minorHAnsi"/>
          <w:color w:val="000000" w:themeColor="text1"/>
          <w:lang w:eastAsia="fr-FR"/>
        </w:rPr>
      </w:pPr>
      <w:r w:rsidRPr="00FA7FC7">
        <w:rPr>
          <w:rFonts w:eastAsia="Times New Roman"/>
          <w:b/>
          <w:bCs/>
          <w:color w:val="000000" w:themeColor="text1"/>
          <w:lang w:eastAsia="fr-FR"/>
        </w:rPr>
        <w:t>QE2.2</w:t>
      </w:r>
      <w:r w:rsidRPr="00FA7FC7">
        <w:rPr>
          <w:rFonts w:eastAsia="Times New Roman"/>
          <w:color w:val="000000" w:themeColor="text1"/>
          <w:lang w:eastAsia="fr-FR"/>
        </w:rPr>
        <w:t xml:space="preserve"> Quelle est la couverture de la zone d’intervention humanitaire en termes de présence de l’UNICEF (niveau central, régional et local) ?</w:t>
      </w:r>
    </w:p>
    <w:p w14:paraId="1EE687B5" w14:textId="77777777" w:rsidR="004B64D1" w:rsidRPr="00FA7FC7" w:rsidRDefault="004B64D1" w:rsidP="004B64D1">
      <w:pPr>
        <w:spacing w:line="276" w:lineRule="auto"/>
        <w:rPr>
          <w:rFonts w:eastAsia="Times New Roman" w:cstheme="minorHAnsi"/>
          <w:color w:val="000000" w:themeColor="text1"/>
          <w:lang w:eastAsia="fr-FR"/>
        </w:rPr>
      </w:pPr>
      <w:r w:rsidRPr="00FA7FC7">
        <w:rPr>
          <w:rFonts w:eastAsia="Times New Roman" w:cstheme="minorHAnsi"/>
          <w:b/>
          <w:bCs/>
          <w:color w:val="000000" w:themeColor="text1"/>
          <w:lang w:eastAsia="fr-FR"/>
        </w:rPr>
        <w:t>QE2.3</w:t>
      </w:r>
      <w:r w:rsidRPr="00FA7FC7">
        <w:rPr>
          <w:rFonts w:eastAsia="Times New Roman" w:cstheme="minorHAnsi"/>
          <w:color w:val="000000" w:themeColor="text1"/>
          <w:lang w:eastAsia="fr-FR"/>
        </w:rPr>
        <w:t xml:space="preserve"> Dans quelle mesures les approches développées se sont basées sur l’expertise de l’UNICEF ?</w:t>
      </w:r>
    </w:p>
    <w:p w14:paraId="0CF0FAB5" w14:textId="77777777" w:rsidR="004B64D1" w:rsidRPr="00FA7FC7" w:rsidRDefault="004B64D1" w:rsidP="004B64D1">
      <w:pPr>
        <w:spacing w:line="276" w:lineRule="auto"/>
        <w:rPr>
          <w:rFonts w:eastAsia="Times New Roman" w:cs="Times New Roman"/>
          <w:color w:val="000000"/>
          <w:lang w:eastAsia="fr-FR"/>
        </w:rPr>
      </w:pPr>
      <w:r w:rsidRPr="00FA7FC7">
        <w:rPr>
          <w:rFonts w:eastAsia="Times New Roman" w:cs="Times New Roman"/>
          <w:b/>
          <w:bCs/>
          <w:color w:val="000000"/>
          <w:lang w:eastAsia="fr-FR"/>
        </w:rPr>
        <w:t>QE2.4</w:t>
      </w:r>
      <w:r w:rsidRPr="00FA7FC7">
        <w:rPr>
          <w:rFonts w:eastAsia="Times New Roman" w:cs="Times New Roman"/>
          <w:color w:val="000000"/>
          <w:lang w:eastAsia="fr-FR"/>
        </w:rPr>
        <w:t xml:space="preserve"> Dans quelle mesure les besoins des communautés ont évolué par rapport aux besoins initiaux en 2019 ?</w:t>
      </w:r>
    </w:p>
    <w:p w14:paraId="13CE9DF7" w14:textId="77777777" w:rsidR="004B64D1" w:rsidRPr="00FA7FC7" w:rsidRDefault="004B64D1" w:rsidP="004B64D1">
      <w:pPr>
        <w:spacing w:line="276" w:lineRule="auto"/>
        <w:rPr>
          <w:rFonts w:eastAsia="Times New Roman" w:cs="Times New Roman"/>
          <w:color w:val="000000"/>
          <w:lang w:eastAsia="fr-FR"/>
        </w:rPr>
      </w:pPr>
      <w:r w:rsidRPr="00FA7FC7">
        <w:rPr>
          <w:rFonts w:eastAsia="Times New Roman" w:cs="Times New Roman"/>
          <w:b/>
          <w:bCs/>
          <w:color w:val="000000"/>
          <w:lang w:eastAsia="fr-FR"/>
        </w:rPr>
        <w:t>QE2.5</w:t>
      </w:r>
      <w:r w:rsidRPr="00FA7FC7">
        <w:rPr>
          <w:rFonts w:eastAsia="Times New Roman" w:cs="Times New Roman"/>
          <w:color w:val="000000"/>
          <w:lang w:eastAsia="fr-FR"/>
        </w:rPr>
        <w:t xml:space="preserve"> Dans quelle mesure les stratégies de la réponse ont évolué pour s'adapter à l'évolution des besoins et du contexte ?</w:t>
      </w:r>
    </w:p>
    <w:p w14:paraId="788EC6A6" w14:textId="77777777" w:rsidR="004B64D1" w:rsidRPr="00FA7FC7" w:rsidRDefault="004B64D1" w:rsidP="004B64D1">
      <w:pPr>
        <w:spacing w:line="276" w:lineRule="auto"/>
        <w:rPr>
          <w:rFonts w:eastAsia="Times New Roman" w:cs="Times New Roman"/>
          <w:color w:val="000000"/>
          <w:lang w:eastAsia="fr-FR"/>
        </w:rPr>
      </w:pPr>
    </w:p>
    <w:p w14:paraId="1867B7CE" w14:textId="77777777" w:rsidR="004B64D1" w:rsidRPr="00115E9C" w:rsidRDefault="004B64D1">
      <w:pPr>
        <w:pStyle w:val="ListParagraph"/>
        <w:numPr>
          <w:ilvl w:val="0"/>
          <w:numId w:val="7"/>
        </w:numPr>
        <w:spacing w:before="0" w:after="0" w:line="276" w:lineRule="auto"/>
        <w:contextualSpacing/>
        <w:rPr>
          <w:rFonts w:eastAsia="Times New Roman" w:cs="Times New Roman"/>
          <w:b/>
          <w:bCs/>
          <w:color w:val="000000"/>
          <w:lang w:eastAsia="fr-FR"/>
        </w:rPr>
      </w:pPr>
      <w:r w:rsidRPr="00115E9C">
        <w:rPr>
          <w:rFonts w:eastAsia="Times New Roman" w:cs="Times New Roman"/>
          <w:b/>
          <w:bCs/>
          <w:color w:val="000000"/>
          <w:lang w:eastAsia="fr-FR"/>
        </w:rPr>
        <w:t>Appui technique du BR</w:t>
      </w:r>
    </w:p>
    <w:p w14:paraId="5E032A15" w14:textId="77777777" w:rsidR="004B64D1" w:rsidRPr="00FA7FC7" w:rsidRDefault="004B64D1" w:rsidP="004B64D1">
      <w:pPr>
        <w:spacing w:line="276" w:lineRule="auto"/>
        <w:rPr>
          <w:rFonts w:eastAsia="Times New Roman" w:cstheme="minorHAnsi"/>
          <w:color w:val="000000"/>
          <w:lang w:eastAsia="fr-FR"/>
        </w:rPr>
      </w:pPr>
      <w:r w:rsidRPr="00FA7FC7">
        <w:rPr>
          <w:rFonts w:eastAsia="Times New Roman" w:cstheme="minorHAnsi"/>
          <w:b/>
          <w:bCs/>
          <w:color w:val="000000"/>
          <w:lang w:eastAsia="fr-FR"/>
        </w:rPr>
        <w:t>QE3.1</w:t>
      </w:r>
      <w:r w:rsidRPr="00FA7FC7">
        <w:rPr>
          <w:rFonts w:eastAsia="Times New Roman" w:cstheme="minorHAnsi"/>
          <w:color w:val="000000"/>
          <w:lang w:eastAsia="fr-FR"/>
        </w:rPr>
        <w:t xml:space="preserve"> Dans quelle mesure l'appui technique (inclus la dimension transfrontalière) (au niveau de son contenu et des modalités d’appui) apporté par le BR répond aux besoins exprimés par le BP ?</w:t>
      </w:r>
    </w:p>
    <w:p w14:paraId="3A725613" w14:textId="77777777" w:rsidR="004B64D1" w:rsidRPr="00FA7FC7" w:rsidRDefault="004B64D1" w:rsidP="004B64D1">
      <w:pPr>
        <w:spacing w:line="276" w:lineRule="auto"/>
        <w:rPr>
          <w:rFonts w:eastAsia="Times New Roman" w:cstheme="minorHAnsi"/>
          <w:color w:val="000000"/>
          <w:lang w:eastAsia="fr-FR"/>
        </w:rPr>
      </w:pPr>
      <w:r w:rsidRPr="00FA7FC7">
        <w:rPr>
          <w:rFonts w:eastAsia="Times New Roman" w:cstheme="minorHAnsi"/>
          <w:b/>
          <w:bCs/>
          <w:color w:val="000000"/>
          <w:lang w:eastAsia="fr-FR"/>
        </w:rPr>
        <w:t>QE3.2</w:t>
      </w:r>
      <w:r w:rsidRPr="00FA7FC7">
        <w:rPr>
          <w:rFonts w:eastAsia="Times New Roman" w:cstheme="minorHAnsi"/>
          <w:color w:val="000000"/>
          <w:lang w:eastAsia="fr-FR"/>
        </w:rPr>
        <w:t xml:space="preserve"> Dans quelle mesure l'appui technique (au niveau de son contenu et des modalités d’appui) apporté par le BR est aligné sur le Core Commitment for Children (CCC) ?</w:t>
      </w:r>
    </w:p>
    <w:p w14:paraId="4F5CE6B3" w14:textId="77777777" w:rsidR="004B64D1" w:rsidRPr="00FA7FC7" w:rsidRDefault="004B64D1" w:rsidP="004B64D1">
      <w:pPr>
        <w:spacing w:line="276" w:lineRule="auto"/>
        <w:rPr>
          <w:rFonts w:eastAsia="Times New Roman" w:cstheme="minorHAnsi"/>
          <w:color w:val="000000"/>
          <w:lang w:eastAsia="fr-FR"/>
        </w:rPr>
      </w:pPr>
    </w:p>
    <w:p w14:paraId="3A0B4C07" w14:textId="77777777" w:rsidR="004B64D1" w:rsidRPr="004F74AA" w:rsidRDefault="004B64D1">
      <w:pPr>
        <w:pStyle w:val="ListParagraph"/>
        <w:numPr>
          <w:ilvl w:val="0"/>
          <w:numId w:val="7"/>
        </w:numPr>
        <w:spacing w:before="0" w:after="0" w:line="276" w:lineRule="auto"/>
        <w:contextualSpacing/>
        <w:rPr>
          <w:rFonts w:eastAsia="Times New Roman" w:cs="Times New Roman"/>
          <w:b/>
          <w:bCs/>
          <w:color w:val="000000"/>
          <w:lang w:eastAsia="fr-FR"/>
        </w:rPr>
      </w:pPr>
      <w:r w:rsidRPr="004F74AA">
        <w:rPr>
          <w:rFonts w:eastAsia="Times New Roman" w:cs="Times New Roman"/>
          <w:b/>
          <w:bCs/>
          <w:color w:val="000000"/>
          <w:lang w:eastAsia="fr-FR"/>
        </w:rPr>
        <w:t>Respect des engagements clés pour les enfants</w:t>
      </w:r>
    </w:p>
    <w:p w14:paraId="5E706AB4" w14:textId="77777777" w:rsidR="004B64D1" w:rsidRPr="00FA7FC7" w:rsidRDefault="004B64D1" w:rsidP="004B64D1">
      <w:pPr>
        <w:spacing w:line="276" w:lineRule="auto"/>
        <w:rPr>
          <w:rFonts w:eastAsia="Times New Roman" w:cstheme="minorHAnsi"/>
          <w:color w:val="000000"/>
          <w:lang w:eastAsia="fr-FR"/>
        </w:rPr>
      </w:pPr>
      <w:r w:rsidRPr="00FA7FC7">
        <w:rPr>
          <w:rFonts w:eastAsia="Times New Roman" w:cstheme="minorHAnsi"/>
          <w:b/>
          <w:bCs/>
          <w:color w:val="000000"/>
          <w:lang w:eastAsia="fr-FR"/>
        </w:rPr>
        <w:t>QE4.1</w:t>
      </w:r>
      <w:r w:rsidRPr="00FA7FC7">
        <w:rPr>
          <w:rFonts w:eastAsia="Times New Roman" w:cstheme="minorHAnsi"/>
          <w:color w:val="000000"/>
          <w:lang w:eastAsia="fr-FR"/>
        </w:rPr>
        <w:t xml:space="preserve"> Dans quelle mesure les CCC</w:t>
      </w:r>
      <w:r w:rsidRPr="00FA7FC7">
        <w:rPr>
          <w:rFonts w:eastAsia="Times New Roman" w:cstheme="minorHAnsi"/>
          <w:color w:val="FF0000"/>
          <w:lang w:eastAsia="fr-FR"/>
        </w:rPr>
        <w:t xml:space="preserve"> </w:t>
      </w:r>
      <w:r w:rsidRPr="00FA7FC7">
        <w:rPr>
          <w:rFonts w:eastAsia="Times New Roman" w:cstheme="minorHAnsi"/>
          <w:color w:val="000000"/>
          <w:lang w:eastAsia="fr-FR"/>
        </w:rPr>
        <w:t xml:space="preserve">ont été pris en compte dans la phase de conception de la réponse ? </w:t>
      </w:r>
    </w:p>
    <w:p w14:paraId="19BA6425" w14:textId="77777777" w:rsidR="004B64D1" w:rsidRPr="00FA7FC7" w:rsidRDefault="004B64D1" w:rsidP="004B64D1">
      <w:pPr>
        <w:spacing w:line="276" w:lineRule="auto"/>
        <w:rPr>
          <w:rFonts w:eastAsia="Times New Roman" w:cstheme="minorHAnsi"/>
          <w:color w:val="000000"/>
          <w:lang w:eastAsia="fr-FR"/>
        </w:rPr>
      </w:pPr>
      <w:r w:rsidRPr="00FA7FC7">
        <w:rPr>
          <w:rFonts w:eastAsia="Times New Roman" w:cstheme="minorHAnsi"/>
          <w:b/>
          <w:bCs/>
          <w:color w:val="000000"/>
          <w:lang w:eastAsia="fr-FR"/>
        </w:rPr>
        <w:t>QE4.2</w:t>
      </w:r>
      <w:r w:rsidRPr="00FA7FC7">
        <w:rPr>
          <w:rFonts w:eastAsia="Times New Roman" w:cstheme="minorHAnsi"/>
          <w:color w:val="000000"/>
          <w:lang w:eastAsia="fr-FR"/>
        </w:rPr>
        <w:t xml:space="preserve"> Dans quelle mesure les engagements pour les enfants ont été pris en compte dans l’ensemble des secteurs éducation, santé, nutrition, protection de l’enfant et WASH durant tout le processus de la L2 ?</w:t>
      </w:r>
    </w:p>
    <w:p w14:paraId="1EA0905F" w14:textId="77777777" w:rsidR="004B64D1" w:rsidRPr="00FA7FC7" w:rsidRDefault="004B64D1" w:rsidP="004B64D1">
      <w:pPr>
        <w:spacing w:line="276" w:lineRule="auto"/>
        <w:rPr>
          <w:rFonts w:eastAsia="Times New Roman" w:cstheme="minorHAnsi"/>
          <w:color w:val="000000"/>
          <w:lang w:eastAsia="fr-FR"/>
        </w:rPr>
      </w:pPr>
    </w:p>
    <w:p w14:paraId="10CF5771" w14:textId="77777777" w:rsidR="004B64D1" w:rsidRPr="00115E9C" w:rsidRDefault="004B64D1" w:rsidP="004B64D1">
      <w:pPr>
        <w:spacing w:line="276" w:lineRule="auto"/>
        <w:rPr>
          <w:rFonts w:eastAsia="Times New Roman" w:cs="Times New Roman"/>
          <w:b/>
          <w:bCs/>
          <w:color w:val="000000"/>
          <w:lang w:eastAsia="fr-FR"/>
        </w:rPr>
      </w:pPr>
      <w:r w:rsidRPr="00115E9C">
        <w:rPr>
          <w:rFonts w:eastAsia="Times New Roman" w:cs="Times New Roman"/>
          <w:b/>
          <w:bCs/>
          <w:color w:val="000000"/>
          <w:lang w:eastAsia="fr-FR"/>
        </w:rPr>
        <w:lastRenderedPageBreak/>
        <w:t xml:space="preserve">II. COHERENCE </w:t>
      </w:r>
    </w:p>
    <w:p w14:paraId="7D5A5619" w14:textId="77777777" w:rsidR="004B64D1" w:rsidRPr="00115E9C" w:rsidRDefault="004B64D1" w:rsidP="004B64D1">
      <w:pPr>
        <w:spacing w:line="276" w:lineRule="auto"/>
        <w:rPr>
          <w:rFonts w:eastAsia="Times New Roman" w:cs="Times New Roman"/>
          <w:b/>
          <w:bCs/>
          <w:color w:val="000000"/>
          <w:lang w:eastAsia="fr-FR"/>
        </w:rPr>
      </w:pPr>
    </w:p>
    <w:p w14:paraId="0DA60B4D" w14:textId="77777777" w:rsidR="004B64D1" w:rsidRPr="004F74AA" w:rsidRDefault="004B64D1">
      <w:pPr>
        <w:pStyle w:val="ListParagraph"/>
        <w:numPr>
          <w:ilvl w:val="0"/>
          <w:numId w:val="8"/>
        </w:numPr>
        <w:spacing w:before="0" w:after="0" w:line="276" w:lineRule="auto"/>
        <w:contextualSpacing/>
        <w:rPr>
          <w:rFonts w:eastAsia="Times New Roman" w:cstheme="minorHAnsi"/>
          <w:color w:val="000000"/>
          <w:lang w:eastAsia="fr-FR"/>
        </w:rPr>
      </w:pPr>
      <w:r w:rsidRPr="004F74AA">
        <w:rPr>
          <w:rFonts w:eastAsia="Times New Roman" w:cstheme="minorHAnsi"/>
          <w:b/>
          <w:bCs/>
          <w:color w:val="000000"/>
          <w:lang w:eastAsia="fr-FR"/>
        </w:rPr>
        <w:t>Cohérence des interventions avec les résultats et les objectifs attendus</w:t>
      </w:r>
    </w:p>
    <w:p w14:paraId="360C3329" w14:textId="77777777" w:rsidR="004B64D1" w:rsidRPr="00FA7FC7" w:rsidRDefault="004B64D1" w:rsidP="004B64D1">
      <w:pPr>
        <w:spacing w:line="276" w:lineRule="auto"/>
        <w:rPr>
          <w:rFonts w:eastAsia="Times New Roman" w:cstheme="minorHAnsi"/>
          <w:color w:val="000000"/>
          <w:lang w:eastAsia="fr-FR"/>
        </w:rPr>
      </w:pPr>
      <w:r w:rsidRPr="00FA7FC7">
        <w:rPr>
          <w:rFonts w:eastAsia="Times New Roman" w:cstheme="minorHAnsi"/>
          <w:b/>
          <w:bCs/>
          <w:color w:val="000000"/>
          <w:lang w:eastAsia="fr-FR"/>
        </w:rPr>
        <w:t>QE5.1</w:t>
      </w:r>
      <w:r w:rsidRPr="00FA7FC7">
        <w:rPr>
          <w:rFonts w:eastAsia="Times New Roman" w:cstheme="minorHAnsi"/>
          <w:color w:val="000000"/>
          <w:lang w:eastAsia="fr-FR"/>
        </w:rPr>
        <w:t xml:space="preserve"> Dans quelle mesure les modalités de partenariat sont en cohérence avec les résultats et les objectifs de la réponse aux urgences ? </w:t>
      </w:r>
    </w:p>
    <w:p w14:paraId="0D13697D" w14:textId="77777777" w:rsidR="004B64D1" w:rsidRPr="00FA7FC7" w:rsidRDefault="004B64D1" w:rsidP="004B64D1">
      <w:pPr>
        <w:spacing w:line="276" w:lineRule="auto"/>
        <w:jc w:val="left"/>
        <w:rPr>
          <w:rFonts w:eastAsia="Times New Roman" w:cstheme="minorHAnsi"/>
          <w:color w:val="000000"/>
          <w:lang w:eastAsia="fr-FR"/>
        </w:rPr>
      </w:pPr>
      <w:r w:rsidRPr="00FA7FC7">
        <w:rPr>
          <w:rFonts w:eastAsia="Times New Roman" w:cstheme="minorHAnsi"/>
          <w:b/>
          <w:bCs/>
          <w:color w:val="000000"/>
          <w:lang w:eastAsia="fr-FR"/>
        </w:rPr>
        <w:t>QE5.2</w:t>
      </w:r>
      <w:r w:rsidRPr="00FA7FC7">
        <w:rPr>
          <w:rFonts w:eastAsia="Times New Roman" w:cstheme="minorHAnsi"/>
          <w:color w:val="000000"/>
          <w:lang w:eastAsia="fr-FR"/>
        </w:rPr>
        <w:t xml:space="preserve"> Dans quelle mesure les compétences des partenaires, la qualité de leurs interventions a permis de contribuer à l’atteinte des résultats de la L2 ? </w:t>
      </w:r>
      <w:r w:rsidRPr="00FA7FC7">
        <w:rPr>
          <w:rFonts w:eastAsia="Times New Roman" w:cstheme="minorHAnsi"/>
          <w:color w:val="000000"/>
          <w:lang w:eastAsia="fr-FR"/>
        </w:rPr>
        <w:br/>
      </w:r>
      <w:r w:rsidRPr="00FA7FC7">
        <w:rPr>
          <w:rFonts w:eastAsia="Times New Roman" w:cstheme="minorHAnsi"/>
          <w:b/>
          <w:bCs/>
          <w:color w:val="000000"/>
          <w:lang w:eastAsia="fr-FR"/>
        </w:rPr>
        <w:t>QE5.3</w:t>
      </w:r>
      <w:r w:rsidRPr="00FA7FC7">
        <w:rPr>
          <w:rFonts w:eastAsia="Times New Roman" w:cstheme="minorHAnsi"/>
          <w:color w:val="000000"/>
          <w:lang w:eastAsia="fr-FR"/>
        </w:rPr>
        <w:t xml:space="preserve"> Dans quelle mesure les modalités de coordination sont en cohérence avec les résultats et les objectifs de la réponse ?</w:t>
      </w:r>
    </w:p>
    <w:p w14:paraId="3CC29FBA" w14:textId="77777777" w:rsidR="004B64D1" w:rsidRPr="00FA7FC7" w:rsidRDefault="004B64D1" w:rsidP="004B64D1">
      <w:pPr>
        <w:spacing w:line="276" w:lineRule="auto"/>
        <w:rPr>
          <w:rFonts w:eastAsia="Times New Roman" w:cstheme="minorHAnsi"/>
          <w:b/>
          <w:bCs/>
          <w:color w:val="000000"/>
          <w:lang w:eastAsia="fr-FR"/>
        </w:rPr>
      </w:pPr>
    </w:p>
    <w:p w14:paraId="117668B5" w14:textId="77777777" w:rsidR="004B64D1" w:rsidRPr="004F74AA" w:rsidRDefault="004B64D1">
      <w:pPr>
        <w:pStyle w:val="ListParagraph"/>
        <w:numPr>
          <w:ilvl w:val="0"/>
          <w:numId w:val="8"/>
        </w:numPr>
        <w:spacing w:before="0" w:after="0" w:line="276" w:lineRule="auto"/>
        <w:contextualSpacing/>
        <w:rPr>
          <w:rFonts w:eastAsia="Times New Roman" w:cs="Times New Roman"/>
          <w:lang w:eastAsia="fr-FR"/>
        </w:rPr>
      </w:pPr>
      <w:r w:rsidRPr="004F74AA">
        <w:rPr>
          <w:rFonts w:eastAsia="Times New Roman" w:cstheme="minorHAnsi"/>
          <w:b/>
          <w:bCs/>
          <w:color w:val="000000"/>
          <w:lang w:eastAsia="fr-FR"/>
        </w:rPr>
        <w:t>Cohérence de la stratégie humanitaire et la réponse à la covid-19</w:t>
      </w:r>
    </w:p>
    <w:p w14:paraId="069B9BD5" w14:textId="77777777" w:rsidR="004B64D1" w:rsidRPr="00FA7FC7" w:rsidRDefault="004B64D1" w:rsidP="004B64D1">
      <w:pPr>
        <w:spacing w:line="276" w:lineRule="auto"/>
        <w:rPr>
          <w:rFonts w:eastAsia="Times New Roman" w:cstheme="minorHAnsi"/>
          <w:color w:val="000000" w:themeColor="text1"/>
          <w:lang w:eastAsia="fr-FR"/>
        </w:rPr>
      </w:pPr>
      <w:r>
        <w:rPr>
          <w:rFonts w:eastAsia="Times New Roman" w:cstheme="minorHAnsi"/>
          <w:b/>
          <w:bCs/>
          <w:color w:val="000000" w:themeColor="text1"/>
          <w:lang w:eastAsia="fr-FR"/>
        </w:rPr>
        <w:t>Q</w:t>
      </w:r>
      <w:r w:rsidRPr="00FA7FC7">
        <w:rPr>
          <w:rFonts w:eastAsia="Times New Roman" w:cstheme="minorHAnsi"/>
          <w:b/>
          <w:bCs/>
          <w:color w:val="000000" w:themeColor="text1"/>
          <w:lang w:eastAsia="fr-FR"/>
        </w:rPr>
        <w:t>E6.1</w:t>
      </w:r>
      <w:r w:rsidRPr="00FA7FC7">
        <w:rPr>
          <w:rFonts w:eastAsia="Times New Roman" w:cstheme="minorHAnsi"/>
          <w:color w:val="000000" w:themeColor="text1"/>
          <w:lang w:eastAsia="fr-FR"/>
        </w:rPr>
        <w:t xml:space="preserve"> Dans quelle mesure la stratégie humanitaire a été en cohérence avec la réponse humanitaire nationale Covid 19 ?</w:t>
      </w:r>
    </w:p>
    <w:p w14:paraId="1AB5F713" w14:textId="77777777" w:rsidR="004B64D1" w:rsidRPr="00A448DA" w:rsidRDefault="004B64D1" w:rsidP="004B64D1">
      <w:pPr>
        <w:spacing w:line="276" w:lineRule="auto"/>
        <w:jc w:val="left"/>
        <w:rPr>
          <w:rFonts w:eastAsia="Times New Roman" w:cstheme="minorHAnsi"/>
          <w:lang w:eastAsia="fr-FR"/>
        </w:rPr>
      </w:pPr>
      <w:r w:rsidRPr="004F74AA">
        <w:rPr>
          <w:rFonts w:eastAsia="Times New Roman" w:cstheme="minorHAnsi"/>
          <w:b/>
          <w:bCs/>
          <w:color w:val="000000" w:themeColor="text1"/>
          <w:lang w:eastAsia="fr-FR"/>
        </w:rPr>
        <w:t>QE6.2</w:t>
      </w:r>
      <w:r w:rsidRPr="004F74AA">
        <w:rPr>
          <w:rFonts w:eastAsia="Times New Roman" w:cstheme="minorHAnsi"/>
          <w:color w:val="000000" w:themeColor="text1"/>
          <w:lang w:eastAsia="fr-FR"/>
        </w:rPr>
        <w:t xml:space="preserve"> Dans quelle mesure les Bureaux Pays de l’Unicef ont pu intégrer la réponse à la COVID-19 dans la réponse humanitaire ?</w:t>
      </w:r>
      <w:r w:rsidRPr="004F74AA">
        <w:rPr>
          <w:rFonts w:eastAsia="Times New Roman" w:cstheme="minorHAnsi"/>
          <w:color w:val="000000" w:themeColor="text1"/>
          <w:lang w:eastAsia="fr-FR"/>
        </w:rPr>
        <w:br/>
      </w:r>
    </w:p>
    <w:p w14:paraId="51D44C53" w14:textId="77777777" w:rsidR="004B64D1" w:rsidRPr="004F74AA" w:rsidRDefault="004B64D1" w:rsidP="004B64D1">
      <w:pPr>
        <w:spacing w:line="276" w:lineRule="auto"/>
        <w:rPr>
          <w:rFonts w:eastAsia="Times New Roman" w:cs="Times New Roman"/>
          <w:b/>
          <w:bCs/>
          <w:color w:val="000000"/>
          <w:lang w:eastAsia="fr-FR"/>
        </w:rPr>
      </w:pPr>
    </w:p>
    <w:p w14:paraId="5880DD60" w14:textId="77777777" w:rsidR="004B64D1" w:rsidRPr="00115E9C" w:rsidRDefault="004B64D1" w:rsidP="004B64D1">
      <w:pPr>
        <w:spacing w:line="276" w:lineRule="auto"/>
        <w:rPr>
          <w:rFonts w:eastAsia="Times New Roman" w:cs="Times New Roman"/>
          <w:b/>
          <w:bCs/>
          <w:color w:val="000000"/>
          <w:lang w:eastAsia="fr-FR"/>
        </w:rPr>
      </w:pPr>
      <w:r w:rsidRPr="00115E9C">
        <w:rPr>
          <w:rFonts w:eastAsia="Times New Roman" w:cs="Times New Roman"/>
          <w:b/>
          <w:bCs/>
          <w:color w:val="000000"/>
          <w:lang w:eastAsia="fr-FR"/>
        </w:rPr>
        <w:t xml:space="preserve">III. EFFICACITE </w:t>
      </w:r>
    </w:p>
    <w:p w14:paraId="62B981D1" w14:textId="77777777" w:rsidR="004B64D1" w:rsidRPr="00115E9C" w:rsidRDefault="004B64D1" w:rsidP="004B64D1">
      <w:pPr>
        <w:spacing w:line="276" w:lineRule="auto"/>
        <w:rPr>
          <w:rFonts w:eastAsia="Times New Roman" w:cs="Times New Roman"/>
          <w:b/>
          <w:bCs/>
          <w:color w:val="000000"/>
          <w:lang w:eastAsia="fr-FR"/>
        </w:rPr>
      </w:pPr>
    </w:p>
    <w:p w14:paraId="01B615E2" w14:textId="77777777" w:rsidR="004B64D1" w:rsidRPr="00115E9C" w:rsidRDefault="004B64D1">
      <w:pPr>
        <w:pStyle w:val="ListParagraph"/>
        <w:numPr>
          <w:ilvl w:val="0"/>
          <w:numId w:val="9"/>
        </w:numPr>
        <w:spacing w:before="0" w:after="0" w:line="276" w:lineRule="auto"/>
        <w:contextualSpacing/>
        <w:rPr>
          <w:rFonts w:eastAsia="Times New Roman" w:cstheme="minorHAnsi"/>
          <w:b/>
          <w:bCs/>
          <w:color w:val="000000"/>
          <w:lang w:eastAsia="fr-FR"/>
        </w:rPr>
      </w:pPr>
      <w:r w:rsidRPr="00115E9C">
        <w:rPr>
          <w:rFonts w:eastAsia="Times New Roman" w:cstheme="minorHAnsi"/>
          <w:b/>
          <w:bCs/>
          <w:color w:val="000000"/>
          <w:lang w:eastAsia="fr-FR"/>
        </w:rPr>
        <w:t>Niveau d’atteinte des objectifs</w:t>
      </w:r>
    </w:p>
    <w:p w14:paraId="4172223E" w14:textId="77777777" w:rsidR="004B64D1" w:rsidRPr="004F74AA" w:rsidRDefault="004B64D1" w:rsidP="004B64D1">
      <w:pPr>
        <w:spacing w:line="276" w:lineRule="auto"/>
        <w:rPr>
          <w:rFonts w:eastAsia="Times New Roman" w:cstheme="minorHAnsi"/>
          <w:b/>
          <w:bCs/>
          <w:color w:val="000000"/>
          <w:lang w:eastAsia="fr-FR"/>
        </w:rPr>
      </w:pPr>
      <w:r w:rsidRPr="004F74AA">
        <w:rPr>
          <w:rFonts w:eastAsia="Times New Roman" w:cstheme="minorHAnsi"/>
          <w:b/>
          <w:bCs/>
          <w:color w:val="000000"/>
          <w:lang w:eastAsia="fr-FR"/>
        </w:rPr>
        <w:t>QE7.1</w:t>
      </w:r>
      <w:r w:rsidRPr="004F74AA">
        <w:rPr>
          <w:rFonts w:eastAsia="Times New Roman" w:cstheme="minorHAnsi"/>
          <w:color w:val="000000"/>
          <w:lang w:eastAsia="fr-FR"/>
        </w:rPr>
        <w:t xml:space="preserve"> Dans quelle mesure la réponse humanitaire a atteint ses objectifs ?</w:t>
      </w:r>
      <w:r w:rsidRPr="004F74AA">
        <w:rPr>
          <w:rFonts w:eastAsia="Times New Roman" w:cstheme="minorHAnsi"/>
          <w:color w:val="000000"/>
          <w:lang w:eastAsia="fr-FR"/>
        </w:rPr>
        <w:br/>
      </w:r>
      <w:r w:rsidRPr="004F74AA">
        <w:rPr>
          <w:rFonts w:eastAsia="Times New Roman" w:cstheme="minorHAnsi"/>
          <w:b/>
          <w:bCs/>
          <w:color w:val="000000"/>
          <w:lang w:eastAsia="fr-FR"/>
        </w:rPr>
        <w:t>QE7.2</w:t>
      </w:r>
      <w:r w:rsidRPr="004F74AA">
        <w:rPr>
          <w:rFonts w:eastAsia="Times New Roman" w:cstheme="minorHAnsi"/>
          <w:color w:val="000000"/>
          <w:lang w:eastAsia="fr-FR"/>
        </w:rPr>
        <w:t xml:space="preserve"> Quelle est la contribution de la réponse humanitaire de l'UNICEF a la réponse humanitaire inter-agence ?</w:t>
      </w:r>
    </w:p>
    <w:p w14:paraId="529885A2" w14:textId="77777777" w:rsidR="004B64D1" w:rsidRPr="004F74AA" w:rsidRDefault="004B64D1" w:rsidP="004B64D1">
      <w:pPr>
        <w:spacing w:line="276" w:lineRule="auto"/>
        <w:rPr>
          <w:rFonts w:eastAsia="Times New Roman" w:cstheme="minorHAnsi"/>
          <w:lang w:eastAsia="fr-FR"/>
        </w:rPr>
      </w:pPr>
      <w:r w:rsidRPr="004F74AA">
        <w:rPr>
          <w:rFonts w:eastAsia="Times New Roman" w:cstheme="minorHAnsi"/>
          <w:b/>
          <w:bCs/>
          <w:lang w:eastAsia="fr-FR"/>
        </w:rPr>
        <w:t>QE7.3</w:t>
      </w:r>
      <w:r w:rsidRPr="004F74AA">
        <w:rPr>
          <w:rFonts w:eastAsia="Times New Roman" w:cstheme="minorHAnsi"/>
          <w:lang w:eastAsia="fr-FR"/>
        </w:rPr>
        <w:t xml:space="preserve"> Quels sont les facteurs (internes et externes à l'UNICEF) qui ont le plus contribué à la réalisation des </w:t>
      </w:r>
      <w:r w:rsidRPr="004F74AA">
        <w:rPr>
          <w:rFonts w:eastAsia="Times New Roman" w:cstheme="minorHAnsi"/>
          <w:lang w:eastAsia="fr-FR"/>
        </w:rPr>
        <w:br/>
        <w:t>objectifs envisagés de la réponse et des engagements clés ?</w:t>
      </w:r>
    </w:p>
    <w:p w14:paraId="404B71EA" w14:textId="77777777" w:rsidR="004B64D1" w:rsidRPr="00FA7FC7" w:rsidRDefault="004B64D1" w:rsidP="004B64D1">
      <w:pPr>
        <w:spacing w:line="276" w:lineRule="auto"/>
        <w:rPr>
          <w:rFonts w:eastAsia="Times New Roman" w:cstheme="minorHAnsi"/>
          <w:lang w:eastAsia="fr-FR"/>
        </w:rPr>
      </w:pPr>
      <w:r w:rsidRPr="00FA7FC7">
        <w:rPr>
          <w:rFonts w:eastAsia="Times New Roman" w:cstheme="minorHAnsi"/>
          <w:b/>
          <w:bCs/>
          <w:lang w:eastAsia="fr-FR"/>
        </w:rPr>
        <w:t>QE7.4</w:t>
      </w:r>
      <w:r w:rsidRPr="00FA7FC7">
        <w:rPr>
          <w:rFonts w:eastAsia="Times New Roman" w:cstheme="minorHAnsi"/>
          <w:lang w:eastAsia="fr-FR"/>
        </w:rPr>
        <w:t xml:space="preserve"> Quels sont les facteurs (internes et externes à l'UNICEF) qui ont le plus entravé la réalisation des objectifs de réponse envisagés ?</w:t>
      </w:r>
    </w:p>
    <w:p w14:paraId="295E0496" w14:textId="77777777" w:rsidR="004B64D1" w:rsidRPr="00FA7FC7" w:rsidRDefault="004B64D1" w:rsidP="004B64D1">
      <w:pPr>
        <w:spacing w:line="276" w:lineRule="auto"/>
        <w:rPr>
          <w:rFonts w:eastAsia="Times New Roman" w:cstheme="minorHAnsi"/>
          <w:lang w:eastAsia="fr-FR"/>
        </w:rPr>
      </w:pPr>
      <w:r w:rsidRPr="00FA7FC7">
        <w:rPr>
          <w:rFonts w:eastAsia="Times New Roman" w:cstheme="minorHAnsi"/>
          <w:b/>
          <w:bCs/>
          <w:lang w:eastAsia="fr-FR"/>
        </w:rPr>
        <w:t>QE7.5</w:t>
      </w:r>
      <w:r w:rsidRPr="00FA7FC7">
        <w:rPr>
          <w:rFonts w:eastAsia="Times New Roman" w:cstheme="minorHAnsi"/>
          <w:lang w:eastAsia="fr-FR"/>
        </w:rPr>
        <w:t xml:space="preserve"> Dans quelle mesure le concept de résilience a-t-il été mis en œuvre ?</w:t>
      </w:r>
    </w:p>
    <w:p w14:paraId="16E2BB85" w14:textId="77777777" w:rsidR="004B64D1" w:rsidRPr="00FA7FC7" w:rsidRDefault="004B64D1" w:rsidP="004B64D1">
      <w:pPr>
        <w:spacing w:line="276" w:lineRule="auto"/>
        <w:rPr>
          <w:rFonts w:eastAsia="Times New Roman" w:cstheme="minorHAnsi"/>
          <w:bCs/>
          <w:lang w:eastAsia="fr-FR"/>
        </w:rPr>
      </w:pPr>
      <w:r w:rsidRPr="00FA7FC7">
        <w:rPr>
          <w:rFonts w:eastAsia="Times New Roman" w:cstheme="minorHAnsi"/>
          <w:b/>
          <w:bCs/>
          <w:lang w:eastAsia="fr-FR"/>
        </w:rPr>
        <w:t>QE7.6</w:t>
      </w:r>
      <w:r w:rsidRPr="00FA7FC7">
        <w:rPr>
          <w:rFonts w:eastAsia="Times New Roman" w:cstheme="minorHAnsi"/>
          <w:lang w:eastAsia="fr-FR"/>
        </w:rPr>
        <w:t xml:space="preserve"> </w:t>
      </w:r>
      <w:r w:rsidRPr="00FA7FC7">
        <w:rPr>
          <w:rFonts w:eastAsia="Times New Roman" w:cstheme="minorHAnsi"/>
          <w:bCs/>
          <w:lang w:eastAsia="fr-FR"/>
        </w:rPr>
        <w:t>Quels sont les résultats inattendus (positifs et négatifs) produits par la réponse humanitaire ?</w:t>
      </w:r>
    </w:p>
    <w:p w14:paraId="1340ACAB" w14:textId="77777777" w:rsidR="004B64D1" w:rsidRPr="00FA7FC7" w:rsidRDefault="004B64D1" w:rsidP="004B64D1">
      <w:pPr>
        <w:spacing w:line="276" w:lineRule="auto"/>
        <w:rPr>
          <w:rFonts w:eastAsia="Times New Roman" w:cstheme="minorHAnsi"/>
          <w:bCs/>
          <w:lang w:eastAsia="fr-FR"/>
        </w:rPr>
      </w:pPr>
    </w:p>
    <w:p w14:paraId="332CDD4F" w14:textId="77777777" w:rsidR="004B64D1" w:rsidRPr="004F74AA" w:rsidRDefault="004B64D1">
      <w:pPr>
        <w:pStyle w:val="ListParagraph"/>
        <w:numPr>
          <w:ilvl w:val="0"/>
          <w:numId w:val="9"/>
        </w:numPr>
        <w:spacing w:before="0" w:after="0" w:line="276" w:lineRule="auto"/>
        <w:contextualSpacing/>
        <w:rPr>
          <w:rFonts w:eastAsia="Times New Roman" w:cstheme="minorHAnsi"/>
          <w:b/>
          <w:bCs/>
          <w:color w:val="000000"/>
          <w:lang w:eastAsia="fr-FR"/>
        </w:rPr>
      </w:pPr>
      <w:r w:rsidRPr="004F74AA">
        <w:rPr>
          <w:rFonts w:eastAsia="Times New Roman" w:cstheme="minorHAnsi"/>
          <w:b/>
          <w:bCs/>
          <w:color w:val="000000"/>
          <w:lang w:eastAsia="fr-FR"/>
        </w:rPr>
        <w:t>Pertinence des stratégies de suivi-évaluation</w:t>
      </w:r>
    </w:p>
    <w:p w14:paraId="5B32FA96" w14:textId="77777777" w:rsidR="004B64D1" w:rsidRPr="00FA7FC7" w:rsidRDefault="004B64D1" w:rsidP="004B64D1">
      <w:pPr>
        <w:spacing w:line="276" w:lineRule="auto"/>
        <w:rPr>
          <w:rFonts w:eastAsia="Times New Roman" w:cstheme="minorHAnsi"/>
          <w:color w:val="000000"/>
          <w:lang w:eastAsia="fr-FR"/>
        </w:rPr>
      </w:pPr>
      <w:r w:rsidRPr="00FA7FC7">
        <w:rPr>
          <w:rFonts w:eastAsia="Times New Roman" w:cstheme="minorHAnsi"/>
          <w:b/>
          <w:bCs/>
          <w:color w:val="000000"/>
          <w:lang w:eastAsia="fr-FR"/>
        </w:rPr>
        <w:t>QE10.1</w:t>
      </w:r>
      <w:r w:rsidRPr="00FA7FC7">
        <w:rPr>
          <w:rFonts w:eastAsia="Times New Roman" w:cstheme="minorHAnsi"/>
          <w:color w:val="000000"/>
          <w:lang w:eastAsia="fr-FR"/>
        </w:rPr>
        <w:t xml:space="preserve"> Dans quelle mesure le Third Party Monitoring (TPM) a-t-il permis de mettre à disposition des données de suivi à temps (délai raisonnables) ?</w:t>
      </w:r>
    </w:p>
    <w:p w14:paraId="4DC432FE" w14:textId="77777777" w:rsidR="004B64D1" w:rsidRPr="00FA7FC7" w:rsidRDefault="004B64D1" w:rsidP="004B64D1">
      <w:pPr>
        <w:spacing w:line="276" w:lineRule="auto"/>
        <w:rPr>
          <w:rFonts w:eastAsia="Times New Roman" w:cstheme="minorHAnsi"/>
          <w:color w:val="000000"/>
          <w:lang w:eastAsia="fr-FR"/>
        </w:rPr>
      </w:pPr>
      <w:r w:rsidRPr="00FA7FC7">
        <w:rPr>
          <w:rFonts w:eastAsia="Times New Roman" w:cstheme="minorHAnsi"/>
          <w:b/>
          <w:bCs/>
          <w:color w:val="000000"/>
          <w:lang w:eastAsia="fr-FR"/>
        </w:rPr>
        <w:t>QE10.2</w:t>
      </w:r>
      <w:r w:rsidRPr="00FA7FC7">
        <w:rPr>
          <w:rFonts w:eastAsia="Times New Roman" w:cstheme="minorHAnsi"/>
          <w:color w:val="000000"/>
          <w:lang w:eastAsia="fr-FR"/>
        </w:rPr>
        <w:t xml:space="preserve"> Dans quelle mesure le suivi à distance a-t-il permis de mettre à disposition des données de suivi à temps (délais raisonnables) ?</w:t>
      </w:r>
    </w:p>
    <w:p w14:paraId="7AE526B1" w14:textId="77777777" w:rsidR="004B64D1" w:rsidRPr="00FA7FC7" w:rsidRDefault="004B64D1" w:rsidP="004B64D1">
      <w:pPr>
        <w:spacing w:line="276" w:lineRule="auto"/>
        <w:rPr>
          <w:rFonts w:eastAsia="Times New Roman" w:cstheme="minorHAnsi"/>
          <w:color w:val="000000"/>
          <w:lang w:eastAsia="fr-FR"/>
        </w:rPr>
      </w:pPr>
      <w:r w:rsidRPr="00FA7FC7">
        <w:rPr>
          <w:rFonts w:eastAsia="Times New Roman" w:cstheme="minorHAnsi"/>
          <w:b/>
          <w:bCs/>
          <w:color w:val="000000"/>
          <w:lang w:eastAsia="fr-FR"/>
        </w:rPr>
        <w:t>QE10.3</w:t>
      </w:r>
      <w:r w:rsidRPr="00FA7FC7">
        <w:rPr>
          <w:rFonts w:eastAsia="Times New Roman" w:cstheme="minorHAnsi"/>
          <w:color w:val="000000"/>
          <w:lang w:eastAsia="fr-FR"/>
        </w:rPr>
        <w:t xml:space="preserve"> Dans quelle mesure le suivi par les communautés (3RC) a-t-il permis de mettre à disposition des données de suivi à temps (délais raisonnables) ?</w:t>
      </w:r>
    </w:p>
    <w:p w14:paraId="440A4E22" w14:textId="77777777" w:rsidR="004B64D1" w:rsidRPr="00FA7FC7" w:rsidRDefault="004B64D1" w:rsidP="004B64D1">
      <w:pPr>
        <w:spacing w:line="276" w:lineRule="auto"/>
        <w:rPr>
          <w:rFonts w:cstheme="minorHAnsi"/>
          <w:color w:val="000000"/>
        </w:rPr>
      </w:pPr>
      <w:r w:rsidRPr="00FA7FC7">
        <w:rPr>
          <w:rFonts w:eastAsia="Times New Roman" w:cstheme="minorHAnsi"/>
          <w:b/>
          <w:bCs/>
          <w:color w:val="000000"/>
          <w:lang w:eastAsia="fr-FR"/>
        </w:rPr>
        <w:lastRenderedPageBreak/>
        <w:t>QE10.4</w:t>
      </w:r>
      <w:r w:rsidRPr="00FA7FC7">
        <w:rPr>
          <w:rFonts w:eastAsia="Times New Roman" w:cstheme="minorHAnsi"/>
          <w:color w:val="000000"/>
          <w:lang w:eastAsia="fr-FR"/>
        </w:rPr>
        <w:t xml:space="preserve"> Dans quelle mesure le suivi par les communautés (3RC) a-t-il permis de mettre à disposition des données de suivi à temps (délais raisonnables) ?</w:t>
      </w:r>
    </w:p>
    <w:p w14:paraId="5A6455AD" w14:textId="77777777" w:rsidR="004B64D1" w:rsidRPr="00FA7FC7" w:rsidRDefault="004B64D1" w:rsidP="004B64D1">
      <w:pPr>
        <w:spacing w:line="276" w:lineRule="auto"/>
        <w:rPr>
          <w:rFonts w:eastAsia="Times New Roman" w:cstheme="minorHAnsi"/>
          <w:b/>
          <w:bCs/>
          <w:color w:val="000000"/>
          <w:lang w:eastAsia="fr-FR"/>
        </w:rPr>
      </w:pPr>
      <w:r w:rsidRPr="00FA7FC7">
        <w:rPr>
          <w:rFonts w:eastAsia="Times New Roman" w:cstheme="minorHAnsi"/>
          <w:b/>
          <w:bCs/>
          <w:color w:val="000000"/>
          <w:lang w:eastAsia="fr-FR"/>
        </w:rPr>
        <w:t>QE10.5.</w:t>
      </w:r>
      <w:r w:rsidRPr="00FA7FC7">
        <w:rPr>
          <w:rFonts w:eastAsia="Times New Roman" w:cstheme="minorHAnsi"/>
          <w:color w:val="000000"/>
          <w:lang w:eastAsia="fr-FR"/>
        </w:rPr>
        <w:t xml:space="preserve"> Dans quelle mesure le TPM a permis de renforcer la triangulation des données des acteurs de mise en œuvre ?</w:t>
      </w:r>
      <w:r w:rsidRPr="00FA7FC7">
        <w:rPr>
          <w:rFonts w:eastAsia="Times New Roman" w:cstheme="minorHAnsi"/>
          <w:color w:val="000000"/>
          <w:lang w:eastAsia="fr-FR"/>
        </w:rPr>
        <w:br/>
      </w:r>
      <w:r w:rsidRPr="00033018">
        <w:rPr>
          <w:rFonts w:eastAsia="Times New Roman" w:cstheme="minorHAnsi"/>
          <w:b/>
          <w:bCs/>
          <w:color w:val="000000"/>
          <w:lang w:eastAsia="fr-FR"/>
        </w:rPr>
        <w:t>QE10.6.</w:t>
      </w:r>
      <w:r w:rsidRPr="00033018">
        <w:rPr>
          <w:rFonts w:eastAsia="Times New Roman" w:cstheme="minorHAnsi"/>
          <w:color w:val="000000"/>
          <w:lang w:eastAsia="fr-FR"/>
        </w:rPr>
        <w:t xml:space="preserve"> </w:t>
      </w:r>
      <w:r w:rsidRPr="00FA7FC7">
        <w:rPr>
          <w:rFonts w:eastAsia="Times New Roman" w:cstheme="minorHAnsi"/>
          <w:color w:val="000000"/>
          <w:lang w:eastAsia="fr-FR"/>
        </w:rPr>
        <w:t>Dans quelle mesure le mécanisme de suivi par les communautés responsabilise les populations affectées ?</w:t>
      </w:r>
    </w:p>
    <w:p w14:paraId="5637BA31" w14:textId="77777777" w:rsidR="004B64D1" w:rsidRPr="00FA7FC7" w:rsidRDefault="004B64D1" w:rsidP="004B64D1">
      <w:pPr>
        <w:spacing w:line="276" w:lineRule="auto"/>
        <w:rPr>
          <w:rFonts w:eastAsia="Times New Roman" w:cstheme="minorHAnsi"/>
          <w:b/>
          <w:bCs/>
          <w:color w:val="000000"/>
          <w:lang w:eastAsia="fr-FR"/>
        </w:rPr>
      </w:pPr>
    </w:p>
    <w:p w14:paraId="32EEDCAB" w14:textId="77777777" w:rsidR="004B64D1" w:rsidRPr="004F74AA" w:rsidRDefault="004B64D1">
      <w:pPr>
        <w:pStyle w:val="ListParagraph"/>
        <w:numPr>
          <w:ilvl w:val="0"/>
          <w:numId w:val="9"/>
        </w:numPr>
        <w:spacing w:before="0" w:after="0" w:line="276" w:lineRule="auto"/>
        <w:contextualSpacing/>
        <w:rPr>
          <w:rFonts w:eastAsia="Times New Roman" w:cstheme="minorHAnsi"/>
          <w:b/>
          <w:bCs/>
          <w:color w:val="000000"/>
          <w:lang w:eastAsia="fr-FR"/>
        </w:rPr>
      </w:pPr>
      <w:r w:rsidRPr="004F74AA">
        <w:rPr>
          <w:rFonts w:eastAsia="Times New Roman" w:cstheme="minorHAnsi"/>
          <w:b/>
          <w:bCs/>
          <w:color w:val="000000"/>
          <w:lang w:eastAsia="fr-FR"/>
        </w:rPr>
        <w:t>Efficacité de la gestion de la sécurité</w:t>
      </w:r>
    </w:p>
    <w:p w14:paraId="1094510F" w14:textId="77777777" w:rsidR="004B64D1" w:rsidRPr="00FA7FC7" w:rsidRDefault="004B64D1" w:rsidP="004B64D1">
      <w:pPr>
        <w:spacing w:line="276" w:lineRule="auto"/>
        <w:rPr>
          <w:rFonts w:eastAsia="Times New Roman" w:cstheme="minorHAnsi"/>
          <w:color w:val="000000"/>
          <w:lang w:eastAsia="fr-FR"/>
        </w:rPr>
      </w:pPr>
      <w:r w:rsidRPr="00FA7FC7">
        <w:rPr>
          <w:rFonts w:eastAsia="Times New Roman" w:cstheme="minorHAnsi"/>
          <w:b/>
          <w:bCs/>
          <w:color w:val="000000"/>
          <w:lang w:eastAsia="fr-FR"/>
        </w:rPr>
        <w:t>QE11.1</w:t>
      </w:r>
      <w:r w:rsidRPr="00FA7FC7">
        <w:rPr>
          <w:rFonts w:eastAsia="Times New Roman" w:cstheme="minorHAnsi"/>
          <w:color w:val="000000"/>
          <w:lang w:eastAsia="fr-FR"/>
        </w:rPr>
        <w:t xml:space="preserve"> Comment la question sécuritaire a-t-elle été prise en compte dans la conception de la réponse ?</w:t>
      </w:r>
      <w:r w:rsidRPr="00FA7FC7">
        <w:rPr>
          <w:rFonts w:eastAsia="Times New Roman" w:cstheme="minorHAnsi"/>
          <w:color w:val="000000"/>
          <w:lang w:eastAsia="fr-FR"/>
        </w:rPr>
        <w:br/>
      </w:r>
      <w:r w:rsidRPr="00033018">
        <w:rPr>
          <w:rFonts w:eastAsia="Times New Roman" w:cstheme="minorHAnsi"/>
          <w:b/>
          <w:bCs/>
          <w:color w:val="000000"/>
          <w:lang w:eastAsia="fr-FR"/>
        </w:rPr>
        <w:t>QE11.2</w:t>
      </w:r>
      <w:r w:rsidRPr="00033018">
        <w:rPr>
          <w:rFonts w:eastAsia="Times New Roman" w:cstheme="minorHAnsi"/>
          <w:color w:val="000000"/>
          <w:lang w:eastAsia="fr-FR"/>
        </w:rPr>
        <w:t xml:space="preserve">. </w:t>
      </w:r>
      <w:r w:rsidRPr="00FA7FC7">
        <w:rPr>
          <w:rFonts w:eastAsia="Times New Roman" w:cstheme="minorHAnsi"/>
          <w:color w:val="000000"/>
          <w:lang w:eastAsia="fr-FR"/>
        </w:rPr>
        <w:t>En quoi les dispositions sécuritaires mises en œuvre par l’UNICEF ont permis la continuité des opérations ?</w:t>
      </w:r>
    </w:p>
    <w:p w14:paraId="24F6641F" w14:textId="77777777" w:rsidR="004B64D1" w:rsidRPr="00FA7FC7" w:rsidRDefault="004B64D1" w:rsidP="004B64D1">
      <w:pPr>
        <w:spacing w:line="276" w:lineRule="auto"/>
        <w:rPr>
          <w:lang w:eastAsia="fr-FR"/>
        </w:rPr>
      </w:pPr>
    </w:p>
    <w:p w14:paraId="1B6BD188" w14:textId="77777777" w:rsidR="004B64D1" w:rsidRPr="00115E9C" w:rsidRDefault="004B64D1">
      <w:pPr>
        <w:pStyle w:val="ListParagraph"/>
        <w:numPr>
          <w:ilvl w:val="0"/>
          <w:numId w:val="9"/>
        </w:numPr>
        <w:spacing w:before="0" w:after="0" w:line="276" w:lineRule="auto"/>
        <w:contextualSpacing/>
        <w:rPr>
          <w:rFonts w:eastAsia="Times New Roman" w:cstheme="minorHAnsi"/>
          <w:b/>
          <w:bCs/>
          <w:color w:val="000000"/>
          <w:lang w:eastAsia="fr-FR"/>
        </w:rPr>
      </w:pPr>
      <w:r w:rsidRPr="00115E9C">
        <w:rPr>
          <w:rFonts w:eastAsia="Times New Roman" w:cstheme="minorHAnsi"/>
          <w:b/>
          <w:bCs/>
          <w:color w:val="000000"/>
          <w:lang w:eastAsia="fr-FR"/>
        </w:rPr>
        <w:t>Respect du double nexus</w:t>
      </w:r>
    </w:p>
    <w:p w14:paraId="125200D6" w14:textId="77777777" w:rsidR="004B64D1" w:rsidRPr="00FA7FC7" w:rsidRDefault="004B64D1" w:rsidP="004B64D1">
      <w:pPr>
        <w:spacing w:line="276" w:lineRule="auto"/>
        <w:rPr>
          <w:rFonts w:eastAsia="Times New Roman"/>
          <w:color w:val="000000"/>
          <w:lang w:eastAsia="fr-FR"/>
        </w:rPr>
      </w:pPr>
      <w:r w:rsidRPr="00FA7FC7">
        <w:rPr>
          <w:rFonts w:eastAsia="Times New Roman"/>
          <w:b/>
          <w:bCs/>
          <w:color w:val="000000" w:themeColor="text1"/>
          <w:lang w:eastAsia="fr-FR"/>
        </w:rPr>
        <w:t>QE13.1 :</w:t>
      </w:r>
      <w:r w:rsidRPr="00FA7FC7">
        <w:rPr>
          <w:rFonts w:eastAsia="Times New Roman"/>
          <w:color w:val="000000" w:themeColor="text1"/>
          <w:lang w:eastAsia="fr-FR"/>
        </w:rPr>
        <w:t xml:space="preserve"> Dans quelle mesure la réponse humanitaire a-t-elle intégré les aspects de renforcement des systèmes et institutionnalisation ? </w:t>
      </w:r>
    </w:p>
    <w:p w14:paraId="6EF6CE95" w14:textId="77777777" w:rsidR="004B64D1" w:rsidRPr="00FA7FC7" w:rsidRDefault="004B64D1" w:rsidP="004B64D1">
      <w:pPr>
        <w:spacing w:line="276" w:lineRule="auto"/>
        <w:rPr>
          <w:rFonts w:eastAsia="Times New Roman"/>
          <w:color w:val="000000" w:themeColor="text1"/>
          <w:lang w:eastAsia="fr-FR"/>
        </w:rPr>
      </w:pPr>
      <w:r w:rsidRPr="00FA7FC7">
        <w:rPr>
          <w:rFonts w:eastAsia="Times New Roman"/>
          <w:b/>
          <w:bCs/>
          <w:color w:val="000000" w:themeColor="text1"/>
          <w:lang w:eastAsia="fr-FR"/>
        </w:rPr>
        <w:t>QE13.2</w:t>
      </w:r>
      <w:r w:rsidRPr="00FA7FC7">
        <w:rPr>
          <w:rFonts w:eastAsia="Times New Roman"/>
          <w:color w:val="000000" w:themeColor="text1"/>
          <w:lang w:eastAsia="fr-FR"/>
        </w:rPr>
        <w:t> : Dans quelle mesure la réponse humanitaire a-t-elle pris en compte la question de paix ?</w:t>
      </w:r>
    </w:p>
    <w:p w14:paraId="0D6016DA" w14:textId="77777777" w:rsidR="004B64D1" w:rsidRPr="00FA7FC7" w:rsidRDefault="004B64D1" w:rsidP="004B64D1">
      <w:pPr>
        <w:spacing w:line="276" w:lineRule="auto"/>
        <w:rPr>
          <w:rFonts w:eastAsia="Times New Roman"/>
          <w:b/>
          <w:bCs/>
          <w:color w:val="000000"/>
          <w:lang w:eastAsia="fr-FR"/>
        </w:rPr>
      </w:pPr>
      <w:r w:rsidRPr="00FA7FC7">
        <w:rPr>
          <w:rFonts w:eastAsia="Times New Roman"/>
          <w:b/>
          <w:bCs/>
          <w:color w:val="000000"/>
          <w:lang w:eastAsia="fr-FR"/>
        </w:rPr>
        <w:t>QE13.3</w:t>
      </w:r>
      <w:r w:rsidRPr="00FA7FC7">
        <w:rPr>
          <w:rFonts w:eastAsia="Times New Roman"/>
          <w:color w:val="000000"/>
          <w:lang w:eastAsia="fr-FR"/>
        </w:rPr>
        <w:t> : Dans quelle mesure la réponse humanitaire a-t-elle prise en compte le nexus humanitaire-développement- ?</w:t>
      </w:r>
    </w:p>
    <w:p w14:paraId="3A597240" w14:textId="77777777" w:rsidR="004B64D1" w:rsidRPr="00FA7FC7" w:rsidRDefault="004B64D1" w:rsidP="004B64D1">
      <w:pPr>
        <w:spacing w:line="276" w:lineRule="auto"/>
        <w:rPr>
          <w:rFonts w:eastAsia="Times New Roman"/>
          <w:b/>
          <w:bCs/>
          <w:color w:val="000000"/>
          <w:lang w:eastAsia="fr-FR"/>
        </w:rPr>
      </w:pPr>
    </w:p>
    <w:p w14:paraId="1480DEEA" w14:textId="77777777" w:rsidR="004B64D1" w:rsidRPr="00115E9C" w:rsidRDefault="004B64D1">
      <w:pPr>
        <w:pStyle w:val="ListParagraph"/>
        <w:numPr>
          <w:ilvl w:val="0"/>
          <w:numId w:val="9"/>
        </w:numPr>
        <w:spacing w:before="0" w:after="0" w:line="276" w:lineRule="auto"/>
        <w:contextualSpacing/>
        <w:rPr>
          <w:rFonts w:eastAsia="Times New Roman" w:cstheme="minorHAnsi"/>
          <w:b/>
          <w:bCs/>
          <w:color w:val="000000"/>
          <w:lang w:eastAsia="fr-FR"/>
        </w:rPr>
      </w:pPr>
      <w:r w:rsidRPr="00115E9C">
        <w:rPr>
          <w:rFonts w:eastAsia="Times New Roman" w:cstheme="minorHAnsi"/>
          <w:b/>
          <w:bCs/>
          <w:color w:val="000000"/>
          <w:lang w:eastAsia="fr-FR"/>
        </w:rPr>
        <w:t>Respect des principes humanitaires</w:t>
      </w:r>
    </w:p>
    <w:p w14:paraId="2EF46C6F" w14:textId="77777777" w:rsidR="004B64D1" w:rsidRPr="004F74AA" w:rsidRDefault="004B64D1" w:rsidP="004B64D1">
      <w:pPr>
        <w:spacing w:line="276" w:lineRule="auto"/>
        <w:rPr>
          <w:rFonts w:eastAsia="Times New Roman" w:cstheme="minorHAnsi"/>
          <w:color w:val="000000"/>
          <w:lang w:eastAsia="fr-FR"/>
        </w:rPr>
      </w:pPr>
      <w:r w:rsidRPr="004F74AA">
        <w:rPr>
          <w:rFonts w:eastAsia="Times New Roman" w:cstheme="minorHAnsi"/>
          <w:b/>
          <w:bCs/>
          <w:color w:val="000000"/>
          <w:lang w:eastAsia="fr-FR"/>
        </w:rPr>
        <w:t xml:space="preserve">QE14.1 </w:t>
      </w:r>
      <w:r w:rsidRPr="004F74AA">
        <w:rPr>
          <w:rFonts w:eastAsia="Times New Roman" w:cstheme="minorHAnsi"/>
          <w:color w:val="000000"/>
          <w:lang w:eastAsia="fr-FR"/>
        </w:rPr>
        <w:t xml:space="preserve">En quoi la réponse s’est adressée à réduire les souffrances humaines </w:t>
      </w:r>
      <w:r w:rsidRPr="004F74AA">
        <w:rPr>
          <w:rFonts w:eastAsia="Times New Roman" w:cstheme="minorHAnsi"/>
          <w:i/>
          <w:color w:val="000000"/>
          <w:lang w:eastAsia="fr-FR"/>
        </w:rPr>
        <w:t>(</w:t>
      </w:r>
      <w:r w:rsidRPr="004F74AA">
        <w:rPr>
          <w:rFonts w:eastAsia="Times New Roman" w:cstheme="minorHAnsi"/>
          <w:b/>
          <w:bCs/>
          <w:i/>
          <w:color w:val="000000"/>
          <w:lang w:eastAsia="fr-FR"/>
        </w:rPr>
        <w:t>Humanité)</w:t>
      </w:r>
      <w:r w:rsidRPr="004F74AA">
        <w:rPr>
          <w:rFonts w:eastAsia="Times New Roman" w:cstheme="minorHAnsi"/>
          <w:b/>
          <w:bCs/>
          <w:color w:val="000000"/>
          <w:lang w:eastAsia="fr-FR"/>
        </w:rPr>
        <w:t xml:space="preserve"> </w:t>
      </w:r>
      <w:r w:rsidRPr="004F74AA">
        <w:rPr>
          <w:rFonts w:eastAsia="Times New Roman" w:cstheme="minorHAnsi"/>
          <w:color w:val="000000"/>
          <w:lang w:eastAsia="fr-FR"/>
        </w:rPr>
        <w:t>?</w:t>
      </w:r>
      <w:r w:rsidRPr="004F74AA">
        <w:rPr>
          <w:rFonts w:eastAsia="Times New Roman" w:cstheme="minorHAnsi"/>
          <w:color w:val="000000"/>
          <w:lang w:eastAsia="fr-FR"/>
        </w:rPr>
        <w:br/>
      </w:r>
      <w:r w:rsidRPr="004F74AA">
        <w:rPr>
          <w:rFonts w:eastAsia="Times New Roman" w:cstheme="minorHAnsi"/>
          <w:b/>
          <w:bCs/>
          <w:color w:val="000000"/>
          <w:lang w:eastAsia="fr-FR"/>
        </w:rPr>
        <w:t xml:space="preserve">QE14.2 </w:t>
      </w:r>
      <w:r w:rsidRPr="004F74AA">
        <w:rPr>
          <w:rFonts w:eastAsia="Times New Roman" w:cstheme="minorHAnsi"/>
          <w:color w:val="000000"/>
          <w:lang w:eastAsia="fr-FR"/>
        </w:rPr>
        <w:t xml:space="preserve">Dans les zones à fort défi sécuritaire, en quoi la réponse a-t-elle été / a été neutre </w:t>
      </w:r>
      <w:r w:rsidRPr="004F74AA">
        <w:rPr>
          <w:rFonts w:eastAsia="Times New Roman" w:cstheme="minorHAnsi"/>
          <w:i/>
          <w:color w:val="000000"/>
          <w:lang w:eastAsia="fr-FR"/>
        </w:rPr>
        <w:t>(</w:t>
      </w:r>
      <w:r w:rsidRPr="004F74AA">
        <w:rPr>
          <w:rFonts w:eastAsia="Times New Roman" w:cstheme="minorHAnsi"/>
          <w:b/>
          <w:bCs/>
          <w:i/>
          <w:color w:val="000000"/>
          <w:lang w:eastAsia="fr-FR"/>
        </w:rPr>
        <w:t>Neutralité)</w:t>
      </w:r>
      <w:r w:rsidRPr="004F74AA">
        <w:rPr>
          <w:rFonts w:eastAsia="Times New Roman" w:cstheme="minorHAnsi"/>
          <w:b/>
          <w:bCs/>
          <w:color w:val="000000"/>
          <w:lang w:eastAsia="fr-FR"/>
        </w:rPr>
        <w:t xml:space="preserve"> </w:t>
      </w:r>
      <w:r w:rsidRPr="004F74AA">
        <w:rPr>
          <w:rFonts w:eastAsia="Times New Roman" w:cstheme="minorHAnsi"/>
          <w:color w:val="000000"/>
          <w:lang w:eastAsia="fr-FR"/>
        </w:rPr>
        <w:t>?</w:t>
      </w:r>
      <w:r w:rsidRPr="004F74AA">
        <w:rPr>
          <w:rFonts w:eastAsia="Times New Roman" w:cstheme="minorHAnsi"/>
          <w:color w:val="000000"/>
          <w:lang w:eastAsia="fr-FR"/>
        </w:rPr>
        <w:br/>
      </w:r>
      <w:r w:rsidRPr="004F74AA">
        <w:rPr>
          <w:rFonts w:eastAsia="Times New Roman" w:cstheme="minorHAnsi"/>
          <w:b/>
          <w:bCs/>
          <w:color w:val="000000"/>
          <w:lang w:eastAsia="fr-FR"/>
        </w:rPr>
        <w:t xml:space="preserve">QE14.3 </w:t>
      </w:r>
      <w:r w:rsidRPr="004F74AA">
        <w:rPr>
          <w:rFonts w:eastAsia="Times New Roman" w:cstheme="minorHAnsi"/>
          <w:color w:val="000000"/>
          <w:lang w:eastAsia="fr-FR"/>
        </w:rPr>
        <w:t xml:space="preserve">En quoi les populations bénéficiaires ont-elles été choisies sur la seule base des besoins humanitaires </w:t>
      </w:r>
      <w:r w:rsidRPr="004F74AA">
        <w:rPr>
          <w:rFonts w:eastAsia="Times New Roman" w:cstheme="minorHAnsi"/>
          <w:i/>
          <w:color w:val="000000"/>
          <w:lang w:eastAsia="fr-FR"/>
        </w:rPr>
        <w:t>(</w:t>
      </w:r>
      <w:r w:rsidRPr="004F74AA">
        <w:rPr>
          <w:rFonts w:eastAsia="Times New Roman" w:cstheme="minorHAnsi"/>
          <w:b/>
          <w:bCs/>
          <w:i/>
          <w:color w:val="000000"/>
          <w:lang w:eastAsia="fr-FR"/>
        </w:rPr>
        <w:t>Impartialité)</w:t>
      </w:r>
      <w:r w:rsidRPr="004F74AA">
        <w:rPr>
          <w:rFonts w:eastAsia="Times New Roman" w:cstheme="minorHAnsi"/>
          <w:color w:val="000000"/>
          <w:lang w:eastAsia="fr-FR"/>
        </w:rPr>
        <w:t xml:space="preserve"> ?</w:t>
      </w:r>
      <w:r w:rsidRPr="004F74AA">
        <w:rPr>
          <w:rFonts w:eastAsia="Times New Roman" w:cstheme="minorHAnsi"/>
          <w:color w:val="000000"/>
          <w:lang w:eastAsia="fr-FR"/>
        </w:rPr>
        <w:br/>
      </w:r>
      <w:r w:rsidRPr="004F74AA">
        <w:rPr>
          <w:rFonts w:eastAsia="Times New Roman" w:cstheme="minorHAnsi"/>
          <w:b/>
          <w:bCs/>
          <w:color w:val="000000"/>
          <w:lang w:eastAsia="fr-FR"/>
        </w:rPr>
        <w:t xml:space="preserve">QE14.4 </w:t>
      </w:r>
      <w:r w:rsidRPr="004F74AA">
        <w:rPr>
          <w:rFonts w:eastAsia="Times New Roman" w:cstheme="minorHAnsi"/>
          <w:color w:val="000000"/>
          <w:lang w:eastAsia="fr-FR"/>
        </w:rPr>
        <w:t xml:space="preserve">En quoi les objectifs de l’intervention sont-ils exclusivement en rapport avec les besoins humanitaires identifiés </w:t>
      </w:r>
      <w:r w:rsidRPr="004F74AA">
        <w:rPr>
          <w:rFonts w:eastAsia="Times New Roman" w:cstheme="minorHAnsi"/>
          <w:i/>
          <w:color w:val="000000"/>
          <w:lang w:eastAsia="fr-FR"/>
        </w:rPr>
        <w:t>(</w:t>
      </w:r>
      <w:r w:rsidRPr="004F74AA">
        <w:rPr>
          <w:rFonts w:eastAsia="Times New Roman" w:cstheme="minorHAnsi"/>
          <w:b/>
          <w:bCs/>
          <w:i/>
          <w:color w:val="000000"/>
          <w:lang w:eastAsia="fr-FR"/>
        </w:rPr>
        <w:t>Indépendance)</w:t>
      </w:r>
      <w:r w:rsidRPr="004F74AA">
        <w:rPr>
          <w:rFonts w:eastAsia="Times New Roman" w:cstheme="minorHAnsi"/>
          <w:b/>
          <w:bCs/>
          <w:color w:val="000000"/>
          <w:lang w:eastAsia="fr-FR"/>
        </w:rPr>
        <w:t xml:space="preserve"> </w:t>
      </w:r>
      <w:r w:rsidRPr="004F74AA">
        <w:rPr>
          <w:rFonts w:eastAsia="Times New Roman" w:cstheme="minorHAnsi"/>
          <w:color w:val="000000"/>
          <w:lang w:eastAsia="fr-FR"/>
        </w:rPr>
        <w:t>?</w:t>
      </w:r>
    </w:p>
    <w:p w14:paraId="71F0A55B" w14:textId="77777777" w:rsidR="004B64D1" w:rsidRPr="004F74AA" w:rsidRDefault="004B64D1" w:rsidP="004B64D1">
      <w:pPr>
        <w:spacing w:line="276" w:lineRule="auto"/>
        <w:rPr>
          <w:rFonts w:eastAsia="Times New Roman" w:cstheme="minorHAnsi"/>
          <w:color w:val="000000"/>
          <w:lang w:eastAsia="fr-FR"/>
        </w:rPr>
      </w:pPr>
    </w:p>
    <w:p w14:paraId="38047564" w14:textId="77777777" w:rsidR="004B64D1" w:rsidRPr="004F74AA" w:rsidRDefault="004B64D1">
      <w:pPr>
        <w:pStyle w:val="ListParagraph"/>
        <w:numPr>
          <w:ilvl w:val="0"/>
          <w:numId w:val="9"/>
        </w:numPr>
        <w:spacing w:before="0" w:after="0" w:line="276" w:lineRule="auto"/>
        <w:contextualSpacing/>
        <w:rPr>
          <w:lang w:eastAsia="fr-FR"/>
        </w:rPr>
      </w:pPr>
      <w:r w:rsidRPr="004F74AA">
        <w:rPr>
          <w:rFonts w:eastAsia="Times New Roman" w:cstheme="minorHAnsi"/>
          <w:b/>
          <w:bCs/>
          <w:color w:val="000000"/>
          <w:lang w:eastAsia="fr-FR"/>
        </w:rPr>
        <w:t>Mesures de mise à l’échelle des interventions</w:t>
      </w:r>
    </w:p>
    <w:p w14:paraId="1E18555F" w14:textId="77777777" w:rsidR="004B64D1" w:rsidRPr="004F74AA" w:rsidRDefault="004B64D1" w:rsidP="004B64D1">
      <w:pPr>
        <w:spacing w:line="276" w:lineRule="auto"/>
        <w:rPr>
          <w:rFonts w:eastAsia="Times New Roman" w:cstheme="minorHAnsi"/>
          <w:color w:val="000000"/>
          <w:lang w:eastAsia="fr-FR"/>
        </w:rPr>
      </w:pPr>
      <w:r w:rsidRPr="004F74AA">
        <w:rPr>
          <w:rFonts w:eastAsia="Times New Roman" w:cstheme="minorHAnsi"/>
          <w:b/>
          <w:bCs/>
          <w:color w:val="000000"/>
          <w:lang w:eastAsia="fr-FR"/>
        </w:rPr>
        <w:t>QE15.1</w:t>
      </w:r>
      <w:r w:rsidRPr="004F74AA">
        <w:rPr>
          <w:rFonts w:eastAsia="Times New Roman" w:cstheme="minorHAnsi"/>
          <w:color w:val="000000"/>
          <w:lang w:eastAsia="fr-FR"/>
        </w:rPr>
        <w:t xml:space="preserve"> Comment la réponse s’est-elle appuyée sur des actions novatrices (nature et type) ayant été expérimentées dans un contexte similaire ?</w:t>
      </w:r>
      <w:r w:rsidRPr="004F74AA">
        <w:rPr>
          <w:rFonts w:eastAsia="Times New Roman" w:cstheme="minorHAnsi"/>
          <w:color w:val="000000"/>
          <w:lang w:eastAsia="fr-FR"/>
        </w:rPr>
        <w:br/>
      </w:r>
      <w:r w:rsidRPr="004F74AA">
        <w:rPr>
          <w:rFonts w:eastAsia="Times New Roman" w:cstheme="minorHAnsi"/>
          <w:b/>
          <w:bCs/>
          <w:color w:val="000000"/>
          <w:lang w:eastAsia="fr-FR"/>
        </w:rPr>
        <w:t>QE15.2</w:t>
      </w:r>
      <w:r w:rsidRPr="004F74AA">
        <w:rPr>
          <w:rFonts w:eastAsia="Times New Roman" w:cstheme="minorHAnsi"/>
          <w:color w:val="000000"/>
          <w:lang w:eastAsia="fr-FR"/>
        </w:rPr>
        <w:t xml:space="preserve"> Comment la réponse a-t-elle adapté ces actions au regard des contextes spécifiques de chaque zone d’intervention ? </w:t>
      </w:r>
    </w:p>
    <w:p w14:paraId="268FE166" w14:textId="77777777" w:rsidR="004B64D1" w:rsidRPr="00FA7FC7" w:rsidRDefault="004B64D1" w:rsidP="004B64D1">
      <w:pPr>
        <w:spacing w:line="276" w:lineRule="auto"/>
        <w:rPr>
          <w:rFonts w:eastAsia="Times New Roman" w:cstheme="minorHAnsi"/>
          <w:color w:val="000000"/>
          <w:lang w:eastAsia="fr-FR"/>
        </w:rPr>
      </w:pPr>
      <w:r w:rsidRPr="00FA7FC7">
        <w:rPr>
          <w:rFonts w:eastAsia="Times New Roman" w:cstheme="minorHAnsi"/>
          <w:b/>
          <w:bCs/>
          <w:color w:val="000000"/>
          <w:lang w:eastAsia="fr-FR"/>
        </w:rPr>
        <w:t xml:space="preserve">QE 15.3 </w:t>
      </w:r>
      <w:r w:rsidRPr="00FA7FC7">
        <w:rPr>
          <w:rFonts w:eastAsia="Times New Roman" w:cstheme="minorHAnsi"/>
          <w:color w:val="000000"/>
          <w:lang w:eastAsia="fr-FR"/>
        </w:rPr>
        <w:t xml:space="preserve">Quels mécanismes d’adaptation pour appuyer la pérennité et la résilience des systèmes ont émis en place, aussi bien dans les pays concernées que dans les pays côtiers ( i.e. coordination transfrontalière) ? </w:t>
      </w:r>
    </w:p>
    <w:p w14:paraId="78C6CF42" w14:textId="77777777" w:rsidR="004B64D1" w:rsidRPr="00FA7FC7" w:rsidRDefault="004B64D1" w:rsidP="004B64D1">
      <w:pPr>
        <w:spacing w:line="276" w:lineRule="auto"/>
        <w:rPr>
          <w:rFonts w:eastAsia="Times New Roman" w:cstheme="minorHAnsi"/>
          <w:color w:val="000000"/>
          <w:lang w:eastAsia="fr-FR"/>
        </w:rPr>
      </w:pPr>
    </w:p>
    <w:p w14:paraId="7E0A0292" w14:textId="77777777" w:rsidR="004B64D1" w:rsidRPr="00FA7FC7" w:rsidRDefault="004B64D1" w:rsidP="004B64D1">
      <w:pPr>
        <w:spacing w:line="276" w:lineRule="auto"/>
        <w:rPr>
          <w:rFonts w:eastAsia="Times New Roman" w:cs="Times New Roman"/>
          <w:b/>
          <w:bCs/>
          <w:color w:val="000000"/>
          <w:lang w:eastAsia="fr-FR"/>
        </w:rPr>
      </w:pPr>
    </w:p>
    <w:p w14:paraId="611194F2" w14:textId="77777777" w:rsidR="004B64D1" w:rsidRPr="00115E9C" w:rsidRDefault="004B64D1" w:rsidP="004B64D1">
      <w:pPr>
        <w:spacing w:line="276" w:lineRule="auto"/>
        <w:rPr>
          <w:rFonts w:eastAsia="Times New Roman" w:cs="Times New Roman"/>
          <w:b/>
          <w:bCs/>
          <w:color w:val="000000"/>
          <w:lang w:eastAsia="fr-FR"/>
        </w:rPr>
      </w:pPr>
      <w:r w:rsidRPr="00115E9C">
        <w:rPr>
          <w:rFonts w:eastAsia="Times New Roman" w:cs="Times New Roman"/>
          <w:b/>
          <w:bCs/>
          <w:color w:val="000000"/>
          <w:lang w:eastAsia="fr-FR"/>
        </w:rPr>
        <w:t>IV. EFFICIENCE</w:t>
      </w:r>
    </w:p>
    <w:p w14:paraId="7A8BF621" w14:textId="77777777" w:rsidR="004B64D1" w:rsidRPr="00115E9C" w:rsidRDefault="004B64D1" w:rsidP="004B64D1">
      <w:pPr>
        <w:spacing w:line="276" w:lineRule="auto"/>
        <w:rPr>
          <w:rFonts w:eastAsia="Times New Roman" w:cs="Times New Roman"/>
          <w:b/>
          <w:bCs/>
          <w:color w:val="000000"/>
          <w:lang w:eastAsia="fr-FR"/>
        </w:rPr>
      </w:pPr>
    </w:p>
    <w:p w14:paraId="666E579B" w14:textId="77777777" w:rsidR="004B64D1" w:rsidRPr="004F74AA" w:rsidRDefault="004B64D1">
      <w:pPr>
        <w:pStyle w:val="ListParagraph"/>
        <w:numPr>
          <w:ilvl w:val="0"/>
          <w:numId w:val="10"/>
        </w:numPr>
        <w:spacing w:before="0" w:after="0" w:line="276" w:lineRule="auto"/>
        <w:contextualSpacing/>
        <w:rPr>
          <w:rFonts w:eastAsia="Times New Roman" w:cstheme="minorHAnsi"/>
          <w:color w:val="000000" w:themeColor="text1"/>
          <w:lang w:eastAsia="fr-FR"/>
        </w:rPr>
      </w:pPr>
      <w:r w:rsidRPr="004F74AA">
        <w:rPr>
          <w:rFonts w:eastAsia="Times New Roman" w:cstheme="minorHAnsi"/>
          <w:b/>
          <w:bCs/>
          <w:color w:val="000000"/>
          <w:lang w:eastAsia="fr-FR"/>
        </w:rPr>
        <w:t>Efficience des ressources financières, humaines et des biens</w:t>
      </w:r>
    </w:p>
    <w:p w14:paraId="3223CCD2" w14:textId="77777777" w:rsidR="004B64D1" w:rsidRPr="004F74AA" w:rsidRDefault="004B64D1" w:rsidP="004B64D1">
      <w:pPr>
        <w:spacing w:line="276" w:lineRule="auto"/>
        <w:rPr>
          <w:rFonts w:eastAsia="Times New Roman" w:cstheme="minorHAnsi"/>
          <w:color w:val="000000" w:themeColor="text1"/>
          <w:lang w:eastAsia="fr-FR"/>
        </w:rPr>
      </w:pPr>
      <w:r w:rsidRPr="00FA7FC7">
        <w:rPr>
          <w:rFonts w:eastAsia="Times New Roman" w:cstheme="minorHAnsi"/>
          <w:b/>
          <w:bCs/>
          <w:color w:val="000000" w:themeColor="text1"/>
          <w:lang w:eastAsia="fr-FR"/>
        </w:rPr>
        <w:t>QE17.1</w:t>
      </w:r>
      <w:r w:rsidRPr="00FA7FC7">
        <w:rPr>
          <w:rFonts w:eastAsia="Times New Roman" w:cstheme="minorHAnsi"/>
          <w:color w:val="000000" w:themeColor="text1"/>
          <w:lang w:eastAsia="fr-FR"/>
        </w:rPr>
        <w:t xml:space="preserve"> Quel est le taux de mobilisation des ressources par rapport aux prévisions ? </w:t>
      </w:r>
      <w:r w:rsidRPr="004F74AA">
        <w:rPr>
          <w:rFonts w:eastAsia="Times New Roman" w:cstheme="minorHAnsi"/>
          <w:color w:val="000000" w:themeColor="text1"/>
          <w:lang w:eastAsia="fr-FR"/>
        </w:rPr>
        <w:t>(2019, 2020 2021, 2022) (En % par rapport aux besoins exprimés)</w:t>
      </w:r>
      <w:r w:rsidRPr="004F74AA">
        <w:rPr>
          <w:rFonts w:eastAsia="Times New Roman" w:cstheme="minorHAnsi"/>
          <w:color w:val="000000" w:themeColor="text1"/>
          <w:lang w:eastAsia="fr-FR"/>
        </w:rPr>
        <w:br/>
      </w:r>
      <w:r w:rsidRPr="004F74AA">
        <w:rPr>
          <w:rFonts w:eastAsia="Times New Roman" w:cstheme="minorHAnsi"/>
          <w:b/>
          <w:bCs/>
          <w:color w:val="000000" w:themeColor="text1"/>
          <w:lang w:eastAsia="fr-FR"/>
        </w:rPr>
        <w:t>QE17.2</w:t>
      </w:r>
      <w:r w:rsidRPr="004F74AA">
        <w:rPr>
          <w:rFonts w:eastAsia="Times New Roman" w:cstheme="minorHAnsi"/>
          <w:color w:val="000000" w:themeColor="text1"/>
          <w:lang w:eastAsia="fr-FR"/>
        </w:rPr>
        <w:t xml:space="preserve"> Comment les ressources financières, matérielles et humaines auraient-elles pu être mieux utilisées ?</w:t>
      </w:r>
      <w:r w:rsidRPr="004F74AA">
        <w:rPr>
          <w:rFonts w:eastAsia="Times New Roman" w:cstheme="minorHAnsi"/>
          <w:color w:val="000000" w:themeColor="text1"/>
          <w:lang w:eastAsia="fr-FR"/>
        </w:rPr>
        <w:br/>
      </w:r>
      <w:r w:rsidRPr="004F74AA">
        <w:rPr>
          <w:rFonts w:eastAsia="Times New Roman" w:cstheme="minorHAnsi"/>
          <w:b/>
          <w:bCs/>
          <w:color w:val="000000" w:themeColor="text1"/>
          <w:lang w:eastAsia="fr-FR"/>
        </w:rPr>
        <w:t>QE17.3</w:t>
      </w:r>
      <w:r w:rsidRPr="004F74AA">
        <w:rPr>
          <w:rFonts w:eastAsia="Times New Roman" w:cstheme="minorHAnsi"/>
          <w:color w:val="000000" w:themeColor="text1"/>
          <w:lang w:eastAsia="fr-FR"/>
        </w:rPr>
        <w:t xml:space="preserve"> Dans quelles mesures les ressources (financiers, humaines et matériels) ont été mise à disposition dans les délais ?</w:t>
      </w:r>
    </w:p>
    <w:p w14:paraId="22756344" w14:textId="77777777" w:rsidR="004B64D1" w:rsidRPr="00FA7FC7" w:rsidRDefault="004B64D1" w:rsidP="004B64D1">
      <w:pPr>
        <w:spacing w:line="276" w:lineRule="auto"/>
        <w:rPr>
          <w:rFonts w:eastAsia="Times New Roman" w:cstheme="minorHAnsi"/>
          <w:color w:val="000000" w:themeColor="text1"/>
          <w:lang w:eastAsia="fr-FR"/>
        </w:rPr>
      </w:pPr>
      <w:r w:rsidRPr="00FA7FC7">
        <w:rPr>
          <w:rFonts w:eastAsia="Times New Roman" w:cstheme="minorHAnsi"/>
          <w:b/>
          <w:bCs/>
          <w:color w:val="000000" w:themeColor="text1"/>
          <w:lang w:eastAsia="fr-FR"/>
        </w:rPr>
        <w:t>QE18.1</w:t>
      </w:r>
      <w:r w:rsidRPr="00FA7FC7">
        <w:rPr>
          <w:rFonts w:eastAsia="Times New Roman" w:cstheme="minorHAnsi"/>
          <w:color w:val="000000" w:themeColor="text1"/>
          <w:lang w:eastAsia="fr-FR"/>
        </w:rPr>
        <w:t xml:space="preserve"> En quoi la réponse a adopté une stratégie multisectorielle du point de vue géographique ?</w:t>
      </w:r>
    </w:p>
    <w:p w14:paraId="0C6DEC6A" w14:textId="77777777" w:rsidR="004B64D1" w:rsidRPr="004F74AA" w:rsidRDefault="004B64D1" w:rsidP="004B64D1">
      <w:pPr>
        <w:spacing w:line="276" w:lineRule="auto"/>
        <w:rPr>
          <w:rFonts w:eastAsia="Times New Roman" w:cstheme="minorHAnsi"/>
          <w:color w:val="000000"/>
          <w:lang w:eastAsia="fr-FR"/>
        </w:rPr>
      </w:pPr>
      <w:r w:rsidRPr="004F74AA">
        <w:rPr>
          <w:rFonts w:eastAsia="Times New Roman" w:cstheme="minorHAnsi"/>
          <w:b/>
          <w:bCs/>
          <w:color w:val="000000"/>
          <w:lang w:eastAsia="fr-FR"/>
        </w:rPr>
        <w:t>QE19.1</w:t>
      </w:r>
      <w:r w:rsidRPr="004F74AA">
        <w:rPr>
          <w:rFonts w:eastAsia="Times New Roman" w:cstheme="minorHAnsi"/>
          <w:color w:val="000000"/>
          <w:lang w:eastAsia="fr-FR"/>
        </w:rPr>
        <w:t xml:space="preserve"> Dans quelle mesure les systèmes opérationnels clés à tous les niveaux de l'organisation ont-ils permis d’apporter une solution proportionnée (couverture des besoins) ?</w:t>
      </w:r>
      <w:r w:rsidRPr="004F74AA">
        <w:rPr>
          <w:rFonts w:eastAsia="Times New Roman" w:cstheme="minorHAnsi"/>
          <w:color w:val="000000"/>
          <w:lang w:eastAsia="fr-FR"/>
        </w:rPr>
        <w:br/>
      </w:r>
      <w:r w:rsidRPr="004F74AA">
        <w:rPr>
          <w:rFonts w:eastAsia="Times New Roman" w:cstheme="minorHAnsi"/>
          <w:b/>
          <w:bCs/>
          <w:color w:val="000000"/>
          <w:lang w:eastAsia="fr-FR"/>
        </w:rPr>
        <w:t>QE19.2</w:t>
      </w:r>
      <w:r w:rsidRPr="004F74AA">
        <w:rPr>
          <w:rFonts w:eastAsia="Times New Roman" w:cstheme="minorHAnsi"/>
          <w:color w:val="000000"/>
          <w:lang w:eastAsia="fr-FR"/>
        </w:rPr>
        <w:t xml:space="preserve"> Comment les unités opérationnelles (UNICEF et PMO) se sont-elles adaptées aux défis posés durant la mise en œuvre des interventions dans le cadre de la réponse ? </w:t>
      </w:r>
    </w:p>
    <w:p w14:paraId="701367A3" w14:textId="77777777" w:rsidR="004B64D1" w:rsidRPr="004F74AA" w:rsidRDefault="004B64D1" w:rsidP="004B64D1">
      <w:pPr>
        <w:spacing w:line="276" w:lineRule="auto"/>
        <w:rPr>
          <w:rFonts w:eastAsia="Times New Roman" w:cs="Times New Roman"/>
          <w:lang w:eastAsia="fr-FR"/>
        </w:rPr>
      </w:pPr>
    </w:p>
    <w:p w14:paraId="337BBCD8" w14:textId="77777777" w:rsidR="004B64D1" w:rsidRPr="00115E9C" w:rsidRDefault="004B64D1">
      <w:pPr>
        <w:pStyle w:val="ListParagraph"/>
        <w:numPr>
          <w:ilvl w:val="0"/>
          <w:numId w:val="10"/>
        </w:numPr>
        <w:spacing w:before="0" w:after="0" w:line="276" w:lineRule="auto"/>
        <w:contextualSpacing/>
        <w:rPr>
          <w:rFonts w:eastAsia="Times New Roman" w:cstheme="minorHAnsi"/>
          <w:color w:val="000000"/>
          <w:lang w:eastAsia="fr-FR"/>
        </w:rPr>
      </w:pPr>
      <w:r w:rsidRPr="00115E9C">
        <w:rPr>
          <w:rFonts w:eastAsia="Times New Roman" w:cstheme="minorHAnsi"/>
          <w:b/>
          <w:bCs/>
          <w:color w:val="000000"/>
          <w:lang w:eastAsia="fr-FR"/>
        </w:rPr>
        <w:t>Facteurs contributifs à l’efficience</w:t>
      </w:r>
    </w:p>
    <w:p w14:paraId="2D088236" w14:textId="77777777" w:rsidR="004B64D1" w:rsidRPr="00FA7FC7" w:rsidRDefault="004B64D1" w:rsidP="004B64D1">
      <w:pPr>
        <w:spacing w:line="276" w:lineRule="auto"/>
        <w:rPr>
          <w:rFonts w:eastAsia="Times New Roman" w:cstheme="minorHAnsi"/>
          <w:color w:val="000000"/>
          <w:lang w:eastAsia="fr-FR"/>
        </w:rPr>
      </w:pPr>
      <w:r w:rsidRPr="00FA7FC7">
        <w:rPr>
          <w:rFonts w:eastAsia="Times New Roman" w:cstheme="minorHAnsi"/>
          <w:b/>
          <w:bCs/>
          <w:color w:val="000000"/>
          <w:lang w:eastAsia="fr-FR"/>
        </w:rPr>
        <w:t>QE20.1</w:t>
      </w:r>
      <w:r w:rsidRPr="00FA7FC7">
        <w:rPr>
          <w:rFonts w:eastAsia="Times New Roman" w:cstheme="minorHAnsi"/>
          <w:color w:val="000000"/>
          <w:lang w:eastAsia="fr-FR"/>
        </w:rPr>
        <w:t xml:space="preserve"> Quels sont les principaux facteurs ayant influencé le rapport coût/efficacité de la mise en œuvre ? </w:t>
      </w:r>
      <w:r w:rsidRPr="00FA7FC7">
        <w:rPr>
          <w:rFonts w:eastAsia="Times New Roman" w:cstheme="minorHAnsi"/>
          <w:color w:val="000000"/>
          <w:lang w:eastAsia="fr-FR"/>
        </w:rPr>
        <w:br/>
      </w:r>
      <w:r w:rsidRPr="00FA7FC7">
        <w:rPr>
          <w:rFonts w:eastAsia="Times New Roman" w:cstheme="minorHAnsi"/>
          <w:b/>
          <w:bCs/>
          <w:color w:val="000000"/>
          <w:lang w:eastAsia="fr-FR"/>
        </w:rPr>
        <w:t>QE20.2</w:t>
      </w:r>
      <w:r w:rsidRPr="00FA7FC7">
        <w:rPr>
          <w:rFonts w:eastAsia="Times New Roman" w:cstheme="minorHAnsi"/>
          <w:color w:val="000000"/>
          <w:lang w:eastAsia="fr-FR"/>
        </w:rPr>
        <w:t xml:space="preserve"> Dans quelle mesure des modes innovants ou alternatifs de mise en œuvre de la réponse ont-ils été explorés et exploités pour réduire les coûts et / ou maximiser les résultats ?</w:t>
      </w:r>
    </w:p>
    <w:p w14:paraId="3A781FFE" w14:textId="77777777" w:rsidR="004B64D1" w:rsidRPr="00FA7FC7" w:rsidRDefault="004B64D1" w:rsidP="004B64D1">
      <w:pPr>
        <w:spacing w:line="276" w:lineRule="auto"/>
        <w:rPr>
          <w:rFonts w:eastAsia="Times New Roman" w:cstheme="minorHAnsi"/>
          <w:b/>
          <w:bCs/>
          <w:color w:val="000000"/>
          <w:lang w:eastAsia="fr-FR"/>
        </w:rPr>
      </w:pPr>
      <w:r w:rsidRPr="00FA7FC7">
        <w:rPr>
          <w:rFonts w:eastAsia="Times New Roman" w:cstheme="minorHAnsi"/>
          <w:b/>
          <w:bCs/>
          <w:color w:val="000000"/>
          <w:lang w:eastAsia="fr-FR"/>
        </w:rPr>
        <w:t>QE21.1</w:t>
      </w:r>
      <w:r w:rsidRPr="00FA7FC7">
        <w:rPr>
          <w:rFonts w:eastAsia="Times New Roman" w:cstheme="minorHAnsi"/>
          <w:color w:val="000000"/>
          <w:lang w:eastAsia="fr-FR"/>
        </w:rPr>
        <w:t xml:space="preserve"> En quoi le staff de l’UNICEF et ses partenaires (ONG et acteurs institutionnels) ont eu connaissance des procédures simplifiées d’urgence L2 au moment de l'activation (en mai 2019) ? et </w:t>
      </w:r>
      <w:r w:rsidRPr="00FA7FC7">
        <w:rPr>
          <w:rFonts w:eastAsia="Times New Roman" w:cstheme="minorHAnsi"/>
          <w:color w:val="000000" w:themeColor="text1"/>
          <w:lang w:eastAsia="fr-FR"/>
        </w:rPr>
        <w:t>Comment les procédures simplifiées ont-elles été diffusées ?</w:t>
      </w:r>
    </w:p>
    <w:p w14:paraId="2D702CF7" w14:textId="77777777" w:rsidR="004B64D1" w:rsidRPr="004F74AA" w:rsidRDefault="004B64D1" w:rsidP="004B64D1">
      <w:pPr>
        <w:spacing w:line="276" w:lineRule="auto"/>
        <w:rPr>
          <w:rFonts w:eastAsia="Times New Roman" w:cstheme="minorHAnsi"/>
          <w:color w:val="000000"/>
          <w:lang w:eastAsia="fr-FR"/>
        </w:rPr>
      </w:pPr>
      <w:r w:rsidRPr="004F74AA">
        <w:rPr>
          <w:rFonts w:eastAsia="Times New Roman" w:cstheme="minorHAnsi"/>
          <w:b/>
          <w:bCs/>
          <w:color w:val="000000"/>
          <w:lang w:eastAsia="fr-FR"/>
        </w:rPr>
        <w:t xml:space="preserve">QE21.2 </w:t>
      </w:r>
      <w:r w:rsidRPr="004F74AA">
        <w:rPr>
          <w:rFonts w:eastAsia="Times New Roman" w:cstheme="minorHAnsi"/>
          <w:color w:val="000000"/>
          <w:lang w:eastAsia="fr-FR"/>
        </w:rPr>
        <w:t>En quoi le staff de l’UNICEF et ses partenaires de mise en œuvre ont recouru aux procédures simplifiées pour dérouler la réponse L2 ?</w:t>
      </w:r>
      <w:r w:rsidRPr="004F74AA">
        <w:rPr>
          <w:rFonts w:eastAsia="Times New Roman" w:cstheme="minorHAnsi"/>
          <w:color w:val="000000"/>
          <w:lang w:eastAsia="fr-FR"/>
        </w:rPr>
        <w:br/>
      </w:r>
      <w:r w:rsidRPr="004F74AA">
        <w:rPr>
          <w:rFonts w:eastAsia="Times New Roman" w:cstheme="minorHAnsi"/>
          <w:b/>
          <w:bCs/>
          <w:color w:val="000000"/>
          <w:lang w:eastAsia="fr-FR"/>
        </w:rPr>
        <w:t>QE21.3</w:t>
      </w:r>
      <w:r w:rsidRPr="004F74AA">
        <w:rPr>
          <w:rFonts w:eastAsia="Times New Roman" w:cstheme="minorHAnsi"/>
          <w:color w:val="000000"/>
          <w:lang w:eastAsia="fr-FR"/>
        </w:rPr>
        <w:t xml:space="preserve"> En quoi les procédures simplifiées d’urgence ont-elles contribué à l’efficience de la réponse (délai de contractualisation, célérité dans la fourniture des services) ?</w:t>
      </w:r>
    </w:p>
    <w:p w14:paraId="4379C377" w14:textId="77777777" w:rsidR="004B64D1" w:rsidRPr="004F74AA" w:rsidRDefault="004B64D1" w:rsidP="004B64D1">
      <w:pPr>
        <w:spacing w:line="276" w:lineRule="auto"/>
        <w:rPr>
          <w:rFonts w:eastAsia="Times New Roman" w:cstheme="minorHAnsi"/>
          <w:color w:val="000000"/>
          <w:lang w:eastAsia="fr-FR"/>
        </w:rPr>
      </w:pPr>
    </w:p>
    <w:p w14:paraId="314C8DDD" w14:textId="77777777" w:rsidR="004B64D1" w:rsidRPr="00115E9C" w:rsidRDefault="004B64D1">
      <w:pPr>
        <w:pStyle w:val="ListParagraph"/>
        <w:numPr>
          <w:ilvl w:val="0"/>
          <w:numId w:val="10"/>
        </w:numPr>
        <w:spacing w:before="0" w:after="0" w:line="276" w:lineRule="auto"/>
        <w:contextualSpacing/>
        <w:rPr>
          <w:rFonts w:eastAsia="Times New Roman" w:cstheme="minorHAnsi"/>
          <w:b/>
          <w:bCs/>
          <w:color w:val="000000"/>
          <w:lang w:eastAsia="fr-FR"/>
        </w:rPr>
      </w:pPr>
      <w:r w:rsidRPr="00115E9C">
        <w:rPr>
          <w:rFonts w:eastAsia="Times New Roman" w:cstheme="minorHAnsi"/>
          <w:b/>
          <w:bCs/>
          <w:color w:val="000000"/>
          <w:lang w:eastAsia="fr-FR"/>
        </w:rPr>
        <w:t>Stratégies alternatives</w:t>
      </w:r>
    </w:p>
    <w:p w14:paraId="60EB24C2" w14:textId="77777777" w:rsidR="004B64D1" w:rsidRPr="00FA7FC7" w:rsidRDefault="004B64D1" w:rsidP="004B64D1">
      <w:pPr>
        <w:spacing w:line="276" w:lineRule="auto"/>
        <w:rPr>
          <w:rFonts w:eastAsia="Times New Roman" w:cstheme="minorHAnsi"/>
          <w:color w:val="000000"/>
          <w:lang w:eastAsia="fr-FR"/>
        </w:rPr>
      </w:pPr>
      <w:r w:rsidRPr="00FA7FC7">
        <w:rPr>
          <w:rFonts w:eastAsia="Times New Roman" w:cstheme="minorHAnsi"/>
          <w:b/>
          <w:bCs/>
          <w:color w:val="000000"/>
          <w:lang w:eastAsia="fr-FR"/>
        </w:rPr>
        <w:t>QE22.1</w:t>
      </w:r>
      <w:r w:rsidRPr="00FA7FC7">
        <w:rPr>
          <w:rFonts w:eastAsia="Times New Roman" w:cstheme="minorHAnsi"/>
          <w:color w:val="000000"/>
          <w:lang w:eastAsia="fr-FR"/>
        </w:rPr>
        <w:t xml:space="preserve"> Quelles sont les stratégies alternatives permettant de réaliser les mêmes niveaux de résultats à moindre coût ?</w:t>
      </w:r>
    </w:p>
    <w:p w14:paraId="37EE1FA3" w14:textId="77777777" w:rsidR="004B64D1" w:rsidRPr="00FA7FC7" w:rsidRDefault="004B64D1" w:rsidP="004B64D1">
      <w:pPr>
        <w:spacing w:line="276" w:lineRule="auto"/>
        <w:rPr>
          <w:rFonts w:eastAsia="Times New Roman" w:cstheme="minorHAnsi"/>
          <w:color w:val="000000"/>
          <w:lang w:eastAsia="fr-FR"/>
        </w:rPr>
      </w:pPr>
      <w:r w:rsidRPr="00FA7FC7">
        <w:rPr>
          <w:rFonts w:eastAsia="Times New Roman" w:cstheme="minorHAnsi"/>
          <w:b/>
          <w:bCs/>
          <w:color w:val="000000"/>
          <w:lang w:eastAsia="fr-FR"/>
        </w:rPr>
        <w:t>QE23.1</w:t>
      </w:r>
      <w:r w:rsidRPr="00FA7FC7">
        <w:rPr>
          <w:rFonts w:eastAsia="Times New Roman" w:cstheme="minorHAnsi"/>
          <w:color w:val="000000"/>
          <w:lang w:eastAsia="fr-FR"/>
        </w:rPr>
        <w:t xml:space="preserve"> Dans quelle mesure des modes innovants ou alternatifs de mise en œuvre de la réponse ont-ils été explorés et exploités pour réduire les coûts et / ou maximiser les résultats ?</w:t>
      </w:r>
    </w:p>
    <w:p w14:paraId="45407F0A" w14:textId="77777777" w:rsidR="004B64D1" w:rsidRPr="00FA7FC7" w:rsidRDefault="004B64D1" w:rsidP="004B64D1">
      <w:pPr>
        <w:spacing w:line="276" w:lineRule="auto"/>
        <w:rPr>
          <w:rFonts w:eastAsia="Times New Roman" w:cstheme="minorHAnsi"/>
          <w:b/>
          <w:bCs/>
          <w:color w:val="000000"/>
          <w:lang w:eastAsia="fr-FR"/>
        </w:rPr>
      </w:pPr>
    </w:p>
    <w:p w14:paraId="56567FC5" w14:textId="77777777" w:rsidR="004B64D1" w:rsidRPr="00115E9C" w:rsidRDefault="004B64D1">
      <w:pPr>
        <w:pStyle w:val="ListParagraph"/>
        <w:numPr>
          <w:ilvl w:val="0"/>
          <w:numId w:val="10"/>
        </w:numPr>
        <w:spacing w:before="0" w:after="0" w:line="276" w:lineRule="auto"/>
        <w:contextualSpacing/>
        <w:rPr>
          <w:rFonts w:eastAsia="Times New Roman" w:cstheme="minorHAnsi"/>
          <w:b/>
          <w:bCs/>
          <w:color w:val="000000"/>
          <w:lang w:eastAsia="fr-FR"/>
        </w:rPr>
      </w:pPr>
      <w:r w:rsidRPr="00115E9C">
        <w:rPr>
          <w:rFonts w:eastAsia="Times New Roman" w:cstheme="minorHAnsi"/>
          <w:b/>
          <w:bCs/>
          <w:color w:val="000000"/>
          <w:lang w:eastAsia="fr-FR"/>
        </w:rPr>
        <w:t>Efficience des mesures de préparation</w:t>
      </w:r>
    </w:p>
    <w:p w14:paraId="4F7079F0" w14:textId="77777777" w:rsidR="004B64D1" w:rsidRPr="00A448DA" w:rsidRDefault="004B64D1" w:rsidP="004B64D1">
      <w:pPr>
        <w:spacing w:line="276" w:lineRule="auto"/>
        <w:rPr>
          <w:rFonts w:eastAsia="Times New Roman" w:cstheme="minorHAnsi"/>
          <w:color w:val="000000"/>
          <w:lang w:eastAsia="fr-FR"/>
        </w:rPr>
      </w:pPr>
      <w:r w:rsidRPr="004F74AA">
        <w:rPr>
          <w:rFonts w:eastAsia="Times New Roman" w:cstheme="minorHAnsi"/>
          <w:b/>
          <w:bCs/>
          <w:color w:val="000000"/>
          <w:lang w:eastAsia="fr-FR"/>
        </w:rPr>
        <w:t xml:space="preserve">QE24.1 </w:t>
      </w:r>
      <w:r w:rsidRPr="004F74AA">
        <w:rPr>
          <w:rFonts w:eastAsia="Times New Roman" w:cstheme="minorHAnsi"/>
          <w:color w:val="000000"/>
          <w:lang w:eastAsia="fr-FR"/>
        </w:rPr>
        <w:t>Dans quelle mesure l'investissement dans la préparation (la plateforme digitale EPP/ICON) a-t-il conduit à une bonne analyse des risques (plan de préparation et plan de contingence) ?</w:t>
      </w:r>
      <w:r w:rsidRPr="004F74AA">
        <w:rPr>
          <w:rFonts w:eastAsia="Times New Roman" w:cstheme="minorHAnsi"/>
          <w:color w:val="000000"/>
          <w:lang w:eastAsia="fr-FR"/>
        </w:rPr>
        <w:br/>
      </w:r>
      <w:r w:rsidRPr="004F74AA">
        <w:rPr>
          <w:rFonts w:eastAsia="Times New Roman" w:cstheme="minorHAnsi"/>
          <w:b/>
          <w:bCs/>
          <w:color w:val="000000"/>
          <w:lang w:eastAsia="fr-FR"/>
        </w:rPr>
        <w:t>QE24.2</w:t>
      </w:r>
      <w:r w:rsidRPr="004F74AA">
        <w:rPr>
          <w:rFonts w:eastAsia="Times New Roman" w:cstheme="minorHAnsi"/>
          <w:color w:val="000000"/>
          <w:lang w:eastAsia="fr-FR"/>
        </w:rPr>
        <w:t xml:space="preserve"> Dans quelle mesure l'investissement dans la préparation (la plateforme digitale EPP/ICON) a-t-il contribué à la célérité et à la mise en œuvre des activités de la réponse ?</w:t>
      </w:r>
    </w:p>
    <w:p w14:paraId="2902D012" w14:textId="77777777" w:rsidR="004B64D1" w:rsidRPr="004F74AA" w:rsidRDefault="004B64D1" w:rsidP="004B64D1">
      <w:pPr>
        <w:spacing w:line="276" w:lineRule="auto"/>
        <w:rPr>
          <w:rFonts w:eastAsia="Times New Roman" w:cstheme="minorHAnsi"/>
          <w:color w:val="000000"/>
          <w:lang w:eastAsia="fr-FR"/>
        </w:rPr>
      </w:pPr>
    </w:p>
    <w:p w14:paraId="6BF4FAE2" w14:textId="77777777" w:rsidR="004B64D1" w:rsidRPr="00115E9C" w:rsidRDefault="004B64D1" w:rsidP="004B64D1">
      <w:pPr>
        <w:spacing w:line="276" w:lineRule="auto"/>
        <w:rPr>
          <w:rFonts w:eastAsia="Times New Roman" w:cs="Times New Roman"/>
          <w:b/>
          <w:bCs/>
          <w:color w:val="000000"/>
          <w:lang w:eastAsia="fr-FR"/>
        </w:rPr>
      </w:pPr>
      <w:r w:rsidRPr="00115E9C">
        <w:rPr>
          <w:rFonts w:eastAsia="Times New Roman" w:cs="Times New Roman"/>
          <w:b/>
          <w:bCs/>
          <w:color w:val="000000"/>
          <w:lang w:eastAsia="fr-FR"/>
        </w:rPr>
        <w:lastRenderedPageBreak/>
        <w:t>V. CONNECTIVITE/DURABILITE</w:t>
      </w:r>
    </w:p>
    <w:p w14:paraId="3049A0B8" w14:textId="77777777" w:rsidR="004B64D1" w:rsidRPr="00115E9C" w:rsidRDefault="004B64D1" w:rsidP="004B64D1">
      <w:pPr>
        <w:spacing w:line="276" w:lineRule="auto"/>
        <w:rPr>
          <w:rFonts w:eastAsia="Times New Roman" w:cs="Times New Roman"/>
          <w:b/>
          <w:bCs/>
          <w:color w:val="000000"/>
          <w:lang w:eastAsia="fr-FR"/>
        </w:rPr>
      </w:pPr>
    </w:p>
    <w:p w14:paraId="13A78CFC" w14:textId="77777777" w:rsidR="004B64D1" w:rsidRPr="00115E9C" w:rsidRDefault="004B64D1">
      <w:pPr>
        <w:pStyle w:val="ListParagraph"/>
        <w:numPr>
          <w:ilvl w:val="0"/>
          <w:numId w:val="11"/>
        </w:numPr>
        <w:spacing w:before="0" w:after="0" w:line="276" w:lineRule="auto"/>
        <w:contextualSpacing/>
        <w:rPr>
          <w:rFonts w:eastAsia="Times New Roman" w:cstheme="minorHAnsi"/>
          <w:b/>
          <w:bCs/>
          <w:color w:val="000000"/>
          <w:lang w:eastAsia="fr-FR"/>
        </w:rPr>
      </w:pPr>
      <w:r w:rsidRPr="00115E9C">
        <w:rPr>
          <w:rFonts w:eastAsia="Times New Roman" w:cstheme="minorHAnsi"/>
          <w:b/>
          <w:bCs/>
          <w:color w:val="000000"/>
          <w:lang w:eastAsia="fr-FR"/>
        </w:rPr>
        <w:t>Niveau d’appropriation de l’intervention</w:t>
      </w:r>
    </w:p>
    <w:p w14:paraId="1DD866BB" w14:textId="77777777" w:rsidR="004B64D1" w:rsidRPr="00FA7FC7" w:rsidRDefault="004B64D1" w:rsidP="004B64D1">
      <w:pPr>
        <w:spacing w:line="276" w:lineRule="auto"/>
        <w:rPr>
          <w:rFonts w:eastAsia="Times New Roman" w:cstheme="minorHAnsi"/>
          <w:color w:val="000000"/>
          <w:lang w:eastAsia="fr-FR"/>
        </w:rPr>
      </w:pPr>
      <w:r w:rsidRPr="00FA7FC7">
        <w:rPr>
          <w:rFonts w:eastAsia="Times New Roman" w:cstheme="minorHAnsi"/>
          <w:b/>
          <w:bCs/>
          <w:color w:val="000000"/>
          <w:lang w:eastAsia="fr-FR"/>
        </w:rPr>
        <w:t>QE25.1</w:t>
      </w:r>
      <w:r w:rsidRPr="00FA7FC7">
        <w:rPr>
          <w:rFonts w:eastAsia="Times New Roman" w:cstheme="minorHAnsi"/>
          <w:color w:val="000000"/>
          <w:lang w:eastAsia="fr-FR"/>
        </w:rPr>
        <w:t xml:space="preserve"> Dans quelle mesure les communautés bénéficiaires ont adhéré et accepté la réponse humanitaire ?</w:t>
      </w:r>
    </w:p>
    <w:p w14:paraId="11E9DCD8" w14:textId="77777777" w:rsidR="004B64D1" w:rsidRPr="004F74AA" w:rsidRDefault="004B64D1" w:rsidP="004B64D1">
      <w:pPr>
        <w:spacing w:line="276" w:lineRule="auto"/>
        <w:rPr>
          <w:rFonts w:eastAsia="Times New Roman" w:cstheme="minorHAnsi"/>
          <w:color w:val="000000"/>
          <w:lang w:eastAsia="fr-FR"/>
        </w:rPr>
      </w:pPr>
      <w:r w:rsidRPr="004F74AA">
        <w:rPr>
          <w:rFonts w:eastAsia="Times New Roman" w:cstheme="minorHAnsi"/>
          <w:b/>
          <w:color w:val="000000"/>
          <w:lang w:eastAsia="fr-FR"/>
        </w:rPr>
        <w:t>QE25.2</w:t>
      </w:r>
      <w:r w:rsidRPr="004F74AA">
        <w:rPr>
          <w:rFonts w:eastAsia="Times New Roman" w:cstheme="minorHAnsi"/>
          <w:color w:val="000000"/>
          <w:lang w:eastAsia="fr-FR"/>
        </w:rPr>
        <w:t> Dans quelle mesure les communautés bénéficiaires (leaders communautaires, ménages) se sont approprié les interventions et ses acquis ?</w:t>
      </w:r>
      <w:r w:rsidRPr="004F74AA">
        <w:rPr>
          <w:rFonts w:eastAsia="Times New Roman" w:cstheme="minorHAnsi"/>
          <w:color w:val="000000"/>
          <w:lang w:eastAsia="fr-FR"/>
        </w:rPr>
        <w:br/>
      </w:r>
      <w:r w:rsidRPr="004F74AA">
        <w:rPr>
          <w:rFonts w:eastAsia="Times New Roman" w:cstheme="minorHAnsi"/>
          <w:b/>
          <w:bCs/>
          <w:color w:val="000000"/>
          <w:lang w:eastAsia="fr-FR"/>
        </w:rPr>
        <w:t>QE25.3</w:t>
      </w:r>
      <w:r w:rsidRPr="004F74AA">
        <w:rPr>
          <w:rFonts w:eastAsia="Times New Roman" w:cstheme="minorHAnsi"/>
          <w:color w:val="000000"/>
          <w:lang w:eastAsia="fr-FR"/>
        </w:rPr>
        <w:t xml:space="preserve"> Dans quelle mesure les partenaires institutionnels (départements ministériels, structures déconcentrées, collectivités) se sont appropriés les interventions et ses acquis ?</w:t>
      </w:r>
    </w:p>
    <w:p w14:paraId="53C9F3D4" w14:textId="77777777" w:rsidR="004B64D1" w:rsidRPr="004F74AA" w:rsidRDefault="004B64D1" w:rsidP="004B64D1">
      <w:pPr>
        <w:spacing w:line="276" w:lineRule="auto"/>
        <w:rPr>
          <w:rFonts w:eastAsia="Times New Roman" w:cstheme="minorHAnsi"/>
          <w:color w:val="000000"/>
          <w:lang w:eastAsia="fr-FR"/>
        </w:rPr>
      </w:pPr>
    </w:p>
    <w:p w14:paraId="059BF00C" w14:textId="77777777" w:rsidR="004B64D1" w:rsidRPr="004F74AA" w:rsidRDefault="004B64D1">
      <w:pPr>
        <w:pStyle w:val="ListParagraph"/>
        <w:numPr>
          <w:ilvl w:val="0"/>
          <w:numId w:val="11"/>
        </w:numPr>
        <w:spacing w:before="0" w:after="0" w:line="276" w:lineRule="auto"/>
        <w:contextualSpacing/>
        <w:rPr>
          <w:rFonts w:eastAsia="Times New Roman" w:cstheme="minorHAnsi"/>
          <w:b/>
          <w:bCs/>
          <w:color w:val="000000"/>
          <w:lang w:eastAsia="fr-FR"/>
        </w:rPr>
      </w:pPr>
      <w:r w:rsidRPr="004F74AA">
        <w:rPr>
          <w:rFonts w:eastAsia="Times New Roman" w:cstheme="minorHAnsi"/>
          <w:b/>
          <w:bCs/>
          <w:color w:val="000000"/>
          <w:lang w:eastAsia="fr-FR"/>
        </w:rPr>
        <w:t>Niveau de renforcement des capacités/résilience des individus et des communautés</w:t>
      </w:r>
    </w:p>
    <w:p w14:paraId="4A54C2A4" w14:textId="77777777" w:rsidR="004B64D1" w:rsidRPr="00FA7FC7" w:rsidRDefault="004B64D1" w:rsidP="004B64D1">
      <w:pPr>
        <w:spacing w:line="276" w:lineRule="auto"/>
        <w:rPr>
          <w:rFonts w:eastAsia="Times New Roman" w:cstheme="minorHAnsi"/>
          <w:color w:val="000000"/>
          <w:lang w:eastAsia="fr-FR"/>
        </w:rPr>
      </w:pPr>
      <w:r w:rsidRPr="00FA7FC7">
        <w:rPr>
          <w:rFonts w:eastAsia="Times New Roman" w:cstheme="minorHAnsi"/>
          <w:b/>
          <w:bCs/>
          <w:color w:val="000000"/>
          <w:lang w:eastAsia="fr-FR"/>
        </w:rPr>
        <w:t>QE26.1</w:t>
      </w:r>
      <w:r w:rsidRPr="00FA7FC7">
        <w:rPr>
          <w:rFonts w:eastAsia="Times New Roman" w:cstheme="minorHAnsi"/>
          <w:color w:val="000000"/>
          <w:lang w:eastAsia="fr-FR"/>
        </w:rPr>
        <w:t xml:space="preserve"> Dans quelle mesure les programmes humanitaires ont-ils renforcé les capacités des individus, des communautés à faire face aux chocs ?</w:t>
      </w:r>
    </w:p>
    <w:p w14:paraId="30BBF5F4" w14:textId="77777777" w:rsidR="004B64D1" w:rsidRPr="00FA7FC7" w:rsidRDefault="004B64D1" w:rsidP="004B64D1">
      <w:pPr>
        <w:spacing w:line="276" w:lineRule="auto"/>
        <w:rPr>
          <w:rFonts w:eastAsia="Times New Roman" w:cstheme="minorHAnsi"/>
          <w:color w:val="000000"/>
          <w:lang w:eastAsia="fr-FR"/>
        </w:rPr>
      </w:pPr>
    </w:p>
    <w:p w14:paraId="35D76C74" w14:textId="77777777" w:rsidR="004B64D1" w:rsidRPr="004F74AA" w:rsidRDefault="004B64D1">
      <w:pPr>
        <w:pStyle w:val="ListParagraph"/>
        <w:numPr>
          <w:ilvl w:val="0"/>
          <w:numId w:val="11"/>
        </w:numPr>
        <w:spacing w:before="0" w:after="0" w:line="276" w:lineRule="auto"/>
        <w:contextualSpacing/>
        <w:rPr>
          <w:rFonts w:eastAsia="Times New Roman" w:cstheme="minorHAnsi"/>
          <w:b/>
          <w:bCs/>
          <w:color w:val="000000"/>
          <w:lang w:eastAsia="fr-FR"/>
        </w:rPr>
      </w:pPr>
      <w:r w:rsidRPr="004F74AA">
        <w:rPr>
          <w:rFonts w:eastAsia="Times New Roman" w:cstheme="minorHAnsi"/>
          <w:b/>
          <w:bCs/>
          <w:color w:val="000000"/>
          <w:lang w:eastAsia="fr-FR"/>
        </w:rPr>
        <w:t>Contribution des interventions au renforcement de la résilience des systèmes</w:t>
      </w:r>
    </w:p>
    <w:p w14:paraId="24687DAD" w14:textId="77777777" w:rsidR="004B64D1" w:rsidRPr="004F74AA" w:rsidRDefault="004B64D1" w:rsidP="004B64D1">
      <w:pPr>
        <w:spacing w:line="276" w:lineRule="auto"/>
        <w:rPr>
          <w:rFonts w:eastAsia="Times New Roman" w:cstheme="minorHAnsi"/>
          <w:color w:val="000000"/>
          <w:lang w:eastAsia="fr-FR"/>
        </w:rPr>
      </w:pPr>
      <w:r w:rsidRPr="004F74AA">
        <w:rPr>
          <w:rFonts w:eastAsia="Times New Roman" w:cstheme="minorHAnsi"/>
          <w:b/>
          <w:bCs/>
          <w:color w:val="000000"/>
          <w:lang w:eastAsia="fr-FR"/>
        </w:rPr>
        <w:t>QE27.1</w:t>
      </w:r>
      <w:r w:rsidRPr="004F74AA">
        <w:rPr>
          <w:rFonts w:eastAsia="Times New Roman" w:cstheme="minorHAnsi"/>
          <w:color w:val="000000"/>
          <w:lang w:eastAsia="fr-FR"/>
        </w:rPr>
        <w:t xml:space="preserve"> Dans quelle mesure la stratégie de la réponse a permis aux systèmes de prestation de services sociaux d’identifié les risques tels que la fragilité, les conflits violents, les catastrophes, les changements climatiques, les épidémies et l'instabilité économique et politique ?</w:t>
      </w:r>
      <w:r w:rsidRPr="004F74AA">
        <w:rPr>
          <w:rFonts w:eastAsia="Times New Roman" w:cstheme="minorHAnsi"/>
          <w:color w:val="000000"/>
          <w:lang w:eastAsia="fr-FR"/>
        </w:rPr>
        <w:br/>
      </w:r>
      <w:r w:rsidRPr="004F74AA">
        <w:rPr>
          <w:rFonts w:eastAsia="Times New Roman" w:cstheme="minorHAnsi"/>
          <w:b/>
          <w:bCs/>
          <w:color w:val="000000"/>
          <w:lang w:eastAsia="fr-FR"/>
        </w:rPr>
        <w:t>QE27.2</w:t>
      </w:r>
      <w:r w:rsidRPr="004F74AA">
        <w:rPr>
          <w:rFonts w:eastAsia="Times New Roman" w:cstheme="minorHAnsi"/>
          <w:color w:val="000000"/>
          <w:lang w:eastAsia="fr-FR"/>
        </w:rPr>
        <w:t xml:space="preserve"> Dans quelle mesure la stratégie de la réponse a permis aux systèmes de prestation de services sociaux de disposer de plan de gestion des risques tels que la fragilité, les conflits violents, les catastrophes, les changements climatiques, les épidémies et l'instabilité économique et politique ?</w:t>
      </w:r>
    </w:p>
    <w:p w14:paraId="57AA2007" w14:textId="77777777" w:rsidR="004B64D1" w:rsidRPr="00FA7FC7" w:rsidRDefault="004B64D1" w:rsidP="004B64D1">
      <w:pPr>
        <w:spacing w:line="276" w:lineRule="auto"/>
        <w:rPr>
          <w:color w:val="808080" w:themeColor="background1" w:themeShade="80"/>
        </w:rPr>
      </w:pPr>
      <w:r w:rsidRPr="00FA7FC7">
        <w:rPr>
          <w:rFonts w:eastAsia="Times New Roman" w:cstheme="minorHAnsi"/>
          <w:b/>
          <w:bCs/>
          <w:color w:val="000000"/>
          <w:lang w:eastAsia="fr-FR"/>
        </w:rPr>
        <w:t xml:space="preserve">QE27.3 </w:t>
      </w:r>
      <w:r w:rsidRPr="00FA7FC7">
        <w:rPr>
          <w:rFonts w:eastAsia="Times New Roman" w:cstheme="minorHAnsi"/>
          <w:color w:val="000000"/>
          <w:lang w:eastAsia="fr-FR"/>
        </w:rPr>
        <w:t>Dans quelle mesure les</w:t>
      </w:r>
      <w:r w:rsidRPr="00FA7FC7">
        <w:rPr>
          <w:rFonts w:eastAsia="Times New Roman" w:cstheme="minorHAnsi"/>
          <w:b/>
          <w:bCs/>
          <w:color w:val="000000"/>
          <w:lang w:eastAsia="fr-FR"/>
        </w:rPr>
        <w:t xml:space="preserve"> </w:t>
      </w:r>
      <w:r w:rsidRPr="00FA7FC7">
        <w:rPr>
          <w:rFonts w:eastAsia="Times New Roman" w:cstheme="minorHAnsi"/>
          <w:color w:val="000000"/>
          <w:lang w:eastAsia="fr-FR"/>
        </w:rPr>
        <w:t>mécanismes mis en place sont durables et quelles sont leur capacité à supporter l'offre des services, le plaidoyer, le financement sans soutien de l'UNICEF ?</w:t>
      </w:r>
    </w:p>
    <w:p w14:paraId="349B7FA4" w14:textId="77777777" w:rsidR="004B64D1" w:rsidRPr="00FA7FC7" w:rsidRDefault="004B64D1" w:rsidP="004B64D1">
      <w:pPr>
        <w:spacing w:line="276" w:lineRule="auto"/>
        <w:rPr>
          <w:lang w:eastAsia="fr-FR"/>
        </w:rPr>
      </w:pPr>
    </w:p>
    <w:p w14:paraId="4C7C7AEA" w14:textId="77777777" w:rsidR="004B64D1" w:rsidRPr="004F74AA" w:rsidRDefault="004B64D1" w:rsidP="004B64D1">
      <w:pPr>
        <w:spacing w:line="276" w:lineRule="auto"/>
        <w:rPr>
          <w:rFonts w:eastAsia="Times New Roman" w:cs="Times New Roman"/>
          <w:b/>
          <w:bCs/>
          <w:color w:val="000000"/>
          <w:lang w:eastAsia="fr-FR"/>
        </w:rPr>
      </w:pPr>
      <w:r w:rsidRPr="004F74AA">
        <w:rPr>
          <w:rFonts w:eastAsia="Times New Roman" w:cs="Times New Roman"/>
          <w:b/>
          <w:bCs/>
          <w:color w:val="000000"/>
          <w:lang w:eastAsia="fr-FR"/>
        </w:rPr>
        <w:t>VI. COUVERTURE, DROITS HUMAINS, GENRE ET EQUITE</w:t>
      </w:r>
    </w:p>
    <w:p w14:paraId="5E842FA8" w14:textId="77777777" w:rsidR="004B64D1" w:rsidRPr="004F74AA" w:rsidRDefault="004B64D1" w:rsidP="004B64D1">
      <w:pPr>
        <w:spacing w:line="276" w:lineRule="auto"/>
        <w:rPr>
          <w:rFonts w:eastAsia="Times New Roman" w:cs="Times New Roman"/>
          <w:b/>
          <w:bCs/>
          <w:color w:val="000000"/>
          <w:lang w:eastAsia="fr-FR"/>
        </w:rPr>
      </w:pPr>
    </w:p>
    <w:p w14:paraId="10253945" w14:textId="77777777" w:rsidR="004B64D1" w:rsidRPr="004F74AA" w:rsidRDefault="004B64D1">
      <w:pPr>
        <w:pStyle w:val="ListParagraph"/>
        <w:numPr>
          <w:ilvl w:val="0"/>
          <w:numId w:val="12"/>
        </w:numPr>
        <w:spacing w:before="0" w:after="0" w:line="276" w:lineRule="auto"/>
        <w:contextualSpacing/>
        <w:rPr>
          <w:rFonts w:eastAsia="Times New Roman" w:cstheme="minorHAnsi"/>
          <w:b/>
          <w:bCs/>
          <w:color w:val="000000"/>
          <w:lang w:eastAsia="fr-FR"/>
        </w:rPr>
      </w:pPr>
      <w:r w:rsidRPr="004F74AA">
        <w:rPr>
          <w:rFonts w:eastAsia="Times New Roman" w:cstheme="minorHAnsi"/>
          <w:b/>
          <w:bCs/>
          <w:color w:val="000000"/>
          <w:lang w:eastAsia="fr-FR"/>
        </w:rPr>
        <w:t>Proportion de la population affectée, ciblée</w:t>
      </w:r>
    </w:p>
    <w:p w14:paraId="7F12BB7E" w14:textId="77777777" w:rsidR="004B64D1" w:rsidRPr="00FA7FC7" w:rsidRDefault="004B64D1" w:rsidP="004B64D1">
      <w:pPr>
        <w:spacing w:line="276" w:lineRule="auto"/>
        <w:rPr>
          <w:rFonts w:eastAsia="Times New Roman" w:cstheme="minorHAnsi"/>
          <w:b/>
          <w:bCs/>
          <w:color w:val="000000"/>
          <w:lang w:eastAsia="fr-FR"/>
        </w:rPr>
      </w:pPr>
      <w:r w:rsidRPr="00FA7FC7">
        <w:rPr>
          <w:rFonts w:eastAsia="Times New Roman" w:cstheme="minorHAnsi"/>
          <w:b/>
          <w:bCs/>
          <w:color w:val="000000"/>
          <w:lang w:eastAsia="fr-FR"/>
        </w:rPr>
        <w:t>QE28.1</w:t>
      </w:r>
      <w:r w:rsidRPr="00FA7FC7">
        <w:rPr>
          <w:rFonts w:eastAsia="Times New Roman" w:cstheme="minorHAnsi"/>
          <w:color w:val="000000"/>
          <w:lang w:eastAsia="fr-FR"/>
        </w:rPr>
        <w:t xml:space="preserve"> Quelle proportion de la population affectée a été ciblée et atteinte ? </w:t>
      </w:r>
      <w:r w:rsidRPr="00FA7FC7">
        <w:rPr>
          <w:rFonts w:eastAsia="Times New Roman" w:cstheme="minorHAnsi"/>
          <w:color w:val="000000"/>
          <w:lang w:eastAsia="fr-FR"/>
        </w:rPr>
        <w:br/>
      </w:r>
      <w:r w:rsidRPr="00FA7FC7">
        <w:rPr>
          <w:rFonts w:eastAsia="Times New Roman" w:cstheme="minorHAnsi"/>
          <w:b/>
          <w:bCs/>
          <w:color w:val="000000"/>
          <w:lang w:eastAsia="fr-FR"/>
        </w:rPr>
        <w:t>QE28.2</w:t>
      </w:r>
      <w:r w:rsidRPr="00FA7FC7">
        <w:rPr>
          <w:rFonts w:eastAsia="Times New Roman" w:cstheme="minorHAnsi"/>
          <w:color w:val="000000"/>
          <w:lang w:eastAsia="fr-FR"/>
        </w:rPr>
        <w:t xml:space="preserve"> Quels sont les principaux obstacles qui ont empêché d'atteindre toute la population touchée ? </w:t>
      </w:r>
      <w:r w:rsidRPr="00FA7FC7">
        <w:rPr>
          <w:rFonts w:eastAsia="Times New Roman" w:cstheme="minorHAnsi"/>
          <w:color w:val="000000"/>
          <w:lang w:eastAsia="fr-FR"/>
        </w:rPr>
        <w:br/>
      </w:r>
      <w:r w:rsidRPr="00FA7FC7">
        <w:rPr>
          <w:rFonts w:eastAsia="Times New Roman" w:cstheme="minorHAnsi"/>
          <w:b/>
          <w:bCs/>
          <w:color w:val="000000"/>
          <w:lang w:eastAsia="fr-FR"/>
        </w:rPr>
        <w:t>QE28.3</w:t>
      </w:r>
      <w:r w:rsidRPr="00FA7FC7">
        <w:rPr>
          <w:rFonts w:eastAsia="Times New Roman" w:cstheme="minorHAnsi"/>
          <w:color w:val="000000"/>
          <w:lang w:eastAsia="fr-FR"/>
        </w:rPr>
        <w:t xml:space="preserve"> Dans quelle mesure les obstacles à leur atteinte ont-ils été identifiés et surmontés ?</w:t>
      </w:r>
    </w:p>
    <w:p w14:paraId="0CAFD028" w14:textId="77777777" w:rsidR="004B64D1" w:rsidRPr="00FA7FC7" w:rsidRDefault="004B64D1" w:rsidP="004B64D1">
      <w:pPr>
        <w:spacing w:line="276" w:lineRule="auto"/>
        <w:rPr>
          <w:rFonts w:eastAsia="Times New Roman" w:cstheme="minorHAnsi"/>
          <w:b/>
          <w:bCs/>
          <w:color w:val="000000"/>
          <w:lang w:eastAsia="fr-FR"/>
        </w:rPr>
      </w:pPr>
    </w:p>
    <w:p w14:paraId="4FD139EA" w14:textId="77777777" w:rsidR="004B64D1" w:rsidRPr="004F74AA" w:rsidRDefault="004B64D1">
      <w:pPr>
        <w:pStyle w:val="ListParagraph"/>
        <w:numPr>
          <w:ilvl w:val="0"/>
          <w:numId w:val="12"/>
        </w:numPr>
        <w:spacing w:before="0" w:after="0" w:line="276" w:lineRule="auto"/>
        <w:contextualSpacing/>
        <w:rPr>
          <w:rFonts w:eastAsia="Times New Roman" w:cstheme="minorHAnsi"/>
          <w:b/>
          <w:bCs/>
          <w:color w:val="000000"/>
          <w:lang w:eastAsia="fr-FR"/>
        </w:rPr>
      </w:pPr>
      <w:r w:rsidRPr="004F74AA">
        <w:rPr>
          <w:rFonts w:eastAsia="Times New Roman" w:cstheme="minorHAnsi"/>
          <w:b/>
          <w:bCs/>
          <w:color w:val="000000"/>
          <w:lang w:eastAsia="fr-FR"/>
        </w:rPr>
        <w:t>Prise en compte des droits humains, genre et équité dans les interventions</w:t>
      </w:r>
    </w:p>
    <w:p w14:paraId="28A7A65E" w14:textId="77777777" w:rsidR="004B64D1" w:rsidRPr="00FA7FC7" w:rsidRDefault="004B64D1" w:rsidP="004B64D1">
      <w:pPr>
        <w:spacing w:line="276" w:lineRule="auto"/>
        <w:rPr>
          <w:rFonts w:eastAsia="Times New Roman" w:cstheme="minorHAnsi"/>
          <w:b/>
          <w:bCs/>
          <w:color w:val="000000"/>
          <w:lang w:eastAsia="fr-FR"/>
        </w:rPr>
      </w:pPr>
      <w:r w:rsidRPr="00FA7FC7">
        <w:rPr>
          <w:rFonts w:eastAsia="Times New Roman" w:cstheme="minorHAnsi"/>
          <w:b/>
          <w:bCs/>
          <w:color w:val="000000"/>
          <w:lang w:eastAsia="fr-FR"/>
        </w:rPr>
        <w:t>QE29.1</w:t>
      </w:r>
      <w:r w:rsidRPr="00FA7FC7">
        <w:rPr>
          <w:rFonts w:eastAsia="Times New Roman" w:cstheme="minorHAnsi"/>
          <w:color w:val="000000"/>
          <w:lang w:eastAsia="fr-FR"/>
        </w:rPr>
        <w:t xml:space="preserve"> Dans quelle mesure les interventions prennent en compte systématiquement les considérations relatives aux droits humains, à l'égalité des sexes et à l'équité lors la </w:t>
      </w:r>
      <w:r w:rsidRPr="00FA7FC7">
        <w:rPr>
          <w:rFonts w:eastAsia="Times New Roman" w:cstheme="minorHAnsi"/>
          <w:b/>
          <w:bCs/>
          <w:color w:val="000000"/>
          <w:lang w:eastAsia="fr-FR"/>
        </w:rPr>
        <w:t>conception et la planification</w:t>
      </w:r>
      <w:r w:rsidRPr="00FA7FC7">
        <w:rPr>
          <w:rFonts w:eastAsia="Times New Roman" w:cstheme="minorHAnsi"/>
          <w:color w:val="000000"/>
          <w:lang w:eastAsia="fr-FR"/>
        </w:rPr>
        <w:t xml:space="preserve"> ?</w:t>
      </w:r>
    </w:p>
    <w:p w14:paraId="42A62E41" w14:textId="77777777" w:rsidR="004B64D1" w:rsidRPr="00FA7FC7" w:rsidRDefault="004B64D1" w:rsidP="004B64D1">
      <w:pPr>
        <w:spacing w:line="276" w:lineRule="auto"/>
        <w:rPr>
          <w:rFonts w:eastAsia="Times New Roman" w:cstheme="minorHAnsi"/>
          <w:b/>
          <w:bCs/>
          <w:lang w:eastAsia="fr-FR"/>
        </w:rPr>
      </w:pPr>
      <w:r w:rsidRPr="00FA7FC7">
        <w:rPr>
          <w:rFonts w:eastAsia="Times New Roman" w:cstheme="minorHAnsi"/>
          <w:b/>
          <w:bCs/>
          <w:color w:val="000000"/>
          <w:lang w:eastAsia="fr-FR"/>
        </w:rPr>
        <w:lastRenderedPageBreak/>
        <w:t>QE29.2</w:t>
      </w:r>
      <w:r w:rsidRPr="00FA7FC7">
        <w:rPr>
          <w:rFonts w:eastAsia="Times New Roman" w:cstheme="minorHAnsi"/>
          <w:color w:val="000000"/>
          <w:lang w:eastAsia="fr-FR"/>
        </w:rPr>
        <w:t xml:space="preserve"> Dans quelle mesure les interventions prennent en compte systématiquement les considérations relatives aux droits humains, à l'égalité des sexes et à l'équité </w:t>
      </w:r>
      <w:r w:rsidRPr="00FA7FC7">
        <w:rPr>
          <w:rFonts w:eastAsia="Times New Roman" w:cstheme="minorHAnsi"/>
          <w:b/>
          <w:bCs/>
          <w:color w:val="000000"/>
          <w:lang w:eastAsia="fr-FR"/>
        </w:rPr>
        <w:t>lors la mise en œuvre</w:t>
      </w:r>
      <w:r w:rsidRPr="00FA7FC7">
        <w:rPr>
          <w:rFonts w:eastAsia="Times New Roman" w:cstheme="minorHAnsi"/>
          <w:color w:val="000000"/>
          <w:lang w:eastAsia="fr-FR"/>
        </w:rPr>
        <w:t xml:space="preserve"> ?</w:t>
      </w:r>
    </w:p>
    <w:p w14:paraId="7C493FBD" w14:textId="77777777" w:rsidR="004B64D1" w:rsidRPr="00A448DA" w:rsidRDefault="004B64D1" w:rsidP="004B64D1">
      <w:pPr>
        <w:spacing w:line="276" w:lineRule="auto"/>
        <w:rPr>
          <w:rFonts w:eastAsia="Times New Roman" w:cstheme="minorHAnsi"/>
          <w:lang w:eastAsia="fr-FR"/>
        </w:rPr>
      </w:pPr>
      <w:r w:rsidRPr="00FA7FC7">
        <w:rPr>
          <w:rFonts w:eastAsia="Times New Roman" w:cstheme="minorHAnsi"/>
          <w:b/>
          <w:bCs/>
          <w:lang w:eastAsia="fr-FR"/>
        </w:rPr>
        <w:t>QE29.3</w:t>
      </w:r>
      <w:r w:rsidRPr="00FA7FC7">
        <w:rPr>
          <w:rFonts w:eastAsia="Times New Roman" w:cstheme="minorHAnsi"/>
          <w:lang w:eastAsia="fr-FR"/>
        </w:rPr>
        <w:t xml:space="preserve"> Dans quelle mesure les interventions prennent en compte systématiquement les considérations relatives à l'égalité des sexes et à l'équité lors </w:t>
      </w:r>
      <w:r w:rsidRPr="00FA7FC7">
        <w:rPr>
          <w:rFonts w:eastAsia="Times New Roman" w:cstheme="minorHAnsi"/>
          <w:b/>
          <w:bCs/>
          <w:lang w:eastAsia="fr-FR"/>
        </w:rPr>
        <w:t>du suivi-évaluation</w:t>
      </w:r>
      <w:r w:rsidRPr="00FA7FC7">
        <w:rPr>
          <w:rFonts w:eastAsia="Times New Roman" w:cstheme="minorHAnsi"/>
          <w:lang w:eastAsia="fr-FR"/>
        </w:rPr>
        <w:t xml:space="preserve"> ?</w:t>
      </w:r>
    </w:p>
    <w:p w14:paraId="211F247B" w14:textId="77777777" w:rsidR="004B64D1" w:rsidRPr="00FA7FC7" w:rsidRDefault="004B64D1" w:rsidP="004B64D1">
      <w:pPr>
        <w:spacing w:line="276" w:lineRule="auto"/>
        <w:rPr>
          <w:rFonts w:eastAsia="Times New Roman" w:cs="Times New Roman"/>
          <w:sz w:val="20"/>
          <w:szCs w:val="20"/>
          <w:lang w:eastAsia="fr-FR"/>
        </w:rPr>
      </w:pPr>
    </w:p>
    <w:p w14:paraId="42C74F09" w14:textId="77777777" w:rsidR="004B64D1" w:rsidRPr="00A448DA" w:rsidRDefault="004B64D1" w:rsidP="004B64D1">
      <w:pPr>
        <w:spacing w:line="276" w:lineRule="auto"/>
        <w:jc w:val="center"/>
        <w:rPr>
          <w:rFonts w:eastAsia="Times New Roman" w:cstheme="minorHAnsi"/>
          <w:b/>
          <w:bCs/>
          <w:sz w:val="20"/>
          <w:szCs w:val="20"/>
          <w:lang w:val="fr-CM" w:eastAsia="fr-CM"/>
        </w:rPr>
      </w:pPr>
      <w:r>
        <w:rPr>
          <w:rFonts w:eastAsia="Times New Roman" w:cstheme="minorHAnsi"/>
          <w:b/>
          <w:bCs/>
          <w:sz w:val="20"/>
          <w:szCs w:val="20"/>
          <w:lang w:val="fr-CM" w:eastAsia="fr-CM"/>
        </w:rPr>
        <w:t>COLLECTE DES DONNES SUR LES RESSOURCES HUMAINES ET FINANCIERES ET CONTRACTULLES (Adressé spécifiquement aux bureaux pays)</w:t>
      </w:r>
    </w:p>
    <w:p w14:paraId="732FE9A1" w14:textId="77777777" w:rsidR="004B64D1" w:rsidRDefault="004B64D1" w:rsidP="004B64D1">
      <w:pPr>
        <w:spacing w:line="276" w:lineRule="auto"/>
        <w:rPr>
          <w:rFonts w:cs="Tahoma"/>
        </w:rPr>
      </w:pPr>
      <w:r>
        <w:rPr>
          <w:rFonts w:cs="Tahoma"/>
        </w:rPr>
        <w:t>Tableau 1 : Ressources financières par UNICEF</w:t>
      </w:r>
    </w:p>
    <w:tbl>
      <w:tblPr>
        <w:tblStyle w:val="TableGrid"/>
        <w:tblW w:w="5000" w:type="pct"/>
        <w:tblLook w:val="04A0" w:firstRow="1" w:lastRow="0" w:firstColumn="1" w:lastColumn="0" w:noHBand="0" w:noVBand="1"/>
      </w:tblPr>
      <w:tblGrid>
        <w:gridCol w:w="2331"/>
        <w:gridCol w:w="2341"/>
        <w:gridCol w:w="2337"/>
        <w:gridCol w:w="2339"/>
      </w:tblGrid>
      <w:tr w:rsidR="004B64D1" w14:paraId="7ECB25BA" w14:textId="77777777" w:rsidTr="00641570">
        <w:tc>
          <w:tcPr>
            <w:tcW w:w="1247" w:type="pct"/>
            <w:tcBorders>
              <w:top w:val="single" w:sz="4" w:space="0" w:color="auto"/>
              <w:left w:val="single" w:sz="4" w:space="0" w:color="auto"/>
              <w:bottom w:val="single" w:sz="4" w:space="0" w:color="auto"/>
              <w:right w:val="single" w:sz="4" w:space="0" w:color="auto"/>
            </w:tcBorders>
            <w:hideMark/>
          </w:tcPr>
          <w:p w14:paraId="1022ABC5" w14:textId="77777777" w:rsidR="004B64D1" w:rsidRDefault="004B64D1" w:rsidP="00641570">
            <w:pPr>
              <w:spacing w:line="276" w:lineRule="auto"/>
              <w:rPr>
                <w:rFonts w:cs="Tahoma"/>
                <w:iCs/>
                <w:sz w:val="18"/>
              </w:rPr>
            </w:pPr>
            <w:r>
              <w:rPr>
                <w:rFonts w:cs="Tahoma"/>
                <w:iCs/>
                <w:sz w:val="18"/>
              </w:rPr>
              <w:t>Année</w:t>
            </w:r>
          </w:p>
        </w:tc>
        <w:tc>
          <w:tcPr>
            <w:tcW w:w="1252" w:type="pct"/>
            <w:tcBorders>
              <w:top w:val="single" w:sz="4" w:space="0" w:color="auto"/>
              <w:left w:val="single" w:sz="4" w:space="0" w:color="auto"/>
              <w:bottom w:val="single" w:sz="4" w:space="0" w:color="auto"/>
              <w:right w:val="single" w:sz="4" w:space="0" w:color="auto"/>
            </w:tcBorders>
            <w:hideMark/>
          </w:tcPr>
          <w:p w14:paraId="1D2455CC" w14:textId="77777777" w:rsidR="004B64D1" w:rsidRDefault="004B64D1" w:rsidP="00641570">
            <w:pPr>
              <w:spacing w:line="276" w:lineRule="auto"/>
              <w:rPr>
                <w:rFonts w:cs="Tahoma"/>
                <w:iCs/>
                <w:sz w:val="18"/>
              </w:rPr>
            </w:pPr>
            <w:r>
              <w:rPr>
                <w:rFonts w:cs="Tahoma"/>
                <w:iCs/>
                <w:sz w:val="18"/>
              </w:rPr>
              <w:t>Montant mobilisé</w:t>
            </w:r>
          </w:p>
        </w:tc>
        <w:tc>
          <w:tcPr>
            <w:tcW w:w="1250" w:type="pct"/>
            <w:tcBorders>
              <w:top w:val="single" w:sz="4" w:space="0" w:color="auto"/>
              <w:left w:val="single" w:sz="4" w:space="0" w:color="auto"/>
              <w:bottom w:val="single" w:sz="4" w:space="0" w:color="auto"/>
              <w:right w:val="single" w:sz="4" w:space="0" w:color="auto"/>
            </w:tcBorders>
            <w:hideMark/>
          </w:tcPr>
          <w:p w14:paraId="15FC338D" w14:textId="77777777" w:rsidR="004B64D1" w:rsidRDefault="004B64D1" w:rsidP="00641570">
            <w:pPr>
              <w:spacing w:line="276" w:lineRule="auto"/>
              <w:rPr>
                <w:rFonts w:cs="Tahoma"/>
                <w:iCs/>
                <w:sz w:val="18"/>
              </w:rPr>
            </w:pPr>
            <w:r>
              <w:rPr>
                <w:rFonts w:cs="Tahoma"/>
                <w:iCs/>
                <w:sz w:val="18"/>
              </w:rPr>
              <w:t>Source de financement</w:t>
            </w:r>
          </w:p>
        </w:tc>
        <w:tc>
          <w:tcPr>
            <w:tcW w:w="1251" w:type="pct"/>
            <w:tcBorders>
              <w:top w:val="single" w:sz="4" w:space="0" w:color="auto"/>
              <w:left w:val="single" w:sz="4" w:space="0" w:color="auto"/>
              <w:bottom w:val="single" w:sz="4" w:space="0" w:color="auto"/>
              <w:right w:val="single" w:sz="4" w:space="0" w:color="auto"/>
            </w:tcBorders>
            <w:hideMark/>
          </w:tcPr>
          <w:p w14:paraId="075263CB" w14:textId="77777777" w:rsidR="004B64D1" w:rsidRDefault="004B64D1" w:rsidP="00641570">
            <w:pPr>
              <w:spacing w:line="276" w:lineRule="auto"/>
              <w:rPr>
                <w:rFonts w:cs="Tahoma"/>
                <w:iCs/>
                <w:sz w:val="18"/>
              </w:rPr>
            </w:pPr>
            <w:r>
              <w:rPr>
                <w:rFonts w:cs="Tahoma"/>
                <w:iCs/>
                <w:sz w:val="18"/>
              </w:rPr>
              <w:t>Secteur d’affectation</w:t>
            </w:r>
          </w:p>
        </w:tc>
      </w:tr>
      <w:tr w:rsidR="004B64D1" w14:paraId="056BCD9D" w14:textId="77777777" w:rsidTr="00641570">
        <w:tc>
          <w:tcPr>
            <w:tcW w:w="1247" w:type="pct"/>
            <w:tcBorders>
              <w:top w:val="single" w:sz="4" w:space="0" w:color="auto"/>
              <w:left w:val="single" w:sz="4" w:space="0" w:color="auto"/>
              <w:bottom w:val="single" w:sz="4" w:space="0" w:color="auto"/>
              <w:right w:val="single" w:sz="4" w:space="0" w:color="auto"/>
            </w:tcBorders>
          </w:tcPr>
          <w:p w14:paraId="52735F9C" w14:textId="77777777" w:rsidR="004B64D1" w:rsidRDefault="004B64D1" w:rsidP="00641570">
            <w:pPr>
              <w:spacing w:line="276" w:lineRule="auto"/>
              <w:rPr>
                <w:rFonts w:cs="Tahoma"/>
                <w:iCs/>
                <w:sz w:val="18"/>
              </w:rPr>
            </w:pPr>
          </w:p>
        </w:tc>
        <w:tc>
          <w:tcPr>
            <w:tcW w:w="1252" w:type="pct"/>
            <w:tcBorders>
              <w:top w:val="single" w:sz="4" w:space="0" w:color="auto"/>
              <w:left w:val="single" w:sz="4" w:space="0" w:color="auto"/>
              <w:bottom w:val="single" w:sz="4" w:space="0" w:color="auto"/>
              <w:right w:val="single" w:sz="4" w:space="0" w:color="auto"/>
            </w:tcBorders>
          </w:tcPr>
          <w:p w14:paraId="2F27B412" w14:textId="77777777" w:rsidR="004B64D1" w:rsidRDefault="004B64D1" w:rsidP="00641570">
            <w:pPr>
              <w:spacing w:line="276" w:lineRule="auto"/>
              <w:rPr>
                <w:rFonts w:cs="Tahoma"/>
                <w:iCs/>
                <w:sz w:val="18"/>
              </w:rPr>
            </w:pPr>
          </w:p>
        </w:tc>
        <w:tc>
          <w:tcPr>
            <w:tcW w:w="1250" w:type="pct"/>
            <w:tcBorders>
              <w:top w:val="single" w:sz="4" w:space="0" w:color="auto"/>
              <w:left w:val="single" w:sz="4" w:space="0" w:color="auto"/>
              <w:bottom w:val="single" w:sz="4" w:space="0" w:color="auto"/>
              <w:right w:val="single" w:sz="4" w:space="0" w:color="auto"/>
            </w:tcBorders>
          </w:tcPr>
          <w:p w14:paraId="2133EC8F" w14:textId="77777777" w:rsidR="004B64D1" w:rsidRDefault="004B64D1" w:rsidP="00641570">
            <w:pPr>
              <w:spacing w:line="276" w:lineRule="auto"/>
              <w:rPr>
                <w:rFonts w:cs="Tahoma"/>
                <w:iCs/>
                <w:sz w:val="18"/>
              </w:rPr>
            </w:pPr>
          </w:p>
        </w:tc>
        <w:tc>
          <w:tcPr>
            <w:tcW w:w="1251" w:type="pct"/>
            <w:tcBorders>
              <w:top w:val="single" w:sz="4" w:space="0" w:color="auto"/>
              <w:left w:val="single" w:sz="4" w:space="0" w:color="auto"/>
              <w:bottom w:val="single" w:sz="4" w:space="0" w:color="auto"/>
              <w:right w:val="single" w:sz="4" w:space="0" w:color="auto"/>
            </w:tcBorders>
          </w:tcPr>
          <w:p w14:paraId="6006F181" w14:textId="77777777" w:rsidR="004B64D1" w:rsidRDefault="004B64D1" w:rsidP="00641570">
            <w:pPr>
              <w:spacing w:line="276" w:lineRule="auto"/>
              <w:rPr>
                <w:rFonts w:cs="Tahoma"/>
                <w:iCs/>
                <w:sz w:val="18"/>
              </w:rPr>
            </w:pPr>
          </w:p>
        </w:tc>
      </w:tr>
      <w:tr w:rsidR="004B64D1" w14:paraId="5FC16148" w14:textId="77777777" w:rsidTr="00641570">
        <w:tc>
          <w:tcPr>
            <w:tcW w:w="1247" w:type="pct"/>
            <w:tcBorders>
              <w:top w:val="single" w:sz="4" w:space="0" w:color="auto"/>
              <w:left w:val="single" w:sz="4" w:space="0" w:color="auto"/>
              <w:bottom w:val="single" w:sz="4" w:space="0" w:color="auto"/>
              <w:right w:val="single" w:sz="4" w:space="0" w:color="auto"/>
            </w:tcBorders>
          </w:tcPr>
          <w:p w14:paraId="13BBBB28" w14:textId="77777777" w:rsidR="004B64D1" w:rsidRDefault="004B64D1" w:rsidP="00641570">
            <w:pPr>
              <w:spacing w:line="276" w:lineRule="auto"/>
              <w:rPr>
                <w:rFonts w:cs="Tahoma"/>
                <w:iCs/>
                <w:sz w:val="18"/>
              </w:rPr>
            </w:pPr>
          </w:p>
        </w:tc>
        <w:tc>
          <w:tcPr>
            <w:tcW w:w="1252" w:type="pct"/>
            <w:tcBorders>
              <w:top w:val="single" w:sz="4" w:space="0" w:color="auto"/>
              <w:left w:val="single" w:sz="4" w:space="0" w:color="auto"/>
              <w:bottom w:val="single" w:sz="4" w:space="0" w:color="auto"/>
              <w:right w:val="single" w:sz="4" w:space="0" w:color="auto"/>
            </w:tcBorders>
          </w:tcPr>
          <w:p w14:paraId="2407AD13" w14:textId="77777777" w:rsidR="004B64D1" w:rsidRDefault="004B64D1" w:rsidP="00641570">
            <w:pPr>
              <w:spacing w:line="276" w:lineRule="auto"/>
              <w:rPr>
                <w:rFonts w:cs="Tahoma"/>
                <w:iCs/>
                <w:sz w:val="18"/>
              </w:rPr>
            </w:pPr>
          </w:p>
        </w:tc>
        <w:tc>
          <w:tcPr>
            <w:tcW w:w="1250" w:type="pct"/>
            <w:tcBorders>
              <w:top w:val="single" w:sz="4" w:space="0" w:color="auto"/>
              <w:left w:val="single" w:sz="4" w:space="0" w:color="auto"/>
              <w:bottom w:val="single" w:sz="4" w:space="0" w:color="auto"/>
              <w:right w:val="single" w:sz="4" w:space="0" w:color="auto"/>
            </w:tcBorders>
          </w:tcPr>
          <w:p w14:paraId="55876693" w14:textId="77777777" w:rsidR="004B64D1" w:rsidRDefault="004B64D1" w:rsidP="00641570">
            <w:pPr>
              <w:spacing w:line="276" w:lineRule="auto"/>
              <w:rPr>
                <w:rFonts w:cs="Tahoma"/>
                <w:iCs/>
                <w:sz w:val="18"/>
              </w:rPr>
            </w:pPr>
          </w:p>
        </w:tc>
        <w:tc>
          <w:tcPr>
            <w:tcW w:w="1251" w:type="pct"/>
            <w:tcBorders>
              <w:top w:val="single" w:sz="4" w:space="0" w:color="auto"/>
              <w:left w:val="single" w:sz="4" w:space="0" w:color="auto"/>
              <w:bottom w:val="single" w:sz="4" w:space="0" w:color="auto"/>
              <w:right w:val="single" w:sz="4" w:space="0" w:color="auto"/>
            </w:tcBorders>
          </w:tcPr>
          <w:p w14:paraId="467709D7" w14:textId="77777777" w:rsidR="004B64D1" w:rsidRDefault="004B64D1" w:rsidP="00641570">
            <w:pPr>
              <w:spacing w:line="276" w:lineRule="auto"/>
              <w:rPr>
                <w:rFonts w:cs="Tahoma"/>
                <w:iCs/>
                <w:sz w:val="18"/>
              </w:rPr>
            </w:pPr>
          </w:p>
        </w:tc>
      </w:tr>
      <w:tr w:rsidR="004B64D1" w14:paraId="10CF3C23" w14:textId="77777777" w:rsidTr="00641570">
        <w:tc>
          <w:tcPr>
            <w:tcW w:w="1247" w:type="pct"/>
            <w:tcBorders>
              <w:top w:val="single" w:sz="4" w:space="0" w:color="auto"/>
              <w:left w:val="single" w:sz="4" w:space="0" w:color="auto"/>
              <w:bottom w:val="single" w:sz="4" w:space="0" w:color="auto"/>
              <w:right w:val="single" w:sz="4" w:space="0" w:color="auto"/>
            </w:tcBorders>
          </w:tcPr>
          <w:p w14:paraId="18BE01BE" w14:textId="77777777" w:rsidR="004B64D1" w:rsidRDefault="004B64D1" w:rsidP="00641570">
            <w:pPr>
              <w:spacing w:line="276" w:lineRule="auto"/>
              <w:rPr>
                <w:rFonts w:cs="Tahoma"/>
                <w:iCs/>
                <w:sz w:val="18"/>
              </w:rPr>
            </w:pPr>
          </w:p>
        </w:tc>
        <w:tc>
          <w:tcPr>
            <w:tcW w:w="1252" w:type="pct"/>
            <w:tcBorders>
              <w:top w:val="single" w:sz="4" w:space="0" w:color="auto"/>
              <w:left w:val="single" w:sz="4" w:space="0" w:color="auto"/>
              <w:bottom w:val="single" w:sz="4" w:space="0" w:color="auto"/>
              <w:right w:val="single" w:sz="4" w:space="0" w:color="auto"/>
            </w:tcBorders>
          </w:tcPr>
          <w:p w14:paraId="4C558FCB" w14:textId="77777777" w:rsidR="004B64D1" w:rsidRDefault="004B64D1" w:rsidP="00641570">
            <w:pPr>
              <w:spacing w:line="276" w:lineRule="auto"/>
              <w:rPr>
                <w:rFonts w:cs="Tahoma"/>
                <w:iCs/>
                <w:sz w:val="18"/>
              </w:rPr>
            </w:pPr>
          </w:p>
        </w:tc>
        <w:tc>
          <w:tcPr>
            <w:tcW w:w="1250" w:type="pct"/>
            <w:tcBorders>
              <w:top w:val="single" w:sz="4" w:space="0" w:color="auto"/>
              <w:left w:val="single" w:sz="4" w:space="0" w:color="auto"/>
              <w:bottom w:val="single" w:sz="4" w:space="0" w:color="auto"/>
              <w:right w:val="single" w:sz="4" w:space="0" w:color="auto"/>
            </w:tcBorders>
          </w:tcPr>
          <w:p w14:paraId="097A3A50" w14:textId="77777777" w:rsidR="004B64D1" w:rsidRDefault="004B64D1" w:rsidP="00641570">
            <w:pPr>
              <w:spacing w:line="276" w:lineRule="auto"/>
              <w:rPr>
                <w:rFonts w:cs="Tahoma"/>
                <w:iCs/>
                <w:sz w:val="18"/>
              </w:rPr>
            </w:pPr>
          </w:p>
        </w:tc>
        <w:tc>
          <w:tcPr>
            <w:tcW w:w="1251" w:type="pct"/>
            <w:tcBorders>
              <w:top w:val="single" w:sz="4" w:space="0" w:color="auto"/>
              <w:left w:val="single" w:sz="4" w:space="0" w:color="auto"/>
              <w:bottom w:val="single" w:sz="4" w:space="0" w:color="auto"/>
              <w:right w:val="single" w:sz="4" w:space="0" w:color="auto"/>
            </w:tcBorders>
          </w:tcPr>
          <w:p w14:paraId="311BC131" w14:textId="77777777" w:rsidR="004B64D1" w:rsidRDefault="004B64D1" w:rsidP="00641570">
            <w:pPr>
              <w:spacing w:line="276" w:lineRule="auto"/>
              <w:rPr>
                <w:rFonts w:cs="Tahoma"/>
                <w:iCs/>
                <w:sz w:val="18"/>
              </w:rPr>
            </w:pPr>
          </w:p>
        </w:tc>
      </w:tr>
      <w:tr w:rsidR="004B64D1" w14:paraId="446278E0" w14:textId="77777777" w:rsidTr="00641570">
        <w:tc>
          <w:tcPr>
            <w:tcW w:w="1247" w:type="pct"/>
            <w:tcBorders>
              <w:top w:val="single" w:sz="4" w:space="0" w:color="auto"/>
              <w:left w:val="single" w:sz="4" w:space="0" w:color="auto"/>
              <w:bottom w:val="single" w:sz="4" w:space="0" w:color="auto"/>
              <w:right w:val="single" w:sz="4" w:space="0" w:color="auto"/>
            </w:tcBorders>
          </w:tcPr>
          <w:p w14:paraId="7942BB31" w14:textId="77777777" w:rsidR="004B64D1" w:rsidRDefault="004B64D1" w:rsidP="00641570">
            <w:pPr>
              <w:spacing w:line="276" w:lineRule="auto"/>
              <w:rPr>
                <w:rFonts w:cs="Tahoma"/>
                <w:iCs/>
                <w:sz w:val="18"/>
              </w:rPr>
            </w:pPr>
          </w:p>
        </w:tc>
        <w:tc>
          <w:tcPr>
            <w:tcW w:w="1252" w:type="pct"/>
            <w:tcBorders>
              <w:top w:val="single" w:sz="4" w:space="0" w:color="auto"/>
              <w:left w:val="single" w:sz="4" w:space="0" w:color="auto"/>
              <w:bottom w:val="single" w:sz="4" w:space="0" w:color="auto"/>
              <w:right w:val="single" w:sz="4" w:space="0" w:color="auto"/>
            </w:tcBorders>
          </w:tcPr>
          <w:p w14:paraId="101434A6" w14:textId="77777777" w:rsidR="004B64D1" w:rsidRDefault="004B64D1" w:rsidP="00641570">
            <w:pPr>
              <w:spacing w:line="276" w:lineRule="auto"/>
              <w:rPr>
                <w:rFonts w:cs="Tahoma"/>
                <w:iCs/>
                <w:sz w:val="18"/>
              </w:rPr>
            </w:pPr>
          </w:p>
        </w:tc>
        <w:tc>
          <w:tcPr>
            <w:tcW w:w="1250" w:type="pct"/>
            <w:tcBorders>
              <w:top w:val="single" w:sz="4" w:space="0" w:color="auto"/>
              <w:left w:val="single" w:sz="4" w:space="0" w:color="auto"/>
              <w:bottom w:val="single" w:sz="4" w:space="0" w:color="auto"/>
              <w:right w:val="single" w:sz="4" w:space="0" w:color="auto"/>
            </w:tcBorders>
          </w:tcPr>
          <w:p w14:paraId="723482DE" w14:textId="77777777" w:rsidR="004B64D1" w:rsidRDefault="004B64D1" w:rsidP="00641570">
            <w:pPr>
              <w:spacing w:line="276" w:lineRule="auto"/>
              <w:rPr>
                <w:rFonts w:cs="Tahoma"/>
                <w:iCs/>
                <w:sz w:val="18"/>
              </w:rPr>
            </w:pPr>
          </w:p>
        </w:tc>
        <w:tc>
          <w:tcPr>
            <w:tcW w:w="1251" w:type="pct"/>
            <w:tcBorders>
              <w:top w:val="single" w:sz="4" w:space="0" w:color="auto"/>
              <w:left w:val="single" w:sz="4" w:space="0" w:color="auto"/>
              <w:bottom w:val="single" w:sz="4" w:space="0" w:color="auto"/>
              <w:right w:val="single" w:sz="4" w:space="0" w:color="auto"/>
            </w:tcBorders>
          </w:tcPr>
          <w:p w14:paraId="638D7230" w14:textId="77777777" w:rsidR="004B64D1" w:rsidRDefault="004B64D1" w:rsidP="00641570">
            <w:pPr>
              <w:spacing w:line="276" w:lineRule="auto"/>
              <w:rPr>
                <w:rFonts w:cs="Tahoma"/>
                <w:iCs/>
                <w:sz w:val="18"/>
              </w:rPr>
            </w:pPr>
          </w:p>
        </w:tc>
      </w:tr>
    </w:tbl>
    <w:p w14:paraId="10C3F043" w14:textId="77777777" w:rsidR="004B64D1" w:rsidRDefault="004B64D1" w:rsidP="004B64D1">
      <w:pPr>
        <w:spacing w:line="276" w:lineRule="auto"/>
        <w:rPr>
          <w:rFonts w:cs="Tahoma"/>
          <w:iCs/>
          <w:lang w:val="fr-LU"/>
        </w:rPr>
      </w:pPr>
    </w:p>
    <w:p w14:paraId="47E4E75F" w14:textId="77777777" w:rsidR="004B64D1" w:rsidRPr="00FA7FC7" w:rsidRDefault="004B64D1" w:rsidP="004B64D1">
      <w:pPr>
        <w:spacing w:line="276" w:lineRule="auto"/>
        <w:rPr>
          <w:rFonts w:cs="Tahoma"/>
          <w:strike/>
        </w:rPr>
      </w:pPr>
      <w:r w:rsidRPr="00FA7FC7">
        <w:rPr>
          <w:rFonts w:cs="Tahoma"/>
        </w:rPr>
        <w:t xml:space="preserve">Tableau 2 : Ressources humaines mobilisées par UNICEF </w:t>
      </w:r>
    </w:p>
    <w:tbl>
      <w:tblPr>
        <w:tblStyle w:val="TableGrid"/>
        <w:tblW w:w="5000" w:type="pct"/>
        <w:tblLook w:val="04A0" w:firstRow="1" w:lastRow="0" w:firstColumn="1" w:lastColumn="0" w:noHBand="0" w:noVBand="1"/>
      </w:tblPr>
      <w:tblGrid>
        <w:gridCol w:w="2297"/>
        <w:gridCol w:w="2301"/>
        <w:gridCol w:w="2301"/>
        <w:gridCol w:w="2449"/>
      </w:tblGrid>
      <w:tr w:rsidR="004B64D1" w14:paraId="6DA52189" w14:textId="77777777" w:rsidTr="00641570">
        <w:tc>
          <w:tcPr>
            <w:tcW w:w="1228" w:type="pct"/>
            <w:tcBorders>
              <w:top w:val="single" w:sz="4" w:space="0" w:color="auto"/>
              <w:left w:val="single" w:sz="4" w:space="0" w:color="auto"/>
              <w:bottom w:val="single" w:sz="4" w:space="0" w:color="auto"/>
              <w:right w:val="single" w:sz="4" w:space="0" w:color="auto"/>
            </w:tcBorders>
            <w:hideMark/>
          </w:tcPr>
          <w:p w14:paraId="338D07B9" w14:textId="77777777" w:rsidR="004B64D1" w:rsidRDefault="004B64D1" w:rsidP="00641570">
            <w:pPr>
              <w:spacing w:line="276" w:lineRule="auto"/>
              <w:rPr>
                <w:rFonts w:cs="Tahoma"/>
                <w:iCs/>
                <w:sz w:val="18"/>
              </w:rPr>
            </w:pPr>
            <w:r>
              <w:rPr>
                <w:rFonts w:cs="Tahoma"/>
                <w:iCs/>
                <w:sz w:val="18"/>
              </w:rPr>
              <w:t xml:space="preserve">Profil </w:t>
            </w:r>
          </w:p>
        </w:tc>
        <w:tc>
          <w:tcPr>
            <w:tcW w:w="1231" w:type="pct"/>
            <w:tcBorders>
              <w:top w:val="single" w:sz="4" w:space="0" w:color="auto"/>
              <w:left w:val="single" w:sz="4" w:space="0" w:color="auto"/>
              <w:bottom w:val="single" w:sz="4" w:space="0" w:color="auto"/>
              <w:right w:val="single" w:sz="4" w:space="0" w:color="auto"/>
            </w:tcBorders>
            <w:hideMark/>
          </w:tcPr>
          <w:p w14:paraId="446E0060" w14:textId="77777777" w:rsidR="004B64D1" w:rsidRDefault="004B64D1" w:rsidP="00641570">
            <w:pPr>
              <w:spacing w:line="276" w:lineRule="auto"/>
              <w:rPr>
                <w:rFonts w:cs="Tahoma"/>
                <w:iCs/>
                <w:sz w:val="18"/>
              </w:rPr>
            </w:pPr>
            <w:r>
              <w:rPr>
                <w:rFonts w:cs="Tahoma"/>
                <w:iCs/>
                <w:sz w:val="18"/>
              </w:rPr>
              <w:t>Temps plein ou non</w:t>
            </w:r>
          </w:p>
        </w:tc>
        <w:tc>
          <w:tcPr>
            <w:tcW w:w="1231" w:type="pct"/>
            <w:tcBorders>
              <w:top w:val="single" w:sz="4" w:space="0" w:color="auto"/>
              <w:left w:val="single" w:sz="4" w:space="0" w:color="auto"/>
              <w:bottom w:val="single" w:sz="4" w:space="0" w:color="auto"/>
              <w:right w:val="single" w:sz="4" w:space="0" w:color="auto"/>
            </w:tcBorders>
            <w:hideMark/>
          </w:tcPr>
          <w:p w14:paraId="4B11373E" w14:textId="77777777" w:rsidR="004B64D1" w:rsidRDefault="004B64D1" w:rsidP="00641570">
            <w:pPr>
              <w:spacing w:line="276" w:lineRule="auto"/>
              <w:rPr>
                <w:rFonts w:cs="Tahoma"/>
                <w:iCs/>
                <w:sz w:val="18"/>
              </w:rPr>
            </w:pPr>
            <w:r>
              <w:rPr>
                <w:rFonts w:cs="Tahoma"/>
                <w:iCs/>
                <w:sz w:val="18"/>
              </w:rPr>
              <w:t>Durée du contrat</w:t>
            </w:r>
          </w:p>
        </w:tc>
        <w:tc>
          <w:tcPr>
            <w:tcW w:w="1310" w:type="pct"/>
            <w:tcBorders>
              <w:top w:val="single" w:sz="4" w:space="0" w:color="auto"/>
              <w:left w:val="single" w:sz="4" w:space="0" w:color="auto"/>
              <w:bottom w:val="single" w:sz="4" w:space="0" w:color="auto"/>
              <w:right w:val="single" w:sz="4" w:space="0" w:color="auto"/>
            </w:tcBorders>
            <w:hideMark/>
          </w:tcPr>
          <w:p w14:paraId="6E813397" w14:textId="77777777" w:rsidR="004B64D1" w:rsidRDefault="004B64D1" w:rsidP="00641570">
            <w:pPr>
              <w:spacing w:line="276" w:lineRule="auto"/>
              <w:rPr>
                <w:rFonts w:cs="Tahoma"/>
                <w:iCs/>
                <w:sz w:val="18"/>
              </w:rPr>
            </w:pPr>
            <w:r>
              <w:rPr>
                <w:rFonts w:cs="Tahoma"/>
                <w:iCs/>
                <w:sz w:val="18"/>
              </w:rPr>
              <w:t>Zone d’affectation</w:t>
            </w:r>
          </w:p>
        </w:tc>
      </w:tr>
      <w:tr w:rsidR="004B64D1" w14:paraId="08B10C21" w14:textId="77777777" w:rsidTr="00641570">
        <w:tc>
          <w:tcPr>
            <w:tcW w:w="1228" w:type="pct"/>
            <w:tcBorders>
              <w:top w:val="single" w:sz="4" w:space="0" w:color="auto"/>
              <w:left w:val="single" w:sz="4" w:space="0" w:color="auto"/>
              <w:bottom w:val="single" w:sz="4" w:space="0" w:color="auto"/>
              <w:right w:val="single" w:sz="4" w:space="0" w:color="auto"/>
            </w:tcBorders>
          </w:tcPr>
          <w:p w14:paraId="7304845F" w14:textId="77777777" w:rsidR="004B64D1" w:rsidRDefault="004B64D1" w:rsidP="00641570">
            <w:pPr>
              <w:spacing w:line="276" w:lineRule="auto"/>
              <w:rPr>
                <w:rFonts w:cs="Tahoma"/>
                <w:iCs/>
                <w:sz w:val="18"/>
              </w:rPr>
            </w:pPr>
          </w:p>
        </w:tc>
        <w:tc>
          <w:tcPr>
            <w:tcW w:w="1231" w:type="pct"/>
            <w:tcBorders>
              <w:top w:val="single" w:sz="4" w:space="0" w:color="auto"/>
              <w:left w:val="single" w:sz="4" w:space="0" w:color="auto"/>
              <w:bottom w:val="single" w:sz="4" w:space="0" w:color="auto"/>
              <w:right w:val="single" w:sz="4" w:space="0" w:color="auto"/>
            </w:tcBorders>
          </w:tcPr>
          <w:p w14:paraId="0F57173E" w14:textId="77777777" w:rsidR="004B64D1" w:rsidRDefault="004B64D1" w:rsidP="00641570">
            <w:pPr>
              <w:spacing w:line="276" w:lineRule="auto"/>
              <w:rPr>
                <w:rFonts w:cs="Tahoma"/>
                <w:iCs/>
                <w:sz w:val="18"/>
              </w:rPr>
            </w:pPr>
          </w:p>
        </w:tc>
        <w:tc>
          <w:tcPr>
            <w:tcW w:w="1231" w:type="pct"/>
            <w:tcBorders>
              <w:top w:val="single" w:sz="4" w:space="0" w:color="auto"/>
              <w:left w:val="single" w:sz="4" w:space="0" w:color="auto"/>
              <w:bottom w:val="single" w:sz="4" w:space="0" w:color="auto"/>
              <w:right w:val="single" w:sz="4" w:space="0" w:color="auto"/>
            </w:tcBorders>
          </w:tcPr>
          <w:p w14:paraId="1B235A33" w14:textId="77777777" w:rsidR="004B64D1" w:rsidRDefault="004B64D1" w:rsidP="00641570">
            <w:pPr>
              <w:spacing w:line="276" w:lineRule="auto"/>
              <w:rPr>
                <w:rFonts w:cs="Tahoma"/>
                <w:iCs/>
                <w:sz w:val="18"/>
              </w:rPr>
            </w:pPr>
          </w:p>
        </w:tc>
        <w:tc>
          <w:tcPr>
            <w:tcW w:w="1310" w:type="pct"/>
            <w:tcBorders>
              <w:top w:val="single" w:sz="4" w:space="0" w:color="auto"/>
              <w:left w:val="single" w:sz="4" w:space="0" w:color="auto"/>
              <w:bottom w:val="single" w:sz="4" w:space="0" w:color="auto"/>
              <w:right w:val="single" w:sz="4" w:space="0" w:color="auto"/>
            </w:tcBorders>
          </w:tcPr>
          <w:p w14:paraId="3648249B" w14:textId="77777777" w:rsidR="004B64D1" w:rsidRDefault="004B64D1" w:rsidP="00641570">
            <w:pPr>
              <w:spacing w:line="276" w:lineRule="auto"/>
              <w:rPr>
                <w:rFonts w:cs="Tahoma"/>
                <w:iCs/>
                <w:sz w:val="18"/>
              </w:rPr>
            </w:pPr>
          </w:p>
        </w:tc>
      </w:tr>
      <w:tr w:rsidR="004B64D1" w14:paraId="2D484940" w14:textId="77777777" w:rsidTr="00641570">
        <w:tc>
          <w:tcPr>
            <w:tcW w:w="1228" w:type="pct"/>
            <w:tcBorders>
              <w:top w:val="single" w:sz="4" w:space="0" w:color="auto"/>
              <w:left w:val="single" w:sz="4" w:space="0" w:color="auto"/>
              <w:bottom w:val="single" w:sz="4" w:space="0" w:color="auto"/>
              <w:right w:val="single" w:sz="4" w:space="0" w:color="auto"/>
            </w:tcBorders>
          </w:tcPr>
          <w:p w14:paraId="0B2AFBD9" w14:textId="77777777" w:rsidR="004B64D1" w:rsidRDefault="004B64D1" w:rsidP="00641570">
            <w:pPr>
              <w:spacing w:line="276" w:lineRule="auto"/>
              <w:rPr>
                <w:rFonts w:cs="Tahoma"/>
                <w:iCs/>
                <w:sz w:val="18"/>
              </w:rPr>
            </w:pPr>
          </w:p>
        </w:tc>
        <w:tc>
          <w:tcPr>
            <w:tcW w:w="1231" w:type="pct"/>
            <w:tcBorders>
              <w:top w:val="single" w:sz="4" w:space="0" w:color="auto"/>
              <w:left w:val="single" w:sz="4" w:space="0" w:color="auto"/>
              <w:bottom w:val="single" w:sz="4" w:space="0" w:color="auto"/>
              <w:right w:val="single" w:sz="4" w:space="0" w:color="auto"/>
            </w:tcBorders>
          </w:tcPr>
          <w:p w14:paraId="0B0C6D9B" w14:textId="77777777" w:rsidR="004B64D1" w:rsidRDefault="004B64D1" w:rsidP="00641570">
            <w:pPr>
              <w:spacing w:line="276" w:lineRule="auto"/>
              <w:rPr>
                <w:rFonts w:cs="Tahoma"/>
                <w:iCs/>
                <w:sz w:val="18"/>
              </w:rPr>
            </w:pPr>
          </w:p>
        </w:tc>
        <w:tc>
          <w:tcPr>
            <w:tcW w:w="1231" w:type="pct"/>
            <w:tcBorders>
              <w:top w:val="single" w:sz="4" w:space="0" w:color="auto"/>
              <w:left w:val="single" w:sz="4" w:space="0" w:color="auto"/>
              <w:bottom w:val="single" w:sz="4" w:space="0" w:color="auto"/>
              <w:right w:val="single" w:sz="4" w:space="0" w:color="auto"/>
            </w:tcBorders>
          </w:tcPr>
          <w:p w14:paraId="76D58881" w14:textId="77777777" w:rsidR="004B64D1" w:rsidRDefault="004B64D1" w:rsidP="00641570">
            <w:pPr>
              <w:spacing w:line="276" w:lineRule="auto"/>
              <w:rPr>
                <w:rFonts w:cs="Tahoma"/>
                <w:iCs/>
                <w:sz w:val="18"/>
              </w:rPr>
            </w:pPr>
          </w:p>
        </w:tc>
        <w:tc>
          <w:tcPr>
            <w:tcW w:w="1310" w:type="pct"/>
            <w:tcBorders>
              <w:top w:val="single" w:sz="4" w:space="0" w:color="auto"/>
              <w:left w:val="single" w:sz="4" w:space="0" w:color="auto"/>
              <w:bottom w:val="single" w:sz="4" w:space="0" w:color="auto"/>
              <w:right w:val="single" w:sz="4" w:space="0" w:color="auto"/>
            </w:tcBorders>
          </w:tcPr>
          <w:p w14:paraId="78E2BBB7" w14:textId="77777777" w:rsidR="004B64D1" w:rsidRDefault="004B64D1" w:rsidP="00641570">
            <w:pPr>
              <w:spacing w:line="276" w:lineRule="auto"/>
              <w:rPr>
                <w:rFonts w:cs="Tahoma"/>
                <w:iCs/>
                <w:sz w:val="18"/>
              </w:rPr>
            </w:pPr>
          </w:p>
        </w:tc>
      </w:tr>
      <w:tr w:rsidR="004B64D1" w14:paraId="20FBE667" w14:textId="77777777" w:rsidTr="00641570">
        <w:tc>
          <w:tcPr>
            <w:tcW w:w="1228" w:type="pct"/>
            <w:tcBorders>
              <w:top w:val="single" w:sz="4" w:space="0" w:color="auto"/>
              <w:left w:val="single" w:sz="4" w:space="0" w:color="auto"/>
              <w:bottom w:val="single" w:sz="4" w:space="0" w:color="auto"/>
              <w:right w:val="single" w:sz="4" w:space="0" w:color="auto"/>
            </w:tcBorders>
          </w:tcPr>
          <w:p w14:paraId="492EFA23" w14:textId="77777777" w:rsidR="004B64D1" w:rsidRDefault="004B64D1" w:rsidP="00641570">
            <w:pPr>
              <w:spacing w:line="276" w:lineRule="auto"/>
              <w:rPr>
                <w:rFonts w:cs="Tahoma"/>
                <w:iCs/>
                <w:sz w:val="18"/>
              </w:rPr>
            </w:pPr>
          </w:p>
        </w:tc>
        <w:tc>
          <w:tcPr>
            <w:tcW w:w="1231" w:type="pct"/>
            <w:tcBorders>
              <w:top w:val="single" w:sz="4" w:space="0" w:color="auto"/>
              <w:left w:val="single" w:sz="4" w:space="0" w:color="auto"/>
              <w:bottom w:val="single" w:sz="4" w:space="0" w:color="auto"/>
              <w:right w:val="single" w:sz="4" w:space="0" w:color="auto"/>
            </w:tcBorders>
          </w:tcPr>
          <w:p w14:paraId="2A3EDB0C" w14:textId="77777777" w:rsidR="004B64D1" w:rsidRDefault="004B64D1" w:rsidP="00641570">
            <w:pPr>
              <w:spacing w:line="276" w:lineRule="auto"/>
              <w:rPr>
                <w:rFonts w:cs="Tahoma"/>
                <w:iCs/>
                <w:sz w:val="18"/>
              </w:rPr>
            </w:pPr>
          </w:p>
        </w:tc>
        <w:tc>
          <w:tcPr>
            <w:tcW w:w="1231" w:type="pct"/>
            <w:tcBorders>
              <w:top w:val="single" w:sz="4" w:space="0" w:color="auto"/>
              <w:left w:val="single" w:sz="4" w:space="0" w:color="auto"/>
              <w:bottom w:val="single" w:sz="4" w:space="0" w:color="auto"/>
              <w:right w:val="single" w:sz="4" w:space="0" w:color="auto"/>
            </w:tcBorders>
          </w:tcPr>
          <w:p w14:paraId="48661607" w14:textId="77777777" w:rsidR="004B64D1" w:rsidRDefault="004B64D1" w:rsidP="00641570">
            <w:pPr>
              <w:spacing w:line="276" w:lineRule="auto"/>
              <w:rPr>
                <w:rFonts w:cs="Tahoma"/>
                <w:iCs/>
                <w:sz w:val="18"/>
              </w:rPr>
            </w:pPr>
          </w:p>
        </w:tc>
        <w:tc>
          <w:tcPr>
            <w:tcW w:w="1310" w:type="pct"/>
            <w:tcBorders>
              <w:top w:val="single" w:sz="4" w:space="0" w:color="auto"/>
              <w:left w:val="single" w:sz="4" w:space="0" w:color="auto"/>
              <w:bottom w:val="single" w:sz="4" w:space="0" w:color="auto"/>
              <w:right w:val="single" w:sz="4" w:space="0" w:color="auto"/>
            </w:tcBorders>
          </w:tcPr>
          <w:p w14:paraId="0F67ED01" w14:textId="77777777" w:rsidR="004B64D1" w:rsidRDefault="004B64D1" w:rsidP="00641570">
            <w:pPr>
              <w:spacing w:line="276" w:lineRule="auto"/>
              <w:rPr>
                <w:rFonts w:cs="Tahoma"/>
                <w:iCs/>
                <w:sz w:val="18"/>
              </w:rPr>
            </w:pPr>
          </w:p>
        </w:tc>
      </w:tr>
      <w:tr w:rsidR="004B64D1" w14:paraId="0E0AB179" w14:textId="77777777" w:rsidTr="00641570">
        <w:tc>
          <w:tcPr>
            <w:tcW w:w="1228" w:type="pct"/>
            <w:tcBorders>
              <w:top w:val="single" w:sz="4" w:space="0" w:color="auto"/>
              <w:left w:val="single" w:sz="4" w:space="0" w:color="auto"/>
              <w:bottom w:val="single" w:sz="4" w:space="0" w:color="auto"/>
              <w:right w:val="single" w:sz="4" w:space="0" w:color="auto"/>
            </w:tcBorders>
          </w:tcPr>
          <w:p w14:paraId="7AC2C93E" w14:textId="77777777" w:rsidR="004B64D1" w:rsidRDefault="004B64D1" w:rsidP="00641570">
            <w:pPr>
              <w:spacing w:line="276" w:lineRule="auto"/>
              <w:rPr>
                <w:rFonts w:cs="Tahoma"/>
                <w:iCs/>
                <w:sz w:val="18"/>
              </w:rPr>
            </w:pPr>
          </w:p>
        </w:tc>
        <w:tc>
          <w:tcPr>
            <w:tcW w:w="1231" w:type="pct"/>
            <w:tcBorders>
              <w:top w:val="single" w:sz="4" w:space="0" w:color="auto"/>
              <w:left w:val="single" w:sz="4" w:space="0" w:color="auto"/>
              <w:bottom w:val="single" w:sz="4" w:space="0" w:color="auto"/>
              <w:right w:val="single" w:sz="4" w:space="0" w:color="auto"/>
            </w:tcBorders>
          </w:tcPr>
          <w:p w14:paraId="1DAF48D6" w14:textId="77777777" w:rsidR="004B64D1" w:rsidRDefault="004B64D1" w:rsidP="00641570">
            <w:pPr>
              <w:spacing w:line="276" w:lineRule="auto"/>
              <w:rPr>
                <w:rFonts w:cs="Tahoma"/>
                <w:iCs/>
                <w:sz w:val="18"/>
              </w:rPr>
            </w:pPr>
          </w:p>
        </w:tc>
        <w:tc>
          <w:tcPr>
            <w:tcW w:w="1231" w:type="pct"/>
            <w:tcBorders>
              <w:top w:val="single" w:sz="4" w:space="0" w:color="auto"/>
              <w:left w:val="single" w:sz="4" w:space="0" w:color="auto"/>
              <w:bottom w:val="single" w:sz="4" w:space="0" w:color="auto"/>
              <w:right w:val="single" w:sz="4" w:space="0" w:color="auto"/>
            </w:tcBorders>
          </w:tcPr>
          <w:p w14:paraId="6889F037" w14:textId="77777777" w:rsidR="004B64D1" w:rsidRDefault="004B64D1" w:rsidP="00641570">
            <w:pPr>
              <w:spacing w:line="276" w:lineRule="auto"/>
              <w:rPr>
                <w:rFonts w:cs="Tahoma"/>
                <w:iCs/>
                <w:sz w:val="18"/>
              </w:rPr>
            </w:pPr>
          </w:p>
        </w:tc>
        <w:tc>
          <w:tcPr>
            <w:tcW w:w="1310" w:type="pct"/>
            <w:tcBorders>
              <w:top w:val="single" w:sz="4" w:space="0" w:color="auto"/>
              <w:left w:val="single" w:sz="4" w:space="0" w:color="auto"/>
              <w:bottom w:val="single" w:sz="4" w:space="0" w:color="auto"/>
              <w:right w:val="single" w:sz="4" w:space="0" w:color="auto"/>
            </w:tcBorders>
          </w:tcPr>
          <w:p w14:paraId="0ED149D9" w14:textId="77777777" w:rsidR="004B64D1" w:rsidRDefault="004B64D1" w:rsidP="00641570">
            <w:pPr>
              <w:spacing w:line="276" w:lineRule="auto"/>
              <w:rPr>
                <w:rFonts w:cs="Tahoma"/>
                <w:iCs/>
                <w:sz w:val="18"/>
              </w:rPr>
            </w:pPr>
          </w:p>
        </w:tc>
      </w:tr>
    </w:tbl>
    <w:p w14:paraId="4B4725CE" w14:textId="77777777" w:rsidR="004B64D1" w:rsidRDefault="004B64D1" w:rsidP="004B64D1">
      <w:pPr>
        <w:spacing w:line="276" w:lineRule="auto"/>
        <w:rPr>
          <w:rFonts w:cs="Tahoma"/>
          <w:iCs/>
          <w:lang w:val="fr-LU"/>
        </w:rPr>
      </w:pPr>
    </w:p>
    <w:p w14:paraId="0382282E" w14:textId="77777777" w:rsidR="004B64D1" w:rsidRDefault="004B64D1" w:rsidP="004B64D1">
      <w:pPr>
        <w:spacing w:line="276" w:lineRule="auto"/>
        <w:rPr>
          <w:rFonts w:cs="Tahoma"/>
        </w:rPr>
      </w:pPr>
      <w:r>
        <w:rPr>
          <w:rFonts w:cs="Tahoma"/>
        </w:rPr>
        <w:t>Tableau 3 : Délai de contractualisation</w:t>
      </w:r>
    </w:p>
    <w:tbl>
      <w:tblPr>
        <w:tblStyle w:val="TableGrid"/>
        <w:tblW w:w="5000" w:type="pct"/>
        <w:tblLook w:val="04A0" w:firstRow="1" w:lastRow="0" w:firstColumn="1" w:lastColumn="0" w:noHBand="0" w:noVBand="1"/>
      </w:tblPr>
      <w:tblGrid>
        <w:gridCol w:w="1541"/>
        <w:gridCol w:w="1546"/>
        <w:gridCol w:w="1544"/>
        <w:gridCol w:w="1948"/>
        <w:gridCol w:w="1240"/>
        <w:gridCol w:w="1529"/>
      </w:tblGrid>
      <w:tr w:rsidR="004B64D1" w14:paraId="7CC07922" w14:textId="77777777" w:rsidTr="00641570">
        <w:tc>
          <w:tcPr>
            <w:tcW w:w="824" w:type="pct"/>
            <w:tcBorders>
              <w:top w:val="single" w:sz="4" w:space="0" w:color="auto"/>
              <w:left w:val="single" w:sz="4" w:space="0" w:color="auto"/>
              <w:bottom w:val="single" w:sz="4" w:space="0" w:color="auto"/>
              <w:right w:val="single" w:sz="4" w:space="0" w:color="auto"/>
            </w:tcBorders>
            <w:hideMark/>
          </w:tcPr>
          <w:p w14:paraId="334C261B" w14:textId="77777777" w:rsidR="004B64D1" w:rsidRDefault="004B64D1" w:rsidP="00641570">
            <w:pPr>
              <w:spacing w:line="276" w:lineRule="auto"/>
              <w:rPr>
                <w:rFonts w:cs="Tahoma"/>
                <w:iCs/>
                <w:sz w:val="18"/>
              </w:rPr>
            </w:pPr>
            <w:r>
              <w:rPr>
                <w:rFonts w:cs="Tahoma"/>
                <w:iCs/>
                <w:sz w:val="18"/>
              </w:rPr>
              <w:t>PCA/Plan d’action</w:t>
            </w:r>
          </w:p>
        </w:tc>
        <w:tc>
          <w:tcPr>
            <w:tcW w:w="827" w:type="pct"/>
            <w:tcBorders>
              <w:top w:val="single" w:sz="4" w:space="0" w:color="auto"/>
              <w:left w:val="single" w:sz="4" w:space="0" w:color="auto"/>
              <w:bottom w:val="single" w:sz="4" w:space="0" w:color="auto"/>
              <w:right w:val="single" w:sz="4" w:space="0" w:color="auto"/>
            </w:tcBorders>
            <w:hideMark/>
          </w:tcPr>
          <w:p w14:paraId="0B5EB8E5" w14:textId="77777777" w:rsidR="004B64D1" w:rsidRDefault="004B64D1" w:rsidP="00641570">
            <w:pPr>
              <w:spacing w:line="276" w:lineRule="auto"/>
              <w:rPr>
                <w:rFonts w:cs="Tahoma"/>
                <w:iCs/>
                <w:sz w:val="18"/>
              </w:rPr>
            </w:pPr>
            <w:r>
              <w:rPr>
                <w:rFonts w:cs="Tahoma"/>
                <w:iCs/>
                <w:sz w:val="18"/>
              </w:rPr>
              <w:t xml:space="preserve">Montant </w:t>
            </w:r>
          </w:p>
        </w:tc>
        <w:tc>
          <w:tcPr>
            <w:tcW w:w="826" w:type="pct"/>
            <w:tcBorders>
              <w:top w:val="single" w:sz="4" w:space="0" w:color="auto"/>
              <w:left w:val="single" w:sz="4" w:space="0" w:color="auto"/>
              <w:bottom w:val="single" w:sz="4" w:space="0" w:color="auto"/>
              <w:right w:val="single" w:sz="4" w:space="0" w:color="auto"/>
            </w:tcBorders>
            <w:hideMark/>
          </w:tcPr>
          <w:p w14:paraId="4BE7EFEC" w14:textId="77777777" w:rsidR="004B64D1" w:rsidRDefault="004B64D1" w:rsidP="00641570">
            <w:pPr>
              <w:spacing w:line="276" w:lineRule="auto"/>
              <w:rPr>
                <w:rFonts w:cs="Tahoma"/>
                <w:iCs/>
                <w:sz w:val="18"/>
              </w:rPr>
            </w:pPr>
            <w:r>
              <w:rPr>
                <w:rFonts w:cs="Tahoma"/>
                <w:iCs/>
                <w:sz w:val="18"/>
              </w:rPr>
              <w:t>Zone couverte</w:t>
            </w:r>
          </w:p>
        </w:tc>
        <w:tc>
          <w:tcPr>
            <w:tcW w:w="1042" w:type="pct"/>
            <w:tcBorders>
              <w:top w:val="single" w:sz="4" w:space="0" w:color="auto"/>
              <w:left w:val="single" w:sz="4" w:space="0" w:color="auto"/>
              <w:bottom w:val="single" w:sz="4" w:space="0" w:color="auto"/>
              <w:right w:val="single" w:sz="4" w:space="0" w:color="auto"/>
            </w:tcBorders>
            <w:hideMark/>
          </w:tcPr>
          <w:p w14:paraId="1BEC1C8F" w14:textId="77777777" w:rsidR="004B64D1" w:rsidRDefault="004B64D1" w:rsidP="00641570">
            <w:pPr>
              <w:spacing w:line="276" w:lineRule="auto"/>
              <w:rPr>
                <w:rFonts w:cs="Tahoma"/>
                <w:iCs/>
                <w:sz w:val="18"/>
              </w:rPr>
            </w:pPr>
            <w:r>
              <w:rPr>
                <w:rFonts w:cs="Tahoma"/>
                <w:iCs/>
                <w:sz w:val="18"/>
              </w:rPr>
              <w:t>Date de soumission par le partenaire</w:t>
            </w:r>
          </w:p>
        </w:tc>
        <w:tc>
          <w:tcPr>
            <w:tcW w:w="663" w:type="pct"/>
            <w:tcBorders>
              <w:top w:val="single" w:sz="4" w:space="0" w:color="auto"/>
              <w:left w:val="single" w:sz="4" w:space="0" w:color="auto"/>
              <w:bottom w:val="single" w:sz="4" w:space="0" w:color="auto"/>
              <w:right w:val="single" w:sz="4" w:space="0" w:color="auto"/>
            </w:tcBorders>
            <w:hideMark/>
          </w:tcPr>
          <w:p w14:paraId="4C105C09" w14:textId="77777777" w:rsidR="004B64D1" w:rsidRDefault="004B64D1" w:rsidP="00641570">
            <w:pPr>
              <w:spacing w:line="276" w:lineRule="auto"/>
              <w:rPr>
                <w:rFonts w:cs="Tahoma"/>
                <w:iCs/>
                <w:sz w:val="18"/>
              </w:rPr>
            </w:pPr>
            <w:r>
              <w:rPr>
                <w:rFonts w:cs="Tahoma"/>
                <w:iCs/>
                <w:sz w:val="18"/>
              </w:rPr>
              <w:t>Date de signature</w:t>
            </w:r>
          </w:p>
        </w:tc>
        <w:tc>
          <w:tcPr>
            <w:tcW w:w="818" w:type="pct"/>
            <w:tcBorders>
              <w:top w:val="single" w:sz="4" w:space="0" w:color="auto"/>
              <w:left w:val="single" w:sz="4" w:space="0" w:color="auto"/>
              <w:bottom w:val="single" w:sz="4" w:space="0" w:color="auto"/>
              <w:right w:val="single" w:sz="4" w:space="0" w:color="auto"/>
            </w:tcBorders>
            <w:hideMark/>
          </w:tcPr>
          <w:p w14:paraId="2AA7A70D" w14:textId="77777777" w:rsidR="004B64D1" w:rsidRDefault="004B64D1" w:rsidP="00641570">
            <w:pPr>
              <w:spacing w:line="276" w:lineRule="auto"/>
              <w:rPr>
                <w:rFonts w:cs="Tahoma"/>
                <w:iCs/>
                <w:sz w:val="18"/>
              </w:rPr>
            </w:pPr>
            <w:r>
              <w:rPr>
                <w:rFonts w:cs="Tahoma"/>
                <w:iCs/>
                <w:sz w:val="18"/>
              </w:rPr>
              <w:t>Partenaire</w:t>
            </w:r>
          </w:p>
        </w:tc>
      </w:tr>
      <w:tr w:rsidR="004B64D1" w14:paraId="4D3C0615" w14:textId="77777777" w:rsidTr="00641570">
        <w:tc>
          <w:tcPr>
            <w:tcW w:w="824" w:type="pct"/>
            <w:tcBorders>
              <w:top w:val="single" w:sz="4" w:space="0" w:color="auto"/>
              <w:left w:val="single" w:sz="4" w:space="0" w:color="auto"/>
              <w:bottom w:val="single" w:sz="4" w:space="0" w:color="auto"/>
              <w:right w:val="single" w:sz="4" w:space="0" w:color="auto"/>
            </w:tcBorders>
          </w:tcPr>
          <w:p w14:paraId="7EF3FE44" w14:textId="77777777" w:rsidR="004B64D1" w:rsidRDefault="004B64D1" w:rsidP="00641570">
            <w:pPr>
              <w:spacing w:line="276" w:lineRule="auto"/>
              <w:rPr>
                <w:rFonts w:cs="Tahoma"/>
                <w:iCs/>
                <w:sz w:val="18"/>
              </w:rPr>
            </w:pPr>
          </w:p>
        </w:tc>
        <w:tc>
          <w:tcPr>
            <w:tcW w:w="827" w:type="pct"/>
            <w:tcBorders>
              <w:top w:val="single" w:sz="4" w:space="0" w:color="auto"/>
              <w:left w:val="single" w:sz="4" w:space="0" w:color="auto"/>
              <w:bottom w:val="single" w:sz="4" w:space="0" w:color="auto"/>
              <w:right w:val="single" w:sz="4" w:space="0" w:color="auto"/>
            </w:tcBorders>
          </w:tcPr>
          <w:p w14:paraId="716E6CB6" w14:textId="77777777" w:rsidR="004B64D1" w:rsidRDefault="004B64D1" w:rsidP="00641570">
            <w:pPr>
              <w:spacing w:line="276" w:lineRule="auto"/>
              <w:rPr>
                <w:rFonts w:cs="Tahoma"/>
                <w:iCs/>
                <w:sz w:val="18"/>
              </w:rPr>
            </w:pPr>
          </w:p>
        </w:tc>
        <w:tc>
          <w:tcPr>
            <w:tcW w:w="826" w:type="pct"/>
            <w:tcBorders>
              <w:top w:val="single" w:sz="4" w:space="0" w:color="auto"/>
              <w:left w:val="single" w:sz="4" w:space="0" w:color="auto"/>
              <w:bottom w:val="single" w:sz="4" w:space="0" w:color="auto"/>
              <w:right w:val="single" w:sz="4" w:space="0" w:color="auto"/>
            </w:tcBorders>
          </w:tcPr>
          <w:p w14:paraId="344D859E" w14:textId="77777777" w:rsidR="004B64D1" w:rsidRDefault="004B64D1" w:rsidP="00641570">
            <w:pPr>
              <w:spacing w:line="276" w:lineRule="auto"/>
              <w:rPr>
                <w:rFonts w:cs="Tahoma"/>
                <w:iCs/>
                <w:sz w:val="18"/>
              </w:rPr>
            </w:pPr>
          </w:p>
        </w:tc>
        <w:tc>
          <w:tcPr>
            <w:tcW w:w="1042" w:type="pct"/>
            <w:tcBorders>
              <w:top w:val="single" w:sz="4" w:space="0" w:color="auto"/>
              <w:left w:val="single" w:sz="4" w:space="0" w:color="auto"/>
              <w:bottom w:val="single" w:sz="4" w:space="0" w:color="auto"/>
              <w:right w:val="single" w:sz="4" w:space="0" w:color="auto"/>
            </w:tcBorders>
          </w:tcPr>
          <w:p w14:paraId="1D0BCFD9" w14:textId="77777777" w:rsidR="004B64D1" w:rsidRDefault="004B64D1" w:rsidP="00641570">
            <w:pPr>
              <w:spacing w:line="276" w:lineRule="auto"/>
              <w:rPr>
                <w:rFonts w:cs="Tahoma"/>
                <w:iCs/>
                <w:sz w:val="18"/>
              </w:rPr>
            </w:pPr>
          </w:p>
        </w:tc>
        <w:tc>
          <w:tcPr>
            <w:tcW w:w="663" w:type="pct"/>
            <w:tcBorders>
              <w:top w:val="single" w:sz="4" w:space="0" w:color="auto"/>
              <w:left w:val="single" w:sz="4" w:space="0" w:color="auto"/>
              <w:bottom w:val="single" w:sz="4" w:space="0" w:color="auto"/>
              <w:right w:val="single" w:sz="4" w:space="0" w:color="auto"/>
            </w:tcBorders>
          </w:tcPr>
          <w:p w14:paraId="69317C50" w14:textId="77777777" w:rsidR="004B64D1" w:rsidRDefault="004B64D1" w:rsidP="00641570">
            <w:pPr>
              <w:spacing w:line="276" w:lineRule="auto"/>
              <w:rPr>
                <w:rFonts w:cs="Tahoma"/>
                <w:iCs/>
                <w:sz w:val="18"/>
              </w:rPr>
            </w:pPr>
          </w:p>
        </w:tc>
        <w:tc>
          <w:tcPr>
            <w:tcW w:w="818" w:type="pct"/>
            <w:tcBorders>
              <w:top w:val="single" w:sz="4" w:space="0" w:color="auto"/>
              <w:left w:val="single" w:sz="4" w:space="0" w:color="auto"/>
              <w:bottom w:val="single" w:sz="4" w:space="0" w:color="auto"/>
              <w:right w:val="single" w:sz="4" w:space="0" w:color="auto"/>
            </w:tcBorders>
          </w:tcPr>
          <w:p w14:paraId="2A7B0A04" w14:textId="77777777" w:rsidR="004B64D1" w:rsidRDefault="004B64D1" w:rsidP="00641570">
            <w:pPr>
              <w:spacing w:line="276" w:lineRule="auto"/>
              <w:rPr>
                <w:rFonts w:cs="Tahoma"/>
                <w:iCs/>
                <w:sz w:val="18"/>
              </w:rPr>
            </w:pPr>
          </w:p>
        </w:tc>
      </w:tr>
      <w:tr w:rsidR="004B64D1" w14:paraId="5D84D20A" w14:textId="77777777" w:rsidTr="00641570">
        <w:tc>
          <w:tcPr>
            <w:tcW w:w="824" w:type="pct"/>
            <w:tcBorders>
              <w:top w:val="single" w:sz="4" w:space="0" w:color="auto"/>
              <w:left w:val="single" w:sz="4" w:space="0" w:color="auto"/>
              <w:bottom w:val="single" w:sz="4" w:space="0" w:color="auto"/>
              <w:right w:val="single" w:sz="4" w:space="0" w:color="auto"/>
            </w:tcBorders>
          </w:tcPr>
          <w:p w14:paraId="12C22A2D" w14:textId="77777777" w:rsidR="004B64D1" w:rsidRDefault="004B64D1" w:rsidP="00641570">
            <w:pPr>
              <w:spacing w:line="276" w:lineRule="auto"/>
              <w:rPr>
                <w:rFonts w:cs="Tahoma"/>
                <w:iCs/>
                <w:sz w:val="18"/>
              </w:rPr>
            </w:pPr>
          </w:p>
        </w:tc>
        <w:tc>
          <w:tcPr>
            <w:tcW w:w="827" w:type="pct"/>
            <w:tcBorders>
              <w:top w:val="single" w:sz="4" w:space="0" w:color="auto"/>
              <w:left w:val="single" w:sz="4" w:space="0" w:color="auto"/>
              <w:bottom w:val="single" w:sz="4" w:space="0" w:color="auto"/>
              <w:right w:val="single" w:sz="4" w:space="0" w:color="auto"/>
            </w:tcBorders>
          </w:tcPr>
          <w:p w14:paraId="3DD8ABF5" w14:textId="77777777" w:rsidR="004B64D1" w:rsidRDefault="004B64D1" w:rsidP="00641570">
            <w:pPr>
              <w:spacing w:line="276" w:lineRule="auto"/>
              <w:rPr>
                <w:rFonts w:cs="Tahoma"/>
                <w:iCs/>
                <w:sz w:val="18"/>
              </w:rPr>
            </w:pPr>
          </w:p>
        </w:tc>
        <w:tc>
          <w:tcPr>
            <w:tcW w:w="826" w:type="pct"/>
            <w:tcBorders>
              <w:top w:val="single" w:sz="4" w:space="0" w:color="auto"/>
              <w:left w:val="single" w:sz="4" w:space="0" w:color="auto"/>
              <w:bottom w:val="single" w:sz="4" w:space="0" w:color="auto"/>
              <w:right w:val="single" w:sz="4" w:space="0" w:color="auto"/>
            </w:tcBorders>
          </w:tcPr>
          <w:p w14:paraId="3C49A4E7" w14:textId="77777777" w:rsidR="004B64D1" w:rsidRDefault="004B64D1" w:rsidP="00641570">
            <w:pPr>
              <w:spacing w:line="276" w:lineRule="auto"/>
              <w:rPr>
                <w:rFonts w:cs="Tahoma"/>
                <w:iCs/>
                <w:sz w:val="18"/>
              </w:rPr>
            </w:pPr>
          </w:p>
        </w:tc>
        <w:tc>
          <w:tcPr>
            <w:tcW w:w="1042" w:type="pct"/>
            <w:tcBorders>
              <w:top w:val="single" w:sz="4" w:space="0" w:color="auto"/>
              <w:left w:val="single" w:sz="4" w:space="0" w:color="auto"/>
              <w:bottom w:val="single" w:sz="4" w:space="0" w:color="auto"/>
              <w:right w:val="single" w:sz="4" w:space="0" w:color="auto"/>
            </w:tcBorders>
          </w:tcPr>
          <w:p w14:paraId="70481605" w14:textId="77777777" w:rsidR="004B64D1" w:rsidRDefault="004B64D1" w:rsidP="00641570">
            <w:pPr>
              <w:spacing w:line="276" w:lineRule="auto"/>
              <w:rPr>
                <w:rFonts w:cs="Tahoma"/>
                <w:iCs/>
                <w:sz w:val="18"/>
              </w:rPr>
            </w:pPr>
          </w:p>
        </w:tc>
        <w:tc>
          <w:tcPr>
            <w:tcW w:w="663" w:type="pct"/>
            <w:tcBorders>
              <w:top w:val="single" w:sz="4" w:space="0" w:color="auto"/>
              <w:left w:val="single" w:sz="4" w:space="0" w:color="auto"/>
              <w:bottom w:val="single" w:sz="4" w:space="0" w:color="auto"/>
              <w:right w:val="single" w:sz="4" w:space="0" w:color="auto"/>
            </w:tcBorders>
          </w:tcPr>
          <w:p w14:paraId="1881B16F" w14:textId="77777777" w:rsidR="004B64D1" w:rsidRDefault="004B64D1" w:rsidP="00641570">
            <w:pPr>
              <w:spacing w:line="276" w:lineRule="auto"/>
              <w:rPr>
                <w:rFonts w:cs="Tahoma"/>
                <w:iCs/>
                <w:sz w:val="18"/>
              </w:rPr>
            </w:pPr>
          </w:p>
        </w:tc>
        <w:tc>
          <w:tcPr>
            <w:tcW w:w="818" w:type="pct"/>
            <w:tcBorders>
              <w:top w:val="single" w:sz="4" w:space="0" w:color="auto"/>
              <w:left w:val="single" w:sz="4" w:space="0" w:color="auto"/>
              <w:bottom w:val="single" w:sz="4" w:space="0" w:color="auto"/>
              <w:right w:val="single" w:sz="4" w:space="0" w:color="auto"/>
            </w:tcBorders>
          </w:tcPr>
          <w:p w14:paraId="4280AD4A" w14:textId="77777777" w:rsidR="004B64D1" w:rsidRDefault="004B64D1" w:rsidP="00641570">
            <w:pPr>
              <w:spacing w:line="276" w:lineRule="auto"/>
              <w:rPr>
                <w:rFonts w:cs="Tahoma"/>
                <w:iCs/>
                <w:sz w:val="18"/>
              </w:rPr>
            </w:pPr>
          </w:p>
        </w:tc>
      </w:tr>
      <w:tr w:rsidR="004B64D1" w14:paraId="0960CB0D" w14:textId="77777777" w:rsidTr="00641570">
        <w:tc>
          <w:tcPr>
            <w:tcW w:w="824" w:type="pct"/>
            <w:tcBorders>
              <w:top w:val="single" w:sz="4" w:space="0" w:color="auto"/>
              <w:left w:val="single" w:sz="4" w:space="0" w:color="auto"/>
              <w:bottom w:val="single" w:sz="4" w:space="0" w:color="auto"/>
              <w:right w:val="single" w:sz="4" w:space="0" w:color="auto"/>
            </w:tcBorders>
          </w:tcPr>
          <w:p w14:paraId="4B7AA186" w14:textId="77777777" w:rsidR="004B64D1" w:rsidRDefault="004B64D1" w:rsidP="00641570">
            <w:pPr>
              <w:spacing w:line="276" w:lineRule="auto"/>
              <w:rPr>
                <w:rFonts w:cs="Tahoma"/>
                <w:iCs/>
                <w:sz w:val="18"/>
              </w:rPr>
            </w:pPr>
          </w:p>
        </w:tc>
        <w:tc>
          <w:tcPr>
            <w:tcW w:w="827" w:type="pct"/>
            <w:tcBorders>
              <w:top w:val="single" w:sz="4" w:space="0" w:color="auto"/>
              <w:left w:val="single" w:sz="4" w:space="0" w:color="auto"/>
              <w:bottom w:val="single" w:sz="4" w:space="0" w:color="auto"/>
              <w:right w:val="single" w:sz="4" w:space="0" w:color="auto"/>
            </w:tcBorders>
          </w:tcPr>
          <w:p w14:paraId="3A936DFE" w14:textId="77777777" w:rsidR="004B64D1" w:rsidRDefault="004B64D1" w:rsidP="00641570">
            <w:pPr>
              <w:spacing w:line="276" w:lineRule="auto"/>
              <w:rPr>
                <w:rFonts w:cs="Tahoma"/>
                <w:iCs/>
                <w:sz w:val="18"/>
              </w:rPr>
            </w:pPr>
          </w:p>
        </w:tc>
        <w:tc>
          <w:tcPr>
            <w:tcW w:w="826" w:type="pct"/>
            <w:tcBorders>
              <w:top w:val="single" w:sz="4" w:space="0" w:color="auto"/>
              <w:left w:val="single" w:sz="4" w:space="0" w:color="auto"/>
              <w:bottom w:val="single" w:sz="4" w:space="0" w:color="auto"/>
              <w:right w:val="single" w:sz="4" w:space="0" w:color="auto"/>
            </w:tcBorders>
          </w:tcPr>
          <w:p w14:paraId="44EF7AB8" w14:textId="77777777" w:rsidR="004B64D1" w:rsidRDefault="004B64D1" w:rsidP="00641570">
            <w:pPr>
              <w:spacing w:line="276" w:lineRule="auto"/>
              <w:rPr>
                <w:rFonts w:cs="Tahoma"/>
                <w:iCs/>
                <w:sz w:val="18"/>
              </w:rPr>
            </w:pPr>
          </w:p>
        </w:tc>
        <w:tc>
          <w:tcPr>
            <w:tcW w:w="1042" w:type="pct"/>
            <w:tcBorders>
              <w:top w:val="single" w:sz="4" w:space="0" w:color="auto"/>
              <w:left w:val="single" w:sz="4" w:space="0" w:color="auto"/>
              <w:bottom w:val="single" w:sz="4" w:space="0" w:color="auto"/>
              <w:right w:val="single" w:sz="4" w:space="0" w:color="auto"/>
            </w:tcBorders>
          </w:tcPr>
          <w:p w14:paraId="3243CFB1" w14:textId="77777777" w:rsidR="004B64D1" w:rsidRDefault="004B64D1" w:rsidP="00641570">
            <w:pPr>
              <w:spacing w:line="276" w:lineRule="auto"/>
              <w:rPr>
                <w:rFonts w:cs="Tahoma"/>
                <w:iCs/>
                <w:sz w:val="18"/>
              </w:rPr>
            </w:pPr>
          </w:p>
        </w:tc>
        <w:tc>
          <w:tcPr>
            <w:tcW w:w="663" w:type="pct"/>
            <w:tcBorders>
              <w:top w:val="single" w:sz="4" w:space="0" w:color="auto"/>
              <w:left w:val="single" w:sz="4" w:space="0" w:color="auto"/>
              <w:bottom w:val="single" w:sz="4" w:space="0" w:color="auto"/>
              <w:right w:val="single" w:sz="4" w:space="0" w:color="auto"/>
            </w:tcBorders>
          </w:tcPr>
          <w:p w14:paraId="6E8393E3" w14:textId="77777777" w:rsidR="004B64D1" w:rsidRDefault="004B64D1" w:rsidP="00641570">
            <w:pPr>
              <w:spacing w:line="276" w:lineRule="auto"/>
              <w:rPr>
                <w:rFonts w:cs="Tahoma"/>
                <w:iCs/>
                <w:sz w:val="18"/>
              </w:rPr>
            </w:pPr>
          </w:p>
        </w:tc>
        <w:tc>
          <w:tcPr>
            <w:tcW w:w="818" w:type="pct"/>
            <w:tcBorders>
              <w:top w:val="single" w:sz="4" w:space="0" w:color="auto"/>
              <w:left w:val="single" w:sz="4" w:space="0" w:color="auto"/>
              <w:bottom w:val="single" w:sz="4" w:space="0" w:color="auto"/>
              <w:right w:val="single" w:sz="4" w:space="0" w:color="auto"/>
            </w:tcBorders>
          </w:tcPr>
          <w:p w14:paraId="48CD5C75" w14:textId="77777777" w:rsidR="004B64D1" w:rsidRDefault="004B64D1" w:rsidP="00641570">
            <w:pPr>
              <w:spacing w:line="276" w:lineRule="auto"/>
              <w:rPr>
                <w:rFonts w:cs="Tahoma"/>
                <w:iCs/>
                <w:sz w:val="18"/>
              </w:rPr>
            </w:pPr>
          </w:p>
        </w:tc>
      </w:tr>
      <w:tr w:rsidR="004B64D1" w14:paraId="5BDC8A02" w14:textId="77777777" w:rsidTr="00641570">
        <w:tc>
          <w:tcPr>
            <w:tcW w:w="824" w:type="pct"/>
            <w:tcBorders>
              <w:top w:val="single" w:sz="4" w:space="0" w:color="auto"/>
              <w:left w:val="single" w:sz="4" w:space="0" w:color="auto"/>
              <w:bottom w:val="single" w:sz="4" w:space="0" w:color="auto"/>
              <w:right w:val="single" w:sz="4" w:space="0" w:color="auto"/>
            </w:tcBorders>
          </w:tcPr>
          <w:p w14:paraId="615A5D54" w14:textId="77777777" w:rsidR="004B64D1" w:rsidRDefault="004B64D1" w:rsidP="00641570">
            <w:pPr>
              <w:spacing w:line="276" w:lineRule="auto"/>
              <w:rPr>
                <w:rFonts w:cs="Tahoma"/>
                <w:iCs/>
                <w:sz w:val="18"/>
              </w:rPr>
            </w:pPr>
          </w:p>
        </w:tc>
        <w:tc>
          <w:tcPr>
            <w:tcW w:w="827" w:type="pct"/>
            <w:tcBorders>
              <w:top w:val="single" w:sz="4" w:space="0" w:color="auto"/>
              <w:left w:val="single" w:sz="4" w:space="0" w:color="auto"/>
              <w:bottom w:val="single" w:sz="4" w:space="0" w:color="auto"/>
              <w:right w:val="single" w:sz="4" w:space="0" w:color="auto"/>
            </w:tcBorders>
          </w:tcPr>
          <w:p w14:paraId="62BB54C7" w14:textId="77777777" w:rsidR="004B64D1" w:rsidRDefault="004B64D1" w:rsidP="00641570">
            <w:pPr>
              <w:spacing w:line="276" w:lineRule="auto"/>
              <w:rPr>
                <w:rFonts w:cs="Tahoma"/>
                <w:iCs/>
                <w:sz w:val="18"/>
              </w:rPr>
            </w:pPr>
          </w:p>
        </w:tc>
        <w:tc>
          <w:tcPr>
            <w:tcW w:w="826" w:type="pct"/>
            <w:tcBorders>
              <w:top w:val="single" w:sz="4" w:space="0" w:color="auto"/>
              <w:left w:val="single" w:sz="4" w:space="0" w:color="auto"/>
              <w:bottom w:val="single" w:sz="4" w:space="0" w:color="auto"/>
              <w:right w:val="single" w:sz="4" w:space="0" w:color="auto"/>
            </w:tcBorders>
          </w:tcPr>
          <w:p w14:paraId="47B03A66" w14:textId="77777777" w:rsidR="004B64D1" w:rsidRDefault="004B64D1" w:rsidP="00641570">
            <w:pPr>
              <w:spacing w:line="276" w:lineRule="auto"/>
              <w:rPr>
                <w:rFonts w:cs="Tahoma"/>
                <w:iCs/>
                <w:sz w:val="18"/>
              </w:rPr>
            </w:pPr>
          </w:p>
        </w:tc>
        <w:tc>
          <w:tcPr>
            <w:tcW w:w="1042" w:type="pct"/>
            <w:tcBorders>
              <w:top w:val="single" w:sz="4" w:space="0" w:color="auto"/>
              <w:left w:val="single" w:sz="4" w:space="0" w:color="auto"/>
              <w:bottom w:val="single" w:sz="4" w:space="0" w:color="auto"/>
              <w:right w:val="single" w:sz="4" w:space="0" w:color="auto"/>
            </w:tcBorders>
          </w:tcPr>
          <w:p w14:paraId="4EBD284E" w14:textId="77777777" w:rsidR="004B64D1" w:rsidRDefault="004B64D1" w:rsidP="00641570">
            <w:pPr>
              <w:spacing w:line="276" w:lineRule="auto"/>
              <w:rPr>
                <w:rFonts w:cs="Tahoma"/>
                <w:iCs/>
                <w:sz w:val="18"/>
              </w:rPr>
            </w:pPr>
          </w:p>
        </w:tc>
        <w:tc>
          <w:tcPr>
            <w:tcW w:w="663" w:type="pct"/>
            <w:tcBorders>
              <w:top w:val="single" w:sz="4" w:space="0" w:color="auto"/>
              <w:left w:val="single" w:sz="4" w:space="0" w:color="auto"/>
              <w:bottom w:val="single" w:sz="4" w:space="0" w:color="auto"/>
              <w:right w:val="single" w:sz="4" w:space="0" w:color="auto"/>
            </w:tcBorders>
          </w:tcPr>
          <w:p w14:paraId="49C01C97" w14:textId="77777777" w:rsidR="004B64D1" w:rsidRDefault="004B64D1" w:rsidP="00641570">
            <w:pPr>
              <w:spacing w:line="276" w:lineRule="auto"/>
              <w:rPr>
                <w:rFonts w:cs="Tahoma"/>
                <w:iCs/>
                <w:sz w:val="18"/>
              </w:rPr>
            </w:pPr>
          </w:p>
        </w:tc>
        <w:tc>
          <w:tcPr>
            <w:tcW w:w="818" w:type="pct"/>
            <w:tcBorders>
              <w:top w:val="single" w:sz="4" w:space="0" w:color="auto"/>
              <w:left w:val="single" w:sz="4" w:space="0" w:color="auto"/>
              <w:bottom w:val="single" w:sz="4" w:space="0" w:color="auto"/>
              <w:right w:val="single" w:sz="4" w:space="0" w:color="auto"/>
            </w:tcBorders>
          </w:tcPr>
          <w:p w14:paraId="6A15A80A" w14:textId="77777777" w:rsidR="004B64D1" w:rsidRDefault="004B64D1" w:rsidP="00641570">
            <w:pPr>
              <w:spacing w:line="276" w:lineRule="auto"/>
              <w:rPr>
                <w:rFonts w:cs="Tahoma"/>
                <w:iCs/>
                <w:sz w:val="18"/>
              </w:rPr>
            </w:pPr>
          </w:p>
        </w:tc>
      </w:tr>
    </w:tbl>
    <w:p w14:paraId="36A74AAA" w14:textId="77777777" w:rsidR="004B64D1" w:rsidRDefault="004B64D1" w:rsidP="004B64D1">
      <w:pPr>
        <w:spacing w:line="276" w:lineRule="auto"/>
        <w:rPr>
          <w:rFonts w:eastAsia="Times New Roman" w:cs="Times New Roman"/>
          <w:sz w:val="20"/>
          <w:szCs w:val="20"/>
          <w:lang w:eastAsia="fr-FR"/>
        </w:rPr>
      </w:pPr>
      <w:r>
        <w:rPr>
          <w:rFonts w:eastAsia="Times New Roman" w:cs="Times New Roman"/>
          <w:sz w:val="20"/>
          <w:szCs w:val="20"/>
          <w:lang w:eastAsia="fr-FR"/>
        </w:rPr>
        <w:br w:type="page"/>
      </w:r>
    </w:p>
    <w:p w14:paraId="4AE830BA" w14:textId="77777777" w:rsidR="004B64D1" w:rsidRDefault="004B64D1" w:rsidP="004B64D1">
      <w:pPr>
        <w:spacing w:line="276" w:lineRule="auto"/>
        <w:rPr>
          <w:rFonts w:eastAsia="Times New Roman" w:cs="Times New Roman"/>
          <w:sz w:val="20"/>
          <w:szCs w:val="20"/>
          <w:lang w:eastAsia="fr-FR"/>
        </w:rPr>
      </w:pPr>
    </w:p>
    <w:p w14:paraId="48A228A9" w14:textId="4C4BC60B" w:rsidR="004B64D1" w:rsidRPr="0073509F" w:rsidRDefault="004B64D1" w:rsidP="00403619">
      <w:pPr>
        <w:pStyle w:val="Heading3"/>
        <w:numPr>
          <w:ilvl w:val="0"/>
          <w:numId w:val="0"/>
        </w:numPr>
        <w:ind w:left="774" w:hanging="720"/>
        <w:rPr>
          <w:lang w:eastAsia="fr-CM"/>
        </w:rPr>
      </w:pPr>
      <w:bookmarkStart w:id="11" w:name="_Toc142827718"/>
      <w:bookmarkStart w:id="12" w:name="_Toc145429183"/>
      <w:bookmarkStart w:id="13" w:name="_Toc147383929"/>
      <w:bookmarkStart w:id="14" w:name="_Toc155909386"/>
      <w:r w:rsidRPr="0073509F">
        <w:rPr>
          <w:lang w:eastAsia="fr-CM"/>
        </w:rPr>
        <w:t xml:space="preserve">Outil 02 : </w:t>
      </w:r>
      <w:r w:rsidR="00BC4961">
        <w:rPr>
          <w:lang w:eastAsia="fr-CM"/>
        </w:rPr>
        <w:t>G</w:t>
      </w:r>
      <w:r w:rsidR="008024B0" w:rsidRPr="0073509F">
        <w:rPr>
          <w:lang w:eastAsia="fr-CM"/>
        </w:rPr>
        <w:t>uide d’entretien pour les acteurs institutionnels</w:t>
      </w:r>
      <w:bookmarkEnd w:id="11"/>
      <w:bookmarkEnd w:id="12"/>
      <w:bookmarkEnd w:id="13"/>
      <w:bookmarkEnd w:id="14"/>
    </w:p>
    <w:p w14:paraId="0FFEB41D" w14:textId="77777777" w:rsidR="004B64D1" w:rsidRDefault="004B64D1" w:rsidP="004B64D1">
      <w:pPr>
        <w:spacing w:line="276" w:lineRule="auto"/>
        <w:rPr>
          <w:rFonts w:eastAsia="Times New Roman" w:cstheme="minorHAnsi"/>
          <w:sz w:val="20"/>
          <w:szCs w:val="20"/>
          <w:lang w:val="fr-CM" w:eastAsia="fr-CM"/>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ECF2FA"/>
        <w:tblLook w:val="04A0" w:firstRow="1" w:lastRow="0" w:firstColumn="1" w:lastColumn="0" w:noHBand="0" w:noVBand="1"/>
      </w:tblPr>
      <w:tblGrid>
        <w:gridCol w:w="9016"/>
      </w:tblGrid>
      <w:tr w:rsidR="004B64D1" w14:paraId="753F12CD" w14:textId="77777777" w:rsidTr="00641570">
        <w:tc>
          <w:tcPr>
            <w:tcW w:w="9016" w:type="dxa"/>
            <w:tcBorders>
              <w:top w:val="single" w:sz="4" w:space="0" w:color="0070C0"/>
              <w:left w:val="single" w:sz="4" w:space="0" w:color="0070C0"/>
              <w:bottom w:val="single" w:sz="4" w:space="0" w:color="0070C0"/>
              <w:right w:val="single" w:sz="4" w:space="0" w:color="0070C0"/>
            </w:tcBorders>
            <w:shd w:val="clear" w:color="auto" w:fill="ECF2FA"/>
          </w:tcPr>
          <w:p w14:paraId="39507269" w14:textId="77777777" w:rsidR="004B64D1" w:rsidRDefault="004B64D1" w:rsidP="00641570">
            <w:pPr>
              <w:pStyle w:val="BodyText"/>
              <w:rPr>
                <w:rFonts w:cs="Tahoma"/>
                <w:b/>
                <w:bCs/>
                <w:color w:val="0070C0"/>
                <w:sz w:val="20"/>
                <w:szCs w:val="20"/>
              </w:rPr>
            </w:pPr>
            <w:r w:rsidRPr="004F74AA">
              <w:rPr>
                <w:rFonts w:cs="Tahoma"/>
                <w:b/>
                <w:bCs/>
                <w:color w:val="0070C0"/>
                <w:sz w:val="20"/>
                <w:szCs w:val="20"/>
              </w:rPr>
              <w:t>Formulaire de consentement éclairé</w:t>
            </w:r>
          </w:p>
          <w:p w14:paraId="5E41F09F" w14:textId="77777777" w:rsidR="004B64D1" w:rsidRDefault="004B64D1" w:rsidP="00641570">
            <w:pPr>
              <w:adjustRightInd w:val="0"/>
              <w:spacing w:line="276" w:lineRule="auto"/>
              <w:rPr>
                <w:rFonts w:cs="Tahoma"/>
                <w:sz w:val="20"/>
                <w:szCs w:val="20"/>
              </w:rPr>
            </w:pPr>
            <w:r>
              <w:rPr>
                <w:rFonts w:cs="Tahoma"/>
                <w:color w:val="000000"/>
                <w:sz w:val="20"/>
                <w:szCs w:val="20"/>
              </w:rPr>
              <w:t xml:space="preserve">Je m'appelle (Nom &amp; Prénom). Je suis là dans le cadre de l'évaluation </w:t>
            </w:r>
            <w:r>
              <w:rPr>
                <w:rFonts w:eastAsia="Times New Roman" w:cstheme="minorHAnsi"/>
                <w:bCs/>
                <w:sz w:val="20"/>
                <w:szCs w:val="20"/>
                <w:lang w:val="fr-CM" w:eastAsia="fr-CM"/>
              </w:rPr>
              <w:t>de la réponse de l’UNICEF à la crise Humanitaire au Sahel Centre entre 2019 et 2022</w:t>
            </w:r>
            <w:r>
              <w:rPr>
                <w:rFonts w:cs="Tahoma"/>
                <w:color w:val="000000"/>
                <w:sz w:val="20"/>
                <w:szCs w:val="20"/>
              </w:rPr>
              <w:t xml:space="preserve">. Cette évaluation est réalisée par le Cabinet d'Etudes "Associés en Management public et Développement" (AMD International), que je représente. Je voudrais m'entretenir avec vous sur ce sujet. Cette évaluation vise </w:t>
            </w:r>
            <w:r>
              <w:rPr>
                <w:sz w:val="20"/>
                <w:szCs w:val="20"/>
              </w:rPr>
              <w:t>à faire une évaluation de la performance, d’apporter un éclairage sur les avancées de la mise en œuvre de la stratégie, de capitaliser les leçons apprises jusqu’alors, et d’informer la programmation, et la prise de décision</w:t>
            </w:r>
            <w:r>
              <w:rPr>
                <w:strike/>
                <w:color w:val="000000" w:themeColor="text1"/>
                <w:sz w:val="20"/>
                <w:szCs w:val="20"/>
              </w:rPr>
              <w:t>s</w:t>
            </w:r>
            <w:r>
              <w:rPr>
                <w:rFonts w:cs="Tahoma"/>
                <w:sz w:val="20"/>
                <w:szCs w:val="20"/>
              </w:rPr>
              <w:t xml:space="preserve">. Votre participation à cette évaluation est importante et permettrait de soutenir l'analyse de la performance de la réponse humanitaire. Votre participation est libre et non rémunérée. Nous n’attendons pas de vous une réponse particulière et nous aimerions que vous nous répondiez sincèrement de ce que vous savez. Sentez-vous libre de répondre aux questions à votre rythme. Vous pouvez également interrompre votre participation à cette enquête à tout moment sans représailles. </w:t>
            </w:r>
          </w:p>
          <w:p w14:paraId="22B8F2BC" w14:textId="77777777" w:rsidR="004B64D1" w:rsidRDefault="004B64D1" w:rsidP="00641570">
            <w:pPr>
              <w:adjustRightInd w:val="0"/>
              <w:spacing w:line="276" w:lineRule="auto"/>
              <w:rPr>
                <w:rFonts w:cs="Tahoma"/>
                <w:sz w:val="20"/>
                <w:szCs w:val="20"/>
              </w:rPr>
            </w:pPr>
            <w:r>
              <w:rPr>
                <w:rFonts w:cs="Tahoma"/>
                <w:sz w:val="20"/>
                <w:szCs w:val="20"/>
              </w:rPr>
              <w:t>Les données recueillies resteront confidentielles et ne serviront uniquement qu'à l'objet de la présente étude. Nos échanges dureront environ 1 h à 1 h 30. En participant à cette évaluation, il n’y a pas de risque particulier pour vous.</w:t>
            </w:r>
          </w:p>
          <w:p w14:paraId="2C44CA26" w14:textId="77777777" w:rsidR="004B64D1" w:rsidRDefault="004B64D1" w:rsidP="00641570">
            <w:pPr>
              <w:adjustRightInd w:val="0"/>
              <w:spacing w:line="276" w:lineRule="auto"/>
              <w:rPr>
                <w:rFonts w:cs="Tahoma"/>
                <w:sz w:val="20"/>
                <w:szCs w:val="20"/>
              </w:rPr>
            </w:pPr>
            <w:r>
              <w:rPr>
                <w:rFonts w:cs="Tahoma"/>
                <w:sz w:val="20"/>
                <w:szCs w:val="20"/>
              </w:rPr>
              <w:t>Je sollicite votre accord de principe pour commencer l'interview si vous acceptez de participer à cette enquête.</w:t>
            </w:r>
          </w:p>
          <w:tbl>
            <w:tblPr>
              <w:tblStyle w:val="Grilledutableau1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89"/>
            </w:tblGrid>
            <w:tr w:rsidR="004B64D1" w:rsidRPr="00083817" w14:paraId="17D76D7C" w14:textId="77777777" w:rsidTr="00641570">
              <w:tc>
                <w:tcPr>
                  <w:tcW w:w="4395" w:type="dxa"/>
                  <w:hideMark/>
                </w:tcPr>
                <w:p w14:paraId="660BE1F4"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Je soussigné(e), Monsieur / Madame ………</w:t>
                  </w:r>
                </w:p>
              </w:tc>
              <w:tc>
                <w:tcPr>
                  <w:tcW w:w="4389" w:type="dxa"/>
                  <w:hideMark/>
                </w:tcPr>
                <w:p w14:paraId="70E838C9"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w:t>
                  </w:r>
                </w:p>
              </w:tc>
            </w:tr>
            <w:tr w:rsidR="004B64D1" w:rsidRPr="00083817" w14:paraId="5407C73E" w14:textId="77777777" w:rsidTr="00641570">
              <w:tc>
                <w:tcPr>
                  <w:tcW w:w="4395" w:type="dxa"/>
                  <w:hideMark/>
                </w:tcPr>
                <w:p w14:paraId="3E8FE844"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Localité :</w:t>
                  </w:r>
                </w:p>
              </w:tc>
              <w:tc>
                <w:tcPr>
                  <w:tcW w:w="4389" w:type="dxa"/>
                </w:tcPr>
                <w:p w14:paraId="31CE57B7" w14:textId="77777777" w:rsidR="004B64D1" w:rsidRDefault="004B64D1" w:rsidP="00641570">
                  <w:pPr>
                    <w:adjustRightInd w:val="0"/>
                    <w:spacing w:line="276" w:lineRule="auto"/>
                    <w:rPr>
                      <w:rFonts w:cs="Tahoma"/>
                      <w:color w:val="000000"/>
                      <w:sz w:val="20"/>
                      <w:szCs w:val="20"/>
                    </w:rPr>
                  </w:pPr>
                </w:p>
              </w:tc>
            </w:tr>
            <w:tr w:rsidR="004B64D1" w:rsidRPr="00083817" w14:paraId="3535ABA4" w14:textId="77777777" w:rsidTr="00641570">
              <w:tc>
                <w:tcPr>
                  <w:tcW w:w="4395" w:type="dxa"/>
                  <w:hideMark/>
                </w:tcPr>
                <w:p w14:paraId="49738577"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Fonction :</w:t>
                  </w:r>
                </w:p>
              </w:tc>
              <w:tc>
                <w:tcPr>
                  <w:tcW w:w="4389" w:type="dxa"/>
                </w:tcPr>
                <w:p w14:paraId="6FD40E4E" w14:textId="77777777" w:rsidR="004B64D1" w:rsidRDefault="004B64D1" w:rsidP="00641570">
                  <w:pPr>
                    <w:adjustRightInd w:val="0"/>
                    <w:spacing w:line="276" w:lineRule="auto"/>
                    <w:rPr>
                      <w:rFonts w:cs="Tahoma"/>
                      <w:color w:val="000000"/>
                      <w:sz w:val="20"/>
                      <w:szCs w:val="20"/>
                    </w:rPr>
                  </w:pPr>
                </w:p>
              </w:tc>
            </w:tr>
            <w:tr w:rsidR="004B64D1" w:rsidRPr="00083817" w14:paraId="5F0F7380" w14:textId="77777777" w:rsidTr="00641570">
              <w:tc>
                <w:tcPr>
                  <w:tcW w:w="4395" w:type="dxa"/>
                  <w:hideMark/>
                </w:tcPr>
                <w:p w14:paraId="67067C3B"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Structure :</w:t>
                  </w:r>
                </w:p>
              </w:tc>
              <w:tc>
                <w:tcPr>
                  <w:tcW w:w="4389" w:type="dxa"/>
                </w:tcPr>
                <w:p w14:paraId="7ED8D279" w14:textId="77777777" w:rsidR="004B64D1" w:rsidRDefault="004B64D1" w:rsidP="00641570">
                  <w:pPr>
                    <w:adjustRightInd w:val="0"/>
                    <w:spacing w:line="276" w:lineRule="auto"/>
                    <w:rPr>
                      <w:rFonts w:cs="Tahoma"/>
                      <w:color w:val="000000"/>
                      <w:sz w:val="20"/>
                      <w:szCs w:val="20"/>
                    </w:rPr>
                  </w:pPr>
                </w:p>
              </w:tc>
            </w:tr>
            <w:tr w:rsidR="004B64D1" w:rsidRPr="00083817" w14:paraId="01427E2B" w14:textId="77777777" w:rsidTr="00641570">
              <w:tc>
                <w:tcPr>
                  <w:tcW w:w="4395" w:type="dxa"/>
                  <w:hideMark/>
                </w:tcPr>
                <w:p w14:paraId="6ECEE5F7"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Contact :</w:t>
                  </w:r>
                </w:p>
              </w:tc>
              <w:tc>
                <w:tcPr>
                  <w:tcW w:w="4389" w:type="dxa"/>
                </w:tcPr>
                <w:p w14:paraId="12592739" w14:textId="77777777" w:rsidR="004B64D1" w:rsidRDefault="004B64D1" w:rsidP="00641570">
                  <w:pPr>
                    <w:adjustRightInd w:val="0"/>
                    <w:spacing w:line="276" w:lineRule="auto"/>
                    <w:rPr>
                      <w:rFonts w:cs="Tahoma"/>
                      <w:color w:val="000000"/>
                      <w:sz w:val="20"/>
                      <w:szCs w:val="20"/>
                    </w:rPr>
                  </w:pPr>
                </w:p>
              </w:tc>
            </w:tr>
          </w:tbl>
          <w:p w14:paraId="6EEEDD88" w14:textId="77777777" w:rsidR="004B64D1" w:rsidRDefault="004B64D1" w:rsidP="00641570">
            <w:pPr>
              <w:spacing w:line="276" w:lineRule="auto"/>
              <w:rPr>
                <w:rFonts w:cs="Tahoma"/>
                <w:sz w:val="20"/>
                <w:szCs w:val="20"/>
              </w:rPr>
            </w:pPr>
            <w:r>
              <w:rPr>
                <w:rFonts w:eastAsia="Times New Roman" w:cs="Tahoma"/>
                <w:b/>
                <w:bCs/>
                <w:color w:val="000000"/>
                <w:sz w:val="20"/>
                <w:szCs w:val="20"/>
              </w:rPr>
              <w:t>Considérant,</w:t>
            </w:r>
            <w:r>
              <w:rPr>
                <w:rFonts w:eastAsia="Times New Roman" w:cs="Tahoma"/>
                <w:color w:val="000000"/>
                <w:sz w:val="20"/>
                <w:szCs w:val="20"/>
              </w:rPr>
              <w:t xml:space="preserve"> l’objectif </w:t>
            </w:r>
            <w:r>
              <w:rPr>
                <w:sz w:val="20"/>
                <w:szCs w:val="20"/>
              </w:rPr>
              <w:t>de faire une analyse de la performance, d’apporter un éclairage sur les avancées de la mise en œuvre de la stratégie, de capitaliser les leçons apprises jusqu’alors, et d’informer la programmation, et la prise de décisions pour la suite réponse humanitaire.</w:t>
            </w:r>
          </w:p>
          <w:p w14:paraId="5CB5A729" w14:textId="77777777" w:rsidR="004B64D1" w:rsidRDefault="004B64D1" w:rsidP="00641570">
            <w:pPr>
              <w:spacing w:line="276" w:lineRule="auto"/>
              <w:rPr>
                <w:rFonts w:eastAsia="Times New Roman" w:cs="Tahoma"/>
                <w:color w:val="000000"/>
                <w:sz w:val="20"/>
                <w:szCs w:val="20"/>
              </w:rPr>
            </w:pPr>
            <w:r>
              <w:rPr>
                <w:rFonts w:eastAsia="Times New Roman" w:cs="Tahoma"/>
                <w:b/>
                <w:bCs/>
                <w:color w:val="000000"/>
                <w:sz w:val="20"/>
                <w:szCs w:val="20"/>
              </w:rPr>
              <w:t xml:space="preserve">Considérant, </w:t>
            </w:r>
            <w:r>
              <w:rPr>
                <w:rFonts w:eastAsia="Times New Roman" w:cs="Tahoma"/>
                <w:color w:val="000000"/>
                <w:sz w:val="20"/>
                <w:szCs w:val="20"/>
              </w:rPr>
              <w:t>les principales parties prenantes engagées dans la présente enquête, le Bureau Régional de l’UNICEF, les Bureaux pays de l’UNICEF, les départements ministèriels, les collectivités terrotiroales et les ONG internationals et nationales</w:t>
            </w:r>
          </w:p>
          <w:tbl>
            <w:tblPr>
              <w:tblStyle w:val="TableGrid"/>
              <w:tblW w:w="0" w:type="auto"/>
              <w:tblBorders>
                <w:top w:val="dotted" w:sz="2" w:space="0" w:color="0070C0"/>
                <w:left w:val="dotted" w:sz="2" w:space="0" w:color="0070C0"/>
                <w:bottom w:val="dotted" w:sz="2" w:space="0" w:color="0070C0"/>
                <w:right w:val="dotted" w:sz="2" w:space="0" w:color="0070C0"/>
                <w:insideH w:val="dotted" w:sz="2" w:space="0" w:color="0070C0"/>
                <w:insideV w:val="dotted" w:sz="2" w:space="0" w:color="0070C0"/>
              </w:tblBorders>
              <w:tblLook w:val="04A0" w:firstRow="1" w:lastRow="0" w:firstColumn="1" w:lastColumn="0" w:noHBand="0" w:noVBand="1"/>
            </w:tblPr>
            <w:tblGrid>
              <w:gridCol w:w="7398"/>
              <w:gridCol w:w="636"/>
              <w:gridCol w:w="766"/>
            </w:tblGrid>
            <w:tr w:rsidR="004B64D1" w14:paraId="78173882" w14:textId="77777777" w:rsidTr="00641570">
              <w:tc>
                <w:tcPr>
                  <w:tcW w:w="7398" w:type="dxa"/>
                  <w:tcBorders>
                    <w:top w:val="dotted" w:sz="2" w:space="0" w:color="0070C0"/>
                    <w:left w:val="nil"/>
                    <w:bottom w:val="dotted" w:sz="2" w:space="0" w:color="0070C0"/>
                    <w:right w:val="dotted" w:sz="2" w:space="0" w:color="0070C0"/>
                  </w:tcBorders>
                  <w:shd w:val="clear" w:color="auto" w:fill="D9D9D9" w:themeFill="background1" w:themeFillShade="D9"/>
                </w:tcPr>
                <w:p w14:paraId="3FDAC5E8" w14:textId="77777777" w:rsidR="004B64D1" w:rsidRDefault="004B64D1" w:rsidP="00641570">
                  <w:pPr>
                    <w:autoSpaceDE w:val="0"/>
                    <w:autoSpaceDN w:val="0"/>
                    <w:adjustRightInd w:val="0"/>
                    <w:spacing w:line="276" w:lineRule="auto"/>
                    <w:rPr>
                      <w:rFonts w:cs="Tahoma"/>
                      <w:color w:val="000000"/>
                      <w:sz w:val="20"/>
                      <w:szCs w:val="20"/>
                    </w:rPr>
                  </w:pPr>
                </w:p>
              </w:tc>
              <w:tc>
                <w:tcPr>
                  <w:tcW w:w="636" w:type="dxa"/>
                  <w:tcBorders>
                    <w:top w:val="dotted" w:sz="2" w:space="0" w:color="0070C0"/>
                    <w:left w:val="dotted" w:sz="2" w:space="0" w:color="0070C0"/>
                    <w:bottom w:val="dotted" w:sz="2" w:space="0" w:color="0070C0"/>
                    <w:right w:val="dotted" w:sz="2" w:space="0" w:color="0070C0"/>
                  </w:tcBorders>
                  <w:shd w:val="clear" w:color="auto" w:fill="D9D9D9" w:themeFill="background1" w:themeFillShade="D9"/>
                  <w:hideMark/>
                </w:tcPr>
                <w:p w14:paraId="46E73258" w14:textId="77777777" w:rsidR="004B64D1" w:rsidRDefault="004B64D1" w:rsidP="00641570">
                  <w:pPr>
                    <w:spacing w:line="276" w:lineRule="auto"/>
                    <w:rPr>
                      <w:rFonts w:eastAsia="Times New Roman" w:cs="Tahoma"/>
                      <w:b/>
                      <w:bCs/>
                      <w:color w:val="000000"/>
                      <w:sz w:val="20"/>
                      <w:szCs w:val="20"/>
                    </w:rPr>
                  </w:pPr>
                  <w:r>
                    <w:rPr>
                      <w:rFonts w:eastAsia="Times New Roman" w:cs="Tahoma"/>
                      <w:b/>
                      <w:bCs/>
                      <w:color w:val="000000"/>
                      <w:sz w:val="20"/>
                      <w:szCs w:val="20"/>
                    </w:rPr>
                    <w:t>OUI</w:t>
                  </w:r>
                </w:p>
              </w:tc>
              <w:tc>
                <w:tcPr>
                  <w:tcW w:w="766" w:type="dxa"/>
                  <w:tcBorders>
                    <w:top w:val="dotted" w:sz="2" w:space="0" w:color="0070C0"/>
                    <w:left w:val="dotted" w:sz="2" w:space="0" w:color="0070C0"/>
                    <w:bottom w:val="dotted" w:sz="2" w:space="0" w:color="0070C0"/>
                    <w:right w:val="nil"/>
                  </w:tcBorders>
                  <w:shd w:val="clear" w:color="auto" w:fill="D9D9D9" w:themeFill="background1" w:themeFillShade="D9"/>
                  <w:hideMark/>
                </w:tcPr>
                <w:p w14:paraId="2E832460" w14:textId="77777777" w:rsidR="004B64D1" w:rsidRDefault="004B64D1" w:rsidP="00641570">
                  <w:pPr>
                    <w:spacing w:line="276" w:lineRule="auto"/>
                    <w:rPr>
                      <w:rFonts w:eastAsia="Times New Roman" w:cs="Tahoma"/>
                      <w:b/>
                      <w:bCs/>
                      <w:color w:val="000000"/>
                      <w:sz w:val="20"/>
                      <w:szCs w:val="20"/>
                    </w:rPr>
                  </w:pPr>
                  <w:r>
                    <w:rPr>
                      <w:rFonts w:eastAsia="Times New Roman" w:cs="Tahoma"/>
                      <w:b/>
                      <w:bCs/>
                      <w:color w:val="000000"/>
                      <w:sz w:val="20"/>
                      <w:szCs w:val="20"/>
                    </w:rPr>
                    <w:t>NON</w:t>
                  </w:r>
                </w:p>
              </w:tc>
            </w:tr>
            <w:tr w:rsidR="004B64D1" w:rsidRPr="00083817" w14:paraId="388D82F5" w14:textId="77777777" w:rsidTr="00641570">
              <w:tc>
                <w:tcPr>
                  <w:tcW w:w="7398" w:type="dxa"/>
                  <w:tcBorders>
                    <w:top w:val="dotted" w:sz="2" w:space="0" w:color="0070C0"/>
                    <w:left w:val="nil"/>
                    <w:bottom w:val="dotted" w:sz="2" w:space="0" w:color="0070C0"/>
                    <w:right w:val="dotted" w:sz="2" w:space="0" w:color="0070C0"/>
                  </w:tcBorders>
                  <w:hideMark/>
                </w:tcPr>
                <w:p w14:paraId="2DDFD7ED" w14:textId="77777777" w:rsidR="004B64D1" w:rsidRDefault="004B64D1">
                  <w:pPr>
                    <w:numPr>
                      <w:ilvl w:val="0"/>
                      <w:numId w:val="5"/>
                    </w:numPr>
                    <w:autoSpaceDE w:val="0"/>
                    <w:autoSpaceDN w:val="0"/>
                    <w:adjustRightInd w:val="0"/>
                    <w:spacing w:before="0" w:after="0" w:line="276" w:lineRule="auto"/>
                    <w:contextualSpacing/>
                    <w:rPr>
                      <w:rFonts w:eastAsia="Times New Roman" w:cs="Tahoma"/>
                      <w:color w:val="000000"/>
                      <w:sz w:val="20"/>
                      <w:szCs w:val="20"/>
                    </w:rPr>
                  </w:pPr>
                  <w:r>
                    <w:rPr>
                      <w:rFonts w:cs="Tahoma"/>
                      <w:color w:val="000000"/>
                      <w:sz w:val="20"/>
                      <w:szCs w:val="20"/>
                    </w:rPr>
                    <w:t>Je marque mon consentement éclairé pour participer à l’évaluation ;</w:t>
                  </w:r>
                </w:p>
              </w:tc>
              <w:tc>
                <w:tcPr>
                  <w:tcW w:w="636" w:type="dxa"/>
                  <w:tcBorders>
                    <w:top w:val="dotted" w:sz="2" w:space="0" w:color="0070C0"/>
                    <w:left w:val="dotted" w:sz="2" w:space="0" w:color="0070C0"/>
                    <w:bottom w:val="dotted" w:sz="2" w:space="0" w:color="0070C0"/>
                    <w:right w:val="dotted" w:sz="2" w:space="0" w:color="0070C0"/>
                  </w:tcBorders>
                </w:tcPr>
                <w:p w14:paraId="7F6B6CF2" w14:textId="77777777" w:rsidR="004B64D1" w:rsidRDefault="004B64D1" w:rsidP="00641570">
                  <w:pPr>
                    <w:spacing w:line="276" w:lineRule="auto"/>
                    <w:rPr>
                      <w:rFonts w:eastAsia="Times New Roman" w:cs="Tahoma"/>
                      <w:color w:val="000000"/>
                      <w:sz w:val="20"/>
                      <w:szCs w:val="20"/>
                    </w:rPr>
                  </w:pPr>
                </w:p>
              </w:tc>
              <w:tc>
                <w:tcPr>
                  <w:tcW w:w="766" w:type="dxa"/>
                  <w:tcBorders>
                    <w:top w:val="dotted" w:sz="2" w:space="0" w:color="0070C0"/>
                    <w:left w:val="dotted" w:sz="2" w:space="0" w:color="0070C0"/>
                    <w:bottom w:val="dotted" w:sz="2" w:space="0" w:color="0070C0"/>
                    <w:right w:val="nil"/>
                  </w:tcBorders>
                </w:tcPr>
                <w:p w14:paraId="573F758D" w14:textId="77777777" w:rsidR="004B64D1" w:rsidRDefault="004B64D1" w:rsidP="00641570">
                  <w:pPr>
                    <w:spacing w:line="276" w:lineRule="auto"/>
                    <w:rPr>
                      <w:rFonts w:eastAsia="Times New Roman" w:cs="Tahoma"/>
                      <w:color w:val="000000"/>
                      <w:sz w:val="20"/>
                      <w:szCs w:val="20"/>
                    </w:rPr>
                  </w:pPr>
                </w:p>
              </w:tc>
            </w:tr>
            <w:tr w:rsidR="004B64D1" w:rsidRPr="00083817" w14:paraId="248E6DB6" w14:textId="77777777" w:rsidTr="00641570">
              <w:tc>
                <w:tcPr>
                  <w:tcW w:w="7398" w:type="dxa"/>
                  <w:tcBorders>
                    <w:top w:val="dotted" w:sz="2" w:space="0" w:color="0070C0"/>
                    <w:left w:val="nil"/>
                    <w:bottom w:val="dotted" w:sz="2" w:space="0" w:color="0070C0"/>
                    <w:right w:val="dotted" w:sz="2" w:space="0" w:color="0070C0"/>
                  </w:tcBorders>
                  <w:hideMark/>
                </w:tcPr>
                <w:p w14:paraId="27E5B797" w14:textId="77777777" w:rsidR="004B64D1" w:rsidRDefault="004B64D1">
                  <w:pPr>
                    <w:numPr>
                      <w:ilvl w:val="0"/>
                      <w:numId w:val="5"/>
                    </w:numPr>
                    <w:autoSpaceDE w:val="0"/>
                    <w:autoSpaceDN w:val="0"/>
                    <w:adjustRightInd w:val="0"/>
                    <w:spacing w:before="0" w:after="0" w:line="276" w:lineRule="auto"/>
                    <w:contextualSpacing/>
                    <w:rPr>
                      <w:rFonts w:cs="Tahoma"/>
                      <w:color w:val="000000"/>
                      <w:sz w:val="20"/>
                      <w:szCs w:val="20"/>
                    </w:rPr>
                  </w:pPr>
                  <w:r>
                    <w:rPr>
                      <w:rFonts w:cs="Tahoma"/>
                      <w:color w:val="000000"/>
                      <w:sz w:val="20"/>
                      <w:szCs w:val="20"/>
                    </w:rPr>
                    <w:t>Je marque mon consentement éclairé pour l’enregistrement de l’entretien</w:t>
                  </w:r>
                </w:p>
              </w:tc>
              <w:tc>
                <w:tcPr>
                  <w:tcW w:w="636" w:type="dxa"/>
                  <w:tcBorders>
                    <w:top w:val="dotted" w:sz="2" w:space="0" w:color="0070C0"/>
                    <w:left w:val="dotted" w:sz="2" w:space="0" w:color="0070C0"/>
                    <w:bottom w:val="dotted" w:sz="2" w:space="0" w:color="0070C0"/>
                    <w:right w:val="dotted" w:sz="2" w:space="0" w:color="0070C0"/>
                  </w:tcBorders>
                </w:tcPr>
                <w:p w14:paraId="32C0D361" w14:textId="77777777" w:rsidR="004B64D1" w:rsidRDefault="004B64D1" w:rsidP="00641570">
                  <w:pPr>
                    <w:spacing w:line="276" w:lineRule="auto"/>
                    <w:rPr>
                      <w:rFonts w:eastAsia="Times New Roman" w:cs="Tahoma"/>
                      <w:color w:val="000000"/>
                      <w:sz w:val="20"/>
                      <w:szCs w:val="20"/>
                    </w:rPr>
                  </w:pPr>
                </w:p>
              </w:tc>
              <w:tc>
                <w:tcPr>
                  <w:tcW w:w="766" w:type="dxa"/>
                  <w:tcBorders>
                    <w:top w:val="dotted" w:sz="2" w:space="0" w:color="0070C0"/>
                    <w:left w:val="dotted" w:sz="2" w:space="0" w:color="0070C0"/>
                    <w:bottom w:val="dotted" w:sz="2" w:space="0" w:color="0070C0"/>
                    <w:right w:val="nil"/>
                  </w:tcBorders>
                </w:tcPr>
                <w:p w14:paraId="2A79FA92" w14:textId="77777777" w:rsidR="004B64D1" w:rsidRDefault="004B64D1" w:rsidP="00641570">
                  <w:pPr>
                    <w:spacing w:line="276" w:lineRule="auto"/>
                    <w:rPr>
                      <w:rFonts w:eastAsia="Times New Roman" w:cs="Tahoma"/>
                      <w:color w:val="000000"/>
                      <w:sz w:val="20"/>
                      <w:szCs w:val="20"/>
                    </w:rPr>
                  </w:pPr>
                </w:p>
              </w:tc>
            </w:tr>
          </w:tbl>
          <w:p w14:paraId="07139B37"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Ces dispositions sont portées à ma connaissance, dans le cadre de l’application de la législation relative au respect de la vie privée.</w:t>
            </w:r>
          </w:p>
          <w:p w14:paraId="16363405"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J’accorde cette autorisation à titre gracieux.</w:t>
            </w:r>
          </w:p>
          <w:p w14:paraId="38766FA5"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 xml:space="preserve">En cas de besoin, pour poser d’éventuelles questions ou plaintes, merci de : </w:t>
            </w:r>
          </w:p>
          <w:p w14:paraId="32A5DFE3" w14:textId="77777777" w:rsidR="004B64D1" w:rsidRDefault="004B64D1">
            <w:pPr>
              <w:pStyle w:val="ListParagraph"/>
              <w:numPr>
                <w:ilvl w:val="0"/>
                <w:numId w:val="6"/>
              </w:numPr>
              <w:adjustRightInd w:val="0"/>
              <w:spacing w:before="0" w:after="0" w:line="276" w:lineRule="auto"/>
              <w:contextualSpacing/>
              <w:rPr>
                <w:rFonts w:cs="Tahoma"/>
                <w:color w:val="000000"/>
                <w:sz w:val="20"/>
                <w:szCs w:val="20"/>
              </w:rPr>
            </w:pPr>
            <w:r>
              <w:rPr>
                <w:rFonts w:cs="Tahoma"/>
                <w:color w:val="000000"/>
                <w:sz w:val="20"/>
                <w:szCs w:val="20"/>
              </w:rPr>
              <w:t xml:space="preserve">Me joindre au [xx xx xx xx] ; </w:t>
            </w:r>
          </w:p>
          <w:p w14:paraId="208AE43A" w14:textId="77777777" w:rsidR="004B64D1" w:rsidRDefault="004B64D1">
            <w:pPr>
              <w:pStyle w:val="ListParagraph"/>
              <w:numPr>
                <w:ilvl w:val="0"/>
                <w:numId w:val="6"/>
              </w:numPr>
              <w:adjustRightInd w:val="0"/>
              <w:spacing w:before="0" w:after="0" w:line="276" w:lineRule="auto"/>
              <w:contextualSpacing/>
              <w:rPr>
                <w:rFonts w:cs="Tahoma"/>
                <w:color w:val="000000"/>
                <w:sz w:val="20"/>
                <w:szCs w:val="20"/>
              </w:rPr>
            </w:pPr>
            <w:r>
              <w:rPr>
                <w:rFonts w:cs="Tahoma"/>
                <w:color w:val="000000"/>
                <w:sz w:val="20"/>
                <w:szCs w:val="20"/>
              </w:rPr>
              <w:lastRenderedPageBreak/>
              <w:t>Joindre UNICEF au [xx xx xx xx] ;</w:t>
            </w:r>
          </w:p>
          <w:p w14:paraId="0B6259F8" w14:textId="77777777" w:rsidR="004B64D1" w:rsidRDefault="004B64D1" w:rsidP="00641570">
            <w:pPr>
              <w:adjustRightInd w:val="0"/>
              <w:spacing w:line="276" w:lineRule="auto"/>
              <w:rPr>
                <w:rFonts w:cs="Tahoma"/>
                <w:color w:val="000000"/>
                <w:sz w:val="20"/>
                <w:szCs w:val="20"/>
              </w:rPr>
            </w:pPr>
          </w:p>
          <w:p w14:paraId="57222ADA" w14:textId="77777777" w:rsidR="004B64D1" w:rsidRDefault="004B64D1" w:rsidP="00641570">
            <w:pPr>
              <w:tabs>
                <w:tab w:val="left" w:pos="5954"/>
              </w:tabs>
              <w:adjustRightInd w:val="0"/>
              <w:spacing w:line="276" w:lineRule="auto"/>
              <w:jc w:val="right"/>
              <w:rPr>
                <w:rFonts w:cs="Tahoma"/>
                <w:color w:val="000000"/>
                <w:sz w:val="20"/>
                <w:szCs w:val="20"/>
              </w:rPr>
            </w:pPr>
            <w:r>
              <w:rPr>
                <w:rFonts w:cs="Tahoma"/>
                <w:color w:val="000000"/>
                <w:sz w:val="20"/>
                <w:szCs w:val="20"/>
              </w:rPr>
              <w:t>Fait à</w:t>
            </w:r>
            <w:proofErr w:type="gramStart"/>
            <w:r>
              <w:rPr>
                <w:rFonts w:cs="Tahoma"/>
                <w:color w:val="000000"/>
                <w:sz w:val="20"/>
                <w:szCs w:val="20"/>
              </w:rPr>
              <w:t xml:space="preserve"> :…</w:t>
            </w:r>
            <w:proofErr w:type="gramEnd"/>
            <w:r>
              <w:rPr>
                <w:rFonts w:cs="Tahoma"/>
                <w:color w:val="000000"/>
                <w:sz w:val="20"/>
                <w:szCs w:val="20"/>
              </w:rPr>
              <w:t xml:space="preserve">……………………….. </w:t>
            </w:r>
          </w:p>
          <w:p w14:paraId="54D2CA08" w14:textId="77777777" w:rsidR="004B64D1" w:rsidRDefault="004B64D1" w:rsidP="00641570">
            <w:pPr>
              <w:tabs>
                <w:tab w:val="left" w:pos="5954"/>
              </w:tabs>
              <w:adjustRightInd w:val="0"/>
              <w:spacing w:line="276" w:lineRule="auto"/>
              <w:jc w:val="right"/>
              <w:rPr>
                <w:rFonts w:cs="Tahoma"/>
                <w:color w:val="000000"/>
                <w:sz w:val="20"/>
                <w:szCs w:val="20"/>
              </w:rPr>
            </w:pPr>
            <w:r>
              <w:rPr>
                <w:rFonts w:cs="Tahoma"/>
                <w:color w:val="000000"/>
                <w:sz w:val="20"/>
                <w:szCs w:val="20"/>
              </w:rPr>
              <w:t>le : ………………………………</w:t>
            </w:r>
          </w:p>
          <w:p w14:paraId="359D70C5" w14:textId="77777777" w:rsidR="004B64D1" w:rsidRDefault="004B64D1" w:rsidP="00641570">
            <w:pPr>
              <w:adjustRightInd w:val="0"/>
              <w:spacing w:line="276" w:lineRule="auto"/>
              <w:jc w:val="right"/>
              <w:rPr>
                <w:rFonts w:cs="Tahoma"/>
                <w:color w:val="000000"/>
                <w:sz w:val="20"/>
                <w:szCs w:val="20"/>
              </w:rPr>
            </w:pPr>
          </w:p>
          <w:p w14:paraId="73FC0390" w14:textId="77777777" w:rsidR="004B64D1" w:rsidRDefault="004B64D1" w:rsidP="00641570">
            <w:pPr>
              <w:adjustRightInd w:val="0"/>
              <w:spacing w:line="276" w:lineRule="auto"/>
              <w:jc w:val="right"/>
              <w:rPr>
                <w:rFonts w:cs="Tahoma"/>
                <w:color w:val="000000"/>
                <w:sz w:val="20"/>
                <w:szCs w:val="20"/>
              </w:rPr>
            </w:pPr>
            <w:r>
              <w:rPr>
                <w:rFonts w:cs="Tahoma"/>
                <w:color w:val="000000"/>
                <w:sz w:val="20"/>
                <w:szCs w:val="20"/>
              </w:rPr>
              <w:t>Pour servir et valoir ce que de droit</w:t>
            </w:r>
          </w:p>
          <w:p w14:paraId="2621AEE3" w14:textId="77777777" w:rsidR="004B64D1" w:rsidRDefault="004B64D1" w:rsidP="00641570">
            <w:pPr>
              <w:adjustRightInd w:val="0"/>
              <w:spacing w:line="276" w:lineRule="auto"/>
              <w:jc w:val="right"/>
              <w:rPr>
                <w:rFonts w:cs="Tahoma"/>
                <w:color w:val="000000"/>
                <w:sz w:val="20"/>
                <w:szCs w:val="20"/>
              </w:rPr>
            </w:pPr>
            <w:r>
              <w:rPr>
                <w:rFonts w:cs="Tahoma"/>
                <w:color w:val="000000"/>
                <w:sz w:val="20"/>
                <w:szCs w:val="20"/>
              </w:rPr>
              <w:t>Signature / Empreinte</w:t>
            </w:r>
          </w:p>
        </w:tc>
      </w:tr>
    </w:tbl>
    <w:p w14:paraId="0FC14899" w14:textId="77777777" w:rsidR="004B64D1" w:rsidRDefault="004B64D1" w:rsidP="004B64D1">
      <w:pPr>
        <w:spacing w:line="276" w:lineRule="auto"/>
        <w:rPr>
          <w:rFonts w:eastAsia="Times New Roman" w:cstheme="minorHAnsi"/>
          <w:sz w:val="20"/>
          <w:szCs w:val="20"/>
          <w:lang w:val="fr-CM" w:eastAsia="fr-CM"/>
        </w:rPr>
      </w:pPr>
    </w:p>
    <w:p w14:paraId="050ACE75" w14:textId="77777777" w:rsidR="004B64D1" w:rsidRPr="00115E9C" w:rsidRDefault="004B64D1" w:rsidP="004B64D1">
      <w:pPr>
        <w:spacing w:line="276" w:lineRule="auto"/>
        <w:jc w:val="left"/>
        <w:rPr>
          <w:rFonts w:eastAsia="Times New Roman" w:cs="Times New Roman"/>
          <w:b/>
          <w:bCs/>
          <w:color w:val="000000"/>
          <w:lang w:val="fr-LU" w:eastAsia="fr-FR"/>
        </w:rPr>
      </w:pPr>
      <w:r w:rsidRPr="00115E9C">
        <w:rPr>
          <w:rFonts w:eastAsia="Times New Roman" w:cs="Times New Roman"/>
          <w:b/>
          <w:bCs/>
          <w:color w:val="000000"/>
          <w:lang w:eastAsia="fr-FR"/>
        </w:rPr>
        <w:t>I. PERTNENCE</w:t>
      </w:r>
    </w:p>
    <w:p w14:paraId="0A9F0CD0" w14:textId="77777777" w:rsidR="004B64D1" w:rsidRPr="00115E9C" w:rsidRDefault="004B64D1">
      <w:pPr>
        <w:pStyle w:val="ListParagraph"/>
        <w:numPr>
          <w:ilvl w:val="0"/>
          <w:numId w:val="13"/>
        </w:numPr>
        <w:spacing w:before="0" w:after="0" w:line="276" w:lineRule="auto"/>
        <w:contextualSpacing/>
        <w:jc w:val="left"/>
        <w:rPr>
          <w:rFonts w:eastAsia="Times New Roman" w:cs="Times New Roman"/>
          <w:b/>
          <w:bCs/>
          <w:color w:val="000000"/>
          <w:lang w:eastAsia="fr-FR"/>
        </w:rPr>
      </w:pPr>
      <w:r w:rsidRPr="00115E9C">
        <w:rPr>
          <w:rFonts w:eastAsia="Times New Roman" w:cs="Times New Roman"/>
          <w:b/>
          <w:bCs/>
          <w:color w:val="000000"/>
          <w:lang w:eastAsia="fr-FR"/>
        </w:rPr>
        <w:t xml:space="preserve"> Intervention par rapport aux besoins</w:t>
      </w:r>
    </w:p>
    <w:p w14:paraId="12BB44C8" w14:textId="77777777" w:rsidR="004B64D1" w:rsidRPr="00FA7FC7" w:rsidRDefault="004B64D1" w:rsidP="004B64D1">
      <w:pPr>
        <w:spacing w:line="276" w:lineRule="auto"/>
        <w:jc w:val="left"/>
        <w:rPr>
          <w:rFonts w:eastAsia="Times New Roman" w:cstheme="minorHAnsi"/>
          <w:color w:val="000000"/>
          <w:lang w:eastAsia="fr-FR"/>
        </w:rPr>
      </w:pPr>
      <w:r w:rsidRPr="00FA7FC7">
        <w:rPr>
          <w:rFonts w:eastAsia="Times New Roman" w:cstheme="minorHAnsi"/>
          <w:b/>
          <w:bCs/>
          <w:color w:val="000000"/>
          <w:lang w:eastAsia="fr-FR"/>
        </w:rPr>
        <w:t>QE1.1.</w:t>
      </w:r>
      <w:r w:rsidRPr="00FA7FC7">
        <w:rPr>
          <w:rFonts w:eastAsia="Times New Roman" w:cstheme="minorHAnsi"/>
          <w:color w:val="000000"/>
          <w:lang w:eastAsia="fr-FR"/>
        </w:rPr>
        <w:t xml:space="preserve"> De quelle manière la réponse humanitaire a été fondée sur une évaluation des besoins faites par UNICEF/ Clusters ? </w:t>
      </w:r>
      <w:r w:rsidRPr="00FA7FC7">
        <w:rPr>
          <w:rFonts w:eastAsia="Times New Roman" w:cstheme="minorHAnsi"/>
          <w:color w:val="000000"/>
          <w:lang w:eastAsia="fr-FR"/>
        </w:rPr>
        <w:br/>
      </w:r>
      <w:r w:rsidRPr="00FA7FC7">
        <w:rPr>
          <w:rFonts w:eastAsia="Times New Roman" w:cstheme="minorHAnsi"/>
          <w:b/>
          <w:bCs/>
          <w:color w:val="000000"/>
          <w:lang w:eastAsia="fr-FR"/>
        </w:rPr>
        <w:t>QE1.2.</w:t>
      </w:r>
      <w:r w:rsidRPr="00FA7FC7">
        <w:rPr>
          <w:rFonts w:eastAsia="Times New Roman" w:cstheme="minorHAnsi"/>
          <w:color w:val="000000"/>
          <w:lang w:eastAsia="fr-FR"/>
        </w:rPr>
        <w:t xml:space="preserve"> De quelle manière la réponse humanitaire a priorisé les besoins selon les perceptions et attentes des populations affectées ? </w:t>
      </w:r>
    </w:p>
    <w:p w14:paraId="354A6F7E" w14:textId="77777777" w:rsidR="004B64D1" w:rsidRPr="00FA7FC7" w:rsidRDefault="004B64D1" w:rsidP="004B64D1">
      <w:pPr>
        <w:spacing w:line="276" w:lineRule="auto"/>
        <w:jc w:val="left"/>
        <w:rPr>
          <w:rFonts w:eastAsia="Times New Roman" w:cstheme="minorHAnsi"/>
          <w:color w:val="000000" w:themeColor="text1"/>
          <w:lang w:eastAsia="fr-FR"/>
        </w:rPr>
      </w:pPr>
      <w:r w:rsidRPr="00FA7FC7">
        <w:rPr>
          <w:rFonts w:eastAsia="Times New Roman" w:cstheme="minorHAnsi"/>
          <w:b/>
          <w:bCs/>
          <w:color w:val="000000" w:themeColor="text1"/>
          <w:lang w:eastAsia="fr-FR"/>
        </w:rPr>
        <w:t>QE2.1</w:t>
      </w:r>
      <w:r w:rsidRPr="00FA7FC7">
        <w:rPr>
          <w:rFonts w:eastAsia="Times New Roman" w:cstheme="minorHAnsi"/>
          <w:color w:val="000000" w:themeColor="text1"/>
          <w:lang w:eastAsia="fr-FR"/>
        </w:rPr>
        <w:t xml:space="preserve"> Quelle est la valeur ajoutée de l’UNICEF ?</w:t>
      </w:r>
    </w:p>
    <w:p w14:paraId="03A40F84" w14:textId="77777777" w:rsidR="004B64D1" w:rsidRPr="00FA7FC7" w:rsidRDefault="004B64D1" w:rsidP="004B64D1">
      <w:pPr>
        <w:spacing w:line="276" w:lineRule="auto"/>
        <w:jc w:val="left"/>
        <w:rPr>
          <w:rFonts w:eastAsia="Times New Roman" w:cs="Times New Roman"/>
          <w:color w:val="000000"/>
          <w:lang w:eastAsia="fr-FR"/>
        </w:rPr>
      </w:pPr>
      <w:r w:rsidRPr="00FA7FC7">
        <w:rPr>
          <w:rFonts w:eastAsia="Times New Roman" w:cs="Times New Roman"/>
          <w:b/>
          <w:bCs/>
          <w:color w:val="000000"/>
          <w:lang w:eastAsia="fr-FR"/>
        </w:rPr>
        <w:t>QE2.4</w:t>
      </w:r>
      <w:r w:rsidRPr="00FA7FC7">
        <w:rPr>
          <w:rFonts w:eastAsia="Times New Roman" w:cs="Times New Roman"/>
          <w:color w:val="000000"/>
          <w:lang w:eastAsia="fr-FR"/>
        </w:rPr>
        <w:t xml:space="preserve"> Dans quelle mesure les besoins des communautés ont évolué par rapport aux besoins initiaux en 2019 ?</w:t>
      </w:r>
    </w:p>
    <w:p w14:paraId="47F3ED28" w14:textId="77777777" w:rsidR="004B64D1" w:rsidRPr="00FA7FC7" w:rsidRDefault="004B64D1" w:rsidP="004B64D1">
      <w:pPr>
        <w:spacing w:line="276" w:lineRule="auto"/>
        <w:jc w:val="left"/>
        <w:rPr>
          <w:rFonts w:eastAsia="Times New Roman" w:cs="Times New Roman"/>
          <w:color w:val="000000"/>
          <w:lang w:eastAsia="fr-FR"/>
        </w:rPr>
      </w:pPr>
      <w:r w:rsidRPr="00FA7FC7">
        <w:rPr>
          <w:rFonts w:eastAsia="Times New Roman" w:cs="Times New Roman"/>
          <w:b/>
          <w:bCs/>
          <w:color w:val="000000"/>
          <w:lang w:eastAsia="fr-FR"/>
        </w:rPr>
        <w:t>QE2.5</w:t>
      </w:r>
      <w:r w:rsidRPr="00FA7FC7">
        <w:rPr>
          <w:rFonts w:eastAsia="Times New Roman" w:cs="Times New Roman"/>
          <w:color w:val="000000"/>
          <w:lang w:eastAsia="fr-FR"/>
        </w:rPr>
        <w:t xml:space="preserve"> Dans quelle mesure les stratégies de la réponse ont évolué pour s'adapter à l'évolution des besoins et du contexte ?</w:t>
      </w:r>
    </w:p>
    <w:p w14:paraId="73DDE5D4" w14:textId="77777777" w:rsidR="004B64D1" w:rsidRPr="00FA7FC7" w:rsidRDefault="004B64D1" w:rsidP="004B64D1">
      <w:pPr>
        <w:spacing w:line="276" w:lineRule="auto"/>
        <w:jc w:val="left"/>
        <w:rPr>
          <w:rFonts w:eastAsia="Times New Roman" w:cstheme="minorHAnsi"/>
          <w:color w:val="000000"/>
          <w:lang w:eastAsia="fr-FR"/>
        </w:rPr>
      </w:pPr>
    </w:p>
    <w:p w14:paraId="22C6EF1A" w14:textId="77777777" w:rsidR="004B64D1" w:rsidRPr="00115E9C" w:rsidRDefault="004B64D1" w:rsidP="004B64D1">
      <w:pPr>
        <w:spacing w:line="276" w:lineRule="auto"/>
        <w:jc w:val="left"/>
        <w:rPr>
          <w:rFonts w:eastAsia="Times New Roman" w:cs="Times New Roman"/>
          <w:b/>
          <w:bCs/>
          <w:color w:val="000000"/>
          <w:lang w:eastAsia="fr-FR"/>
        </w:rPr>
      </w:pPr>
      <w:r w:rsidRPr="00115E9C">
        <w:rPr>
          <w:rFonts w:eastAsia="Times New Roman" w:cs="Times New Roman"/>
          <w:b/>
          <w:bCs/>
          <w:color w:val="000000"/>
          <w:lang w:eastAsia="fr-FR"/>
        </w:rPr>
        <w:t xml:space="preserve">II. COHERENCE </w:t>
      </w:r>
    </w:p>
    <w:p w14:paraId="44CF804D" w14:textId="77777777" w:rsidR="004B64D1" w:rsidRPr="00115E9C" w:rsidRDefault="004B64D1" w:rsidP="004B64D1">
      <w:pPr>
        <w:spacing w:line="276" w:lineRule="auto"/>
        <w:jc w:val="left"/>
        <w:rPr>
          <w:rFonts w:eastAsia="Times New Roman" w:cs="Times New Roman"/>
          <w:b/>
          <w:bCs/>
          <w:color w:val="000000"/>
          <w:lang w:eastAsia="fr-FR"/>
        </w:rPr>
      </w:pPr>
    </w:p>
    <w:p w14:paraId="6779EB3A" w14:textId="77777777" w:rsidR="004B64D1" w:rsidRPr="004F74AA" w:rsidRDefault="004B64D1">
      <w:pPr>
        <w:pStyle w:val="ListParagraph"/>
        <w:numPr>
          <w:ilvl w:val="0"/>
          <w:numId w:val="14"/>
        </w:numPr>
        <w:spacing w:before="0" w:after="0" w:line="276" w:lineRule="auto"/>
        <w:contextualSpacing/>
        <w:jc w:val="left"/>
        <w:rPr>
          <w:rFonts w:eastAsia="Times New Roman" w:cstheme="minorHAnsi"/>
          <w:color w:val="000000"/>
          <w:lang w:eastAsia="fr-FR"/>
        </w:rPr>
      </w:pPr>
      <w:r w:rsidRPr="004F74AA">
        <w:rPr>
          <w:rFonts w:eastAsia="Times New Roman" w:cstheme="minorHAnsi"/>
          <w:b/>
          <w:bCs/>
          <w:color w:val="000000"/>
          <w:lang w:eastAsia="fr-FR"/>
        </w:rPr>
        <w:t>Cohérence des interventions avec les résultats et les objectifs attendus</w:t>
      </w:r>
    </w:p>
    <w:p w14:paraId="4B42076E" w14:textId="77777777" w:rsidR="004B64D1" w:rsidRPr="00FA7FC7" w:rsidRDefault="004B64D1" w:rsidP="004B64D1">
      <w:pPr>
        <w:spacing w:line="276" w:lineRule="auto"/>
        <w:jc w:val="left"/>
        <w:rPr>
          <w:rFonts w:eastAsia="Times New Roman" w:cstheme="minorHAnsi"/>
          <w:color w:val="000000"/>
          <w:lang w:eastAsia="fr-FR"/>
        </w:rPr>
      </w:pPr>
      <w:r w:rsidRPr="00FA7FC7">
        <w:rPr>
          <w:rFonts w:eastAsia="Times New Roman" w:cstheme="minorHAnsi"/>
          <w:b/>
          <w:bCs/>
          <w:color w:val="000000"/>
          <w:lang w:eastAsia="fr-FR"/>
        </w:rPr>
        <w:t>QE5.1</w:t>
      </w:r>
      <w:r w:rsidRPr="00FA7FC7">
        <w:rPr>
          <w:rFonts w:eastAsia="Times New Roman" w:cstheme="minorHAnsi"/>
          <w:color w:val="000000"/>
          <w:lang w:eastAsia="fr-FR"/>
        </w:rPr>
        <w:t xml:space="preserve"> Dans quelle mesure les modalités de partenariat peuvent contribuer aux résultats et aux objectifs de la réponse aux urgences ? </w:t>
      </w:r>
    </w:p>
    <w:p w14:paraId="3F23EE5D" w14:textId="77777777" w:rsidR="004B64D1" w:rsidRPr="00FA7FC7" w:rsidRDefault="004B64D1" w:rsidP="004B64D1">
      <w:pPr>
        <w:spacing w:line="276" w:lineRule="auto"/>
        <w:jc w:val="left"/>
        <w:rPr>
          <w:rFonts w:eastAsia="Times New Roman" w:cstheme="minorHAnsi"/>
          <w:color w:val="000000"/>
          <w:lang w:eastAsia="fr-FR"/>
        </w:rPr>
      </w:pPr>
      <w:r w:rsidRPr="00FA7FC7">
        <w:rPr>
          <w:rFonts w:eastAsia="Times New Roman" w:cstheme="minorHAnsi"/>
          <w:b/>
          <w:bCs/>
          <w:color w:val="000000"/>
          <w:lang w:eastAsia="fr-FR"/>
        </w:rPr>
        <w:t>QE5.2</w:t>
      </w:r>
      <w:r w:rsidRPr="00FA7FC7">
        <w:rPr>
          <w:rFonts w:eastAsia="Times New Roman" w:cstheme="minorHAnsi"/>
          <w:color w:val="000000"/>
          <w:lang w:eastAsia="fr-FR"/>
        </w:rPr>
        <w:t xml:space="preserve"> Dans quelle mesure les compétences des partenaires, la qualité de leurs interventions ont contribué à l’atteinte des résultats de la réponse humanitaire ? </w:t>
      </w:r>
      <w:r w:rsidRPr="00FA7FC7">
        <w:rPr>
          <w:rFonts w:eastAsia="Times New Roman" w:cstheme="minorHAnsi"/>
          <w:color w:val="000000"/>
          <w:lang w:eastAsia="fr-FR"/>
        </w:rPr>
        <w:br/>
      </w:r>
      <w:r w:rsidRPr="00FA7FC7">
        <w:rPr>
          <w:rFonts w:eastAsia="Times New Roman" w:cstheme="minorHAnsi"/>
          <w:b/>
          <w:bCs/>
          <w:color w:val="000000"/>
          <w:lang w:eastAsia="fr-FR"/>
        </w:rPr>
        <w:t>QE5.3</w:t>
      </w:r>
      <w:r w:rsidRPr="00FA7FC7">
        <w:rPr>
          <w:rFonts w:eastAsia="Times New Roman" w:cstheme="minorHAnsi"/>
          <w:color w:val="000000"/>
          <w:lang w:eastAsia="fr-FR"/>
        </w:rPr>
        <w:t xml:space="preserve"> Dans quelle mesure les modalités de coordination peuvent contribuer aux résultats et aux objectifs de la réponse ?</w:t>
      </w:r>
    </w:p>
    <w:p w14:paraId="607C32BC" w14:textId="77777777" w:rsidR="004B64D1" w:rsidRPr="00FA7FC7" w:rsidRDefault="004B64D1" w:rsidP="004B64D1">
      <w:pPr>
        <w:spacing w:line="276" w:lineRule="auto"/>
        <w:jc w:val="left"/>
        <w:rPr>
          <w:rFonts w:eastAsia="Times New Roman" w:cstheme="minorHAnsi"/>
          <w:b/>
          <w:bCs/>
          <w:color w:val="000000"/>
          <w:lang w:eastAsia="fr-FR"/>
        </w:rPr>
      </w:pPr>
    </w:p>
    <w:p w14:paraId="17B3450B" w14:textId="77777777" w:rsidR="004B64D1" w:rsidRPr="004F74AA" w:rsidRDefault="004B64D1">
      <w:pPr>
        <w:pStyle w:val="ListParagraph"/>
        <w:numPr>
          <w:ilvl w:val="0"/>
          <w:numId w:val="14"/>
        </w:numPr>
        <w:spacing w:before="0" w:after="0" w:line="276" w:lineRule="auto"/>
        <w:contextualSpacing/>
        <w:jc w:val="left"/>
        <w:rPr>
          <w:rFonts w:eastAsia="Times New Roman" w:cs="Times New Roman"/>
          <w:lang w:eastAsia="fr-FR"/>
        </w:rPr>
      </w:pPr>
      <w:r w:rsidRPr="004F74AA">
        <w:rPr>
          <w:rFonts w:eastAsia="Times New Roman" w:cstheme="minorHAnsi"/>
          <w:b/>
          <w:bCs/>
          <w:color w:val="000000"/>
          <w:lang w:eastAsia="fr-FR"/>
        </w:rPr>
        <w:t>Cohérence de la stratégie humanitaire et la réponse à la covid-19</w:t>
      </w:r>
    </w:p>
    <w:p w14:paraId="536C7C4E" w14:textId="77777777" w:rsidR="004B64D1" w:rsidRPr="00FA7FC7" w:rsidRDefault="004B64D1" w:rsidP="004B64D1">
      <w:pPr>
        <w:spacing w:line="276" w:lineRule="auto"/>
        <w:jc w:val="left"/>
        <w:rPr>
          <w:rFonts w:eastAsia="Times New Roman" w:cstheme="minorHAnsi"/>
          <w:color w:val="000000" w:themeColor="text1"/>
          <w:lang w:eastAsia="fr-FR"/>
        </w:rPr>
      </w:pPr>
      <w:r w:rsidRPr="00FA7FC7">
        <w:rPr>
          <w:rFonts w:eastAsia="Times New Roman" w:cstheme="minorHAnsi"/>
          <w:b/>
          <w:bCs/>
          <w:color w:val="000000" w:themeColor="text1"/>
          <w:lang w:eastAsia="fr-FR"/>
        </w:rPr>
        <w:t>QE6.1</w:t>
      </w:r>
      <w:r w:rsidRPr="00FA7FC7">
        <w:rPr>
          <w:rFonts w:eastAsia="Times New Roman" w:cstheme="minorHAnsi"/>
          <w:color w:val="000000" w:themeColor="text1"/>
          <w:lang w:eastAsia="fr-FR"/>
        </w:rPr>
        <w:t xml:space="preserve"> Comment les stratégies de réponse humanitaire sont en cohérence avec la réponse humanitaire nationale Covid 19 ?</w:t>
      </w:r>
    </w:p>
    <w:p w14:paraId="03E996DA" w14:textId="77777777" w:rsidR="004B64D1" w:rsidRPr="00FA7FC7" w:rsidRDefault="004B64D1" w:rsidP="004B64D1">
      <w:pPr>
        <w:spacing w:line="276" w:lineRule="auto"/>
        <w:jc w:val="left"/>
        <w:rPr>
          <w:rFonts w:eastAsia="Times New Roman" w:cstheme="minorHAnsi"/>
          <w:lang w:eastAsia="fr-FR"/>
        </w:rPr>
      </w:pPr>
      <w:r w:rsidRPr="00FA7FC7">
        <w:rPr>
          <w:rFonts w:eastAsia="Times New Roman" w:cstheme="minorHAnsi"/>
          <w:b/>
          <w:bCs/>
          <w:color w:val="000000" w:themeColor="text1"/>
          <w:lang w:eastAsia="fr-FR"/>
        </w:rPr>
        <w:t>QE6.2</w:t>
      </w:r>
      <w:r w:rsidRPr="00FA7FC7">
        <w:rPr>
          <w:rFonts w:eastAsia="Times New Roman" w:cstheme="minorHAnsi"/>
          <w:color w:val="000000" w:themeColor="text1"/>
          <w:lang w:eastAsia="fr-FR"/>
        </w:rPr>
        <w:t xml:space="preserve"> Comment l’Unicef et ses partenaires de mise en œuvre ont pu intégrer la réponse à la COVID-19 dans la réponse humanitaire ?</w:t>
      </w:r>
    </w:p>
    <w:p w14:paraId="334CECDB" w14:textId="77777777" w:rsidR="004B64D1" w:rsidRPr="00FA7FC7" w:rsidRDefault="004B64D1" w:rsidP="004B64D1">
      <w:pPr>
        <w:spacing w:line="276" w:lineRule="auto"/>
        <w:jc w:val="left"/>
        <w:rPr>
          <w:rFonts w:eastAsia="Times New Roman" w:cs="Times New Roman"/>
          <w:b/>
          <w:bCs/>
          <w:color w:val="000000"/>
          <w:lang w:eastAsia="fr-FR"/>
        </w:rPr>
      </w:pPr>
    </w:p>
    <w:p w14:paraId="29276839" w14:textId="77777777" w:rsidR="004B64D1" w:rsidRPr="00115E9C" w:rsidRDefault="004B64D1" w:rsidP="004B64D1">
      <w:pPr>
        <w:spacing w:line="276" w:lineRule="auto"/>
        <w:jc w:val="left"/>
        <w:rPr>
          <w:rFonts w:eastAsia="Times New Roman" w:cs="Times New Roman"/>
          <w:b/>
          <w:bCs/>
          <w:color w:val="000000"/>
          <w:lang w:eastAsia="fr-FR"/>
        </w:rPr>
      </w:pPr>
      <w:r w:rsidRPr="00115E9C">
        <w:rPr>
          <w:rFonts w:eastAsia="Times New Roman" w:cs="Times New Roman"/>
          <w:b/>
          <w:bCs/>
          <w:color w:val="000000"/>
          <w:lang w:eastAsia="fr-FR"/>
        </w:rPr>
        <w:t xml:space="preserve">III. EFFICACITE </w:t>
      </w:r>
    </w:p>
    <w:p w14:paraId="67D6244D" w14:textId="77777777" w:rsidR="004B64D1" w:rsidRPr="00115E9C" w:rsidRDefault="004B64D1" w:rsidP="004B64D1">
      <w:pPr>
        <w:spacing w:line="276" w:lineRule="auto"/>
        <w:jc w:val="left"/>
        <w:rPr>
          <w:rFonts w:eastAsia="Times New Roman" w:cs="Times New Roman"/>
          <w:b/>
          <w:bCs/>
          <w:color w:val="000000"/>
          <w:lang w:eastAsia="fr-FR"/>
        </w:rPr>
      </w:pPr>
    </w:p>
    <w:p w14:paraId="1D3B96C2" w14:textId="77777777" w:rsidR="004B64D1" w:rsidRPr="00115E9C" w:rsidRDefault="004B64D1">
      <w:pPr>
        <w:pStyle w:val="ListParagraph"/>
        <w:numPr>
          <w:ilvl w:val="0"/>
          <w:numId w:val="15"/>
        </w:numPr>
        <w:spacing w:before="0" w:after="0" w:line="276" w:lineRule="auto"/>
        <w:contextualSpacing/>
        <w:jc w:val="left"/>
        <w:rPr>
          <w:rFonts w:eastAsia="Times New Roman" w:cstheme="minorHAnsi"/>
          <w:b/>
          <w:bCs/>
          <w:color w:val="000000"/>
          <w:lang w:eastAsia="fr-FR"/>
        </w:rPr>
      </w:pPr>
      <w:r w:rsidRPr="00115E9C">
        <w:rPr>
          <w:rFonts w:eastAsia="Times New Roman" w:cstheme="minorHAnsi"/>
          <w:b/>
          <w:bCs/>
          <w:color w:val="000000"/>
          <w:lang w:eastAsia="fr-FR"/>
        </w:rPr>
        <w:lastRenderedPageBreak/>
        <w:t>Niveau d’atteinte des objectifs</w:t>
      </w:r>
    </w:p>
    <w:p w14:paraId="121362D3" w14:textId="77777777" w:rsidR="004B64D1" w:rsidRPr="00FA7FC7" w:rsidRDefault="004B64D1" w:rsidP="004B64D1">
      <w:pPr>
        <w:spacing w:line="276" w:lineRule="auto"/>
        <w:jc w:val="left"/>
        <w:rPr>
          <w:rFonts w:eastAsia="Times New Roman" w:cstheme="minorHAnsi"/>
          <w:lang w:eastAsia="fr-FR"/>
        </w:rPr>
      </w:pPr>
      <w:r w:rsidRPr="00FA7FC7">
        <w:rPr>
          <w:rFonts w:eastAsia="Times New Roman" w:cstheme="minorHAnsi"/>
          <w:b/>
          <w:bCs/>
          <w:lang w:eastAsia="fr-FR"/>
        </w:rPr>
        <w:t>QE7.3</w:t>
      </w:r>
      <w:r w:rsidRPr="00FA7FC7">
        <w:rPr>
          <w:rFonts w:eastAsia="Times New Roman" w:cstheme="minorHAnsi"/>
          <w:lang w:eastAsia="fr-FR"/>
        </w:rPr>
        <w:t xml:space="preserve"> Quels sont les facteurs (internes et externes à l'UNICEF) qui ont le plus contribué à la réalisation des objectifs envisagés de la réponse et des engagements clés ?</w:t>
      </w:r>
    </w:p>
    <w:p w14:paraId="0CC30409" w14:textId="77777777" w:rsidR="004B64D1" w:rsidRPr="00FA7FC7" w:rsidRDefault="004B64D1" w:rsidP="004B64D1">
      <w:pPr>
        <w:spacing w:line="276" w:lineRule="auto"/>
        <w:jc w:val="left"/>
        <w:rPr>
          <w:rFonts w:eastAsia="Times New Roman" w:cstheme="minorHAnsi"/>
          <w:lang w:eastAsia="fr-FR"/>
        </w:rPr>
      </w:pPr>
      <w:r w:rsidRPr="00FA7FC7">
        <w:rPr>
          <w:rFonts w:eastAsia="Times New Roman" w:cstheme="minorHAnsi"/>
          <w:b/>
          <w:bCs/>
          <w:lang w:eastAsia="fr-FR"/>
        </w:rPr>
        <w:t>QE7.4</w:t>
      </w:r>
      <w:r w:rsidRPr="00FA7FC7">
        <w:rPr>
          <w:rFonts w:eastAsia="Times New Roman" w:cstheme="minorHAnsi"/>
          <w:lang w:eastAsia="fr-FR"/>
        </w:rPr>
        <w:t xml:space="preserve"> Quels sont les facteurs (internes et externes à l'UNICEF) qui ont le plus entravé la réalisation des objectifs de réponse envisagés ?</w:t>
      </w:r>
    </w:p>
    <w:p w14:paraId="307E7668" w14:textId="77777777" w:rsidR="004B64D1" w:rsidRPr="00FA7FC7" w:rsidRDefault="004B64D1" w:rsidP="004B64D1">
      <w:pPr>
        <w:spacing w:line="276" w:lineRule="auto"/>
        <w:jc w:val="left"/>
        <w:rPr>
          <w:rFonts w:eastAsia="Times New Roman" w:cstheme="minorHAnsi"/>
          <w:lang w:eastAsia="fr-FR"/>
        </w:rPr>
      </w:pPr>
      <w:r w:rsidRPr="00FA7FC7">
        <w:rPr>
          <w:rFonts w:eastAsia="Times New Roman" w:cstheme="minorHAnsi"/>
          <w:b/>
          <w:bCs/>
          <w:lang w:eastAsia="fr-FR"/>
        </w:rPr>
        <w:t>QE7.5</w:t>
      </w:r>
      <w:r w:rsidRPr="00FA7FC7">
        <w:rPr>
          <w:rFonts w:eastAsia="Times New Roman" w:cstheme="minorHAnsi"/>
          <w:lang w:eastAsia="fr-FR"/>
        </w:rPr>
        <w:t xml:space="preserve"> Dans quelle mesure le concept de résilience a-t-il été mis en œuvre ?</w:t>
      </w:r>
    </w:p>
    <w:p w14:paraId="7E9142E7" w14:textId="77777777" w:rsidR="004B64D1" w:rsidRPr="00FA7FC7" w:rsidRDefault="004B64D1" w:rsidP="004B64D1">
      <w:pPr>
        <w:spacing w:line="276" w:lineRule="auto"/>
        <w:jc w:val="left"/>
        <w:rPr>
          <w:rFonts w:eastAsia="Times New Roman" w:cstheme="minorHAnsi"/>
          <w:bCs/>
          <w:lang w:eastAsia="fr-FR"/>
        </w:rPr>
      </w:pPr>
      <w:r w:rsidRPr="00FA7FC7">
        <w:rPr>
          <w:rFonts w:eastAsia="Times New Roman" w:cstheme="minorHAnsi"/>
          <w:b/>
          <w:bCs/>
          <w:lang w:eastAsia="fr-FR"/>
        </w:rPr>
        <w:t>QE7.6</w:t>
      </w:r>
      <w:r w:rsidRPr="00FA7FC7">
        <w:rPr>
          <w:rFonts w:eastAsia="Times New Roman" w:cstheme="minorHAnsi"/>
          <w:lang w:eastAsia="fr-FR"/>
        </w:rPr>
        <w:t xml:space="preserve"> </w:t>
      </w:r>
      <w:r w:rsidRPr="00FA7FC7">
        <w:rPr>
          <w:rFonts w:eastAsia="Times New Roman" w:cstheme="minorHAnsi"/>
          <w:bCs/>
          <w:lang w:eastAsia="fr-FR"/>
        </w:rPr>
        <w:t>Quels sont les résultats inattendus (positifs et négatifs) produits par la réponse humanitaire ?</w:t>
      </w:r>
    </w:p>
    <w:p w14:paraId="25C090EE" w14:textId="77777777" w:rsidR="004B64D1" w:rsidRPr="00FA7FC7" w:rsidRDefault="004B64D1" w:rsidP="004B64D1">
      <w:pPr>
        <w:spacing w:line="276" w:lineRule="auto"/>
        <w:jc w:val="left"/>
        <w:rPr>
          <w:rFonts w:eastAsia="Times New Roman" w:cstheme="minorHAnsi"/>
          <w:bCs/>
          <w:lang w:eastAsia="fr-FR"/>
        </w:rPr>
      </w:pPr>
    </w:p>
    <w:p w14:paraId="6784BB6C" w14:textId="77777777" w:rsidR="004B64D1" w:rsidRPr="004F74AA" w:rsidRDefault="004B64D1">
      <w:pPr>
        <w:pStyle w:val="ListParagraph"/>
        <w:numPr>
          <w:ilvl w:val="0"/>
          <w:numId w:val="15"/>
        </w:numPr>
        <w:spacing w:before="0" w:after="0" w:line="276" w:lineRule="auto"/>
        <w:contextualSpacing/>
        <w:jc w:val="left"/>
        <w:rPr>
          <w:rFonts w:eastAsia="Times New Roman" w:cstheme="minorHAnsi"/>
          <w:b/>
          <w:bCs/>
          <w:color w:val="000000"/>
          <w:lang w:eastAsia="fr-FR"/>
        </w:rPr>
      </w:pPr>
      <w:r w:rsidRPr="004F74AA">
        <w:rPr>
          <w:rFonts w:eastAsia="Times New Roman" w:cstheme="minorHAnsi"/>
          <w:b/>
          <w:bCs/>
          <w:color w:val="000000"/>
          <w:lang w:eastAsia="fr-FR"/>
        </w:rPr>
        <w:t>Pertinence des stratégies de suivi-évaluation</w:t>
      </w:r>
    </w:p>
    <w:p w14:paraId="6A170A94" w14:textId="77777777" w:rsidR="004B64D1" w:rsidRPr="00FA7FC7" w:rsidRDefault="004B64D1" w:rsidP="004B64D1">
      <w:pPr>
        <w:spacing w:line="276" w:lineRule="auto"/>
        <w:jc w:val="left"/>
        <w:rPr>
          <w:rFonts w:eastAsia="Times New Roman" w:cstheme="minorHAnsi"/>
          <w:b/>
          <w:bCs/>
          <w:color w:val="000000"/>
          <w:lang w:eastAsia="fr-FR"/>
        </w:rPr>
      </w:pPr>
      <w:r w:rsidRPr="00FA7FC7">
        <w:rPr>
          <w:rFonts w:eastAsia="Times New Roman" w:cstheme="minorHAnsi"/>
          <w:b/>
          <w:bCs/>
          <w:color w:val="000000"/>
          <w:lang w:eastAsia="fr-FR"/>
        </w:rPr>
        <w:t>QE10.6.</w:t>
      </w:r>
      <w:r w:rsidRPr="00FA7FC7">
        <w:rPr>
          <w:rFonts w:eastAsia="Times New Roman" w:cstheme="minorHAnsi"/>
          <w:color w:val="000000"/>
          <w:lang w:eastAsia="fr-FR"/>
        </w:rPr>
        <w:t xml:space="preserve"> Dans quelle mesure le mécanisme de suivi par les communautés responsabilise les populations affectées ?</w:t>
      </w:r>
    </w:p>
    <w:p w14:paraId="10FDC2A2" w14:textId="77777777" w:rsidR="004B64D1" w:rsidRPr="00FA7FC7" w:rsidRDefault="004B64D1" w:rsidP="004B64D1">
      <w:pPr>
        <w:spacing w:line="276" w:lineRule="auto"/>
        <w:jc w:val="left"/>
        <w:rPr>
          <w:rFonts w:eastAsia="Times New Roman" w:cstheme="minorHAnsi"/>
          <w:b/>
          <w:bCs/>
          <w:color w:val="000000"/>
          <w:lang w:eastAsia="fr-FR"/>
        </w:rPr>
      </w:pPr>
    </w:p>
    <w:p w14:paraId="722085C8" w14:textId="77777777" w:rsidR="004B64D1" w:rsidRPr="004F74AA" w:rsidRDefault="004B64D1">
      <w:pPr>
        <w:pStyle w:val="ListParagraph"/>
        <w:numPr>
          <w:ilvl w:val="0"/>
          <w:numId w:val="15"/>
        </w:numPr>
        <w:spacing w:before="0" w:after="0" w:line="276" w:lineRule="auto"/>
        <w:contextualSpacing/>
        <w:jc w:val="left"/>
        <w:rPr>
          <w:rFonts w:eastAsia="Times New Roman" w:cstheme="minorHAnsi"/>
          <w:b/>
          <w:bCs/>
          <w:color w:val="000000"/>
          <w:lang w:eastAsia="fr-FR"/>
        </w:rPr>
      </w:pPr>
      <w:r w:rsidRPr="004F74AA">
        <w:rPr>
          <w:rFonts w:eastAsia="Times New Roman" w:cstheme="minorHAnsi"/>
          <w:b/>
          <w:bCs/>
          <w:color w:val="000000"/>
          <w:lang w:eastAsia="fr-FR"/>
        </w:rPr>
        <w:t>Efficacité de la gestion de la sécurité</w:t>
      </w:r>
    </w:p>
    <w:p w14:paraId="64B94E0D" w14:textId="77777777" w:rsidR="004B64D1" w:rsidRPr="00FA7FC7" w:rsidRDefault="004B64D1" w:rsidP="004B64D1">
      <w:pPr>
        <w:spacing w:line="276" w:lineRule="auto"/>
        <w:jc w:val="left"/>
        <w:rPr>
          <w:rFonts w:eastAsia="Times New Roman" w:cstheme="minorHAnsi"/>
          <w:color w:val="000000"/>
          <w:lang w:eastAsia="fr-FR"/>
        </w:rPr>
      </w:pPr>
      <w:r w:rsidRPr="00FA7FC7">
        <w:rPr>
          <w:rFonts w:eastAsia="Times New Roman" w:cstheme="minorHAnsi"/>
          <w:b/>
          <w:bCs/>
          <w:color w:val="000000"/>
          <w:lang w:eastAsia="fr-FR"/>
        </w:rPr>
        <w:t>QE11.1</w:t>
      </w:r>
      <w:r w:rsidRPr="00FA7FC7">
        <w:rPr>
          <w:rFonts w:eastAsia="Times New Roman" w:cstheme="minorHAnsi"/>
          <w:color w:val="000000"/>
          <w:lang w:eastAsia="fr-FR"/>
        </w:rPr>
        <w:t xml:space="preserve"> Comment la question sécuritaire a-t-elle été prise en compte dans la conception de la réponse ?</w:t>
      </w:r>
    </w:p>
    <w:p w14:paraId="33F4476D" w14:textId="77777777" w:rsidR="004B64D1" w:rsidRPr="00FA7FC7" w:rsidRDefault="004B64D1" w:rsidP="004B64D1">
      <w:pPr>
        <w:spacing w:line="276" w:lineRule="auto"/>
        <w:jc w:val="left"/>
        <w:rPr>
          <w:lang w:eastAsia="fr-FR"/>
        </w:rPr>
      </w:pPr>
    </w:p>
    <w:p w14:paraId="3D65005B" w14:textId="77777777" w:rsidR="004B64D1" w:rsidRPr="00115E9C" w:rsidRDefault="004B64D1">
      <w:pPr>
        <w:pStyle w:val="ListParagraph"/>
        <w:numPr>
          <w:ilvl w:val="0"/>
          <w:numId w:val="15"/>
        </w:numPr>
        <w:spacing w:before="0" w:after="0" w:line="276" w:lineRule="auto"/>
        <w:contextualSpacing/>
        <w:jc w:val="left"/>
        <w:rPr>
          <w:rFonts w:eastAsia="Times New Roman" w:cstheme="minorHAnsi"/>
          <w:b/>
          <w:bCs/>
          <w:color w:val="000000"/>
          <w:lang w:eastAsia="fr-FR"/>
        </w:rPr>
      </w:pPr>
      <w:r w:rsidRPr="00115E9C">
        <w:rPr>
          <w:rFonts w:eastAsia="Times New Roman" w:cstheme="minorHAnsi"/>
          <w:b/>
          <w:bCs/>
          <w:color w:val="000000"/>
          <w:lang w:eastAsia="fr-FR"/>
        </w:rPr>
        <w:t>Respect du double nexus</w:t>
      </w:r>
    </w:p>
    <w:p w14:paraId="66CB8224" w14:textId="77777777" w:rsidR="004B64D1" w:rsidRPr="00FA7FC7" w:rsidRDefault="004B64D1" w:rsidP="004B64D1">
      <w:pPr>
        <w:spacing w:line="276" w:lineRule="auto"/>
        <w:jc w:val="left"/>
        <w:rPr>
          <w:rFonts w:eastAsia="Times New Roman"/>
          <w:color w:val="000000"/>
          <w:lang w:eastAsia="fr-FR"/>
        </w:rPr>
      </w:pPr>
      <w:r w:rsidRPr="00FA7FC7">
        <w:rPr>
          <w:rFonts w:eastAsia="Times New Roman"/>
          <w:b/>
          <w:bCs/>
          <w:color w:val="000000" w:themeColor="text1"/>
          <w:lang w:eastAsia="fr-FR"/>
        </w:rPr>
        <w:t>QE13.1 :</w:t>
      </w:r>
      <w:r w:rsidRPr="00FA7FC7">
        <w:rPr>
          <w:rFonts w:eastAsia="Times New Roman"/>
          <w:color w:val="000000" w:themeColor="text1"/>
          <w:lang w:eastAsia="fr-FR"/>
        </w:rPr>
        <w:t xml:space="preserve"> Dans quelle mesure la réponse humanitaire a-t-elle intégré les aspects de renforcement des systèmes et institutionnalisation ? </w:t>
      </w:r>
    </w:p>
    <w:p w14:paraId="284C8C2D" w14:textId="77777777" w:rsidR="004B64D1" w:rsidRPr="00FA7FC7" w:rsidRDefault="004B64D1" w:rsidP="004B64D1">
      <w:pPr>
        <w:spacing w:line="276" w:lineRule="auto"/>
        <w:jc w:val="left"/>
        <w:rPr>
          <w:rFonts w:eastAsia="Times New Roman"/>
          <w:color w:val="000000" w:themeColor="text1"/>
          <w:lang w:eastAsia="fr-FR"/>
        </w:rPr>
      </w:pPr>
      <w:r w:rsidRPr="00FA7FC7">
        <w:rPr>
          <w:rFonts w:eastAsia="Times New Roman"/>
          <w:b/>
          <w:bCs/>
          <w:color w:val="000000" w:themeColor="text1"/>
          <w:lang w:eastAsia="fr-FR"/>
        </w:rPr>
        <w:t>QE13.2</w:t>
      </w:r>
      <w:r w:rsidRPr="00FA7FC7">
        <w:rPr>
          <w:rFonts w:eastAsia="Times New Roman"/>
          <w:color w:val="000000" w:themeColor="text1"/>
          <w:lang w:eastAsia="fr-FR"/>
        </w:rPr>
        <w:t> : Dans quelle mesure la réponse humanitaire a-t-elle pris en compte la question de paix ?</w:t>
      </w:r>
    </w:p>
    <w:p w14:paraId="1BAA5FCF" w14:textId="77777777" w:rsidR="004B64D1" w:rsidRPr="00FA7FC7" w:rsidRDefault="004B64D1" w:rsidP="004B64D1">
      <w:pPr>
        <w:spacing w:line="276" w:lineRule="auto"/>
        <w:jc w:val="left"/>
        <w:rPr>
          <w:rFonts w:eastAsia="Times New Roman"/>
          <w:b/>
          <w:bCs/>
          <w:color w:val="000000"/>
          <w:lang w:eastAsia="fr-FR"/>
        </w:rPr>
      </w:pPr>
      <w:r w:rsidRPr="00FA7FC7">
        <w:rPr>
          <w:rFonts w:eastAsia="Times New Roman"/>
          <w:b/>
          <w:bCs/>
          <w:color w:val="000000"/>
          <w:lang w:eastAsia="fr-FR"/>
        </w:rPr>
        <w:t>QE13.3</w:t>
      </w:r>
      <w:r w:rsidRPr="00FA7FC7">
        <w:rPr>
          <w:rFonts w:eastAsia="Times New Roman"/>
          <w:color w:val="000000"/>
          <w:lang w:eastAsia="fr-FR"/>
        </w:rPr>
        <w:t> : Dans quelle mesure la réponse humanitaire a-t-elle prise en compte le nexus humanitaire-développement- ?</w:t>
      </w:r>
    </w:p>
    <w:p w14:paraId="722A4A49" w14:textId="77777777" w:rsidR="004B64D1" w:rsidRPr="00FA7FC7" w:rsidRDefault="004B64D1" w:rsidP="004B64D1">
      <w:pPr>
        <w:spacing w:line="276" w:lineRule="auto"/>
        <w:jc w:val="left"/>
        <w:rPr>
          <w:rFonts w:eastAsia="Times New Roman"/>
          <w:b/>
          <w:bCs/>
          <w:color w:val="000000"/>
          <w:lang w:eastAsia="fr-FR"/>
        </w:rPr>
      </w:pPr>
    </w:p>
    <w:p w14:paraId="5B70B44D" w14:textId="77777777" w:rsidR="004B64D1" w:rsidRPr="00115E9C" w:rsidRDefault="004B64D1">
      <w:pPr>
        <w:pStyle w:val="ListParagraph"/>
        <w:numPr>
          <w:ilvl w:val="0"/>
          <w:numId w:val="15"/>
        </w:numPr>
        <w:spacing w:before="0" w:after="0" w:line="276" w:lineRule="auto"/>
        <w:contextualSpacing/>
        <w:jc w:val="left"/>
        <w:rPr>
          <w:rFonts w:eastAsia="Times New Roman" w:cstheme="minorHAnsi"/>
          <w:b/>
          <w:bCs/>
          <w:color w:val="000000"/>
          <w:lang w:eastAsia="fr-FR"/>
        </w:rPr>
      </w:pPr>
      <w:r w:rsidRPr="00115E9C">
        <w:rPr>
          <w:rFonts w:eastAsia="Times New Roman" w:cstheme="minorHAnsi"/>
          <w:b/>
          <w:bCs/>
          <w:color w:val="000000"/>
          <w:lang w:eastAsia="fr-FR"/>
        </w:rPr>
        <w:t>Respect des principes humanitaires</w:t>
      </w:r>
    </w:p>
    <w:p w14:paraId="0DC1C977" w14:textId="77777777" w:rsidR="004B64D1" w:rsidRPr="004F74AA" w:rsidRDefault="004B64D1" w:rsidP="004B64D1">
      <w:pPr>
        <w:spacing w:line="276" w:lineRule="auto"/>
        <w:jc w:val="left"/>
        <w:rPr>
          <w:rFonts w:eastAsia="Times New Roman" w:cstheme="minorHAnsi"/>
          <w:color w:val="000000"/>
          <w:lang w:eastAsia="fr-FR"/>
        </w:rPr>
      </w:pPr>
      <w:r w:rsidRPr="004F74AA">
        <w:rPr>
          <w:rFonts w:eastAsia="Times New Roman" w:cstheme="minorHAnsi"/>
          <w:b/>
          <w:bCs/>
          <w:color w:val="000000"/>
          <w:lang w:eastAsia="fr-FR"/>
        </w:rPr>
        <w:t xml:space="preserve">QE14.1 </w:t>
      </w:r>
      <w:r w:rsidRPr="004F74AA">
        <w:rPr>
          <w:rFonts w:eastAsia="Times New Roman" w:cstheme="minorHAnsi"/>
          <w:color w:val="000000"/>
          <w:lang w:eastAsia="fr-FR"/>
        </w:rPr>
        <w:t xml:space="preserve">En quoi la réponse s’est adressée à réduire les souffrances humaines </w:t>
      </w:r>
      <w:r w:rsidRPr="004F74AA">
        <w:rPr>
          <w:rFonts w:eastAsia="Times New Roman" w:cstheme="minorHAnsi"/>
          <w:i/>
          <w:color w:val="000000"/>
          <w:lang w:eastAsia="fr-FR"/>
        </w:rPr>
        <w:t>(</w:t>
      </w:r>
      <w:r w:rsidRPr="004F74AA">
        <w:rPr>
          <w:rFonts w:eastAsia="Times New Roman" w:cstheme="minorHAnsi"/>
          <w:b/>
          <w:bCs/>
          <w:i/>
          <w:color w:val="000000"/>
          <w:lang w:eastAsia="fr-FR"/>
        </w:rPr>
        <w:t>Humanité)</w:t>
      </w:r>
      <w:r w:rsidRPr="004F74AA">
        <w:rPr>
          <w:rFonts w:eastAsia="Times New Roman" w:cstheme="minorHAnsi"/>
          <w:b/>
          <w:bCs/>
          <w:color w:val="000000"/>
          <w:lang w:eastAsia="fr-FR"/>
        </w:rPr>
        <w:t xml:space="preserve"> </w:t>
      </w:r>
      <w:r w:rsidRPr="004F74AA">
        <w:rPr>
          <w:rFonts w:eastAsia="Times New Roman" w:cstheme="minorHAnsi"/>
          <w:color w:val="000000"/>
          <w:lang w:eastAsia="fr-FR"/>
        </w:rPr>
        <w:t>?</w:t>
      </w:r>
      <w:r w:rsidRPr="004F74AA">
        <w:rPr>
          <w:rFonts w:eastAsia="Times New Roman" w:cstheme="minorHAnsi"/>
          <w:color w:val="000000"/>
          <w:lang w:eastAsia="fr-FR"/>
        </w:rPr>
        <w:br/>
      </w:r>
      <w:r w:rsidRPr="004F74AA">
        <w:rPr>
          <w:rFonts w:eastAsia="Times New Roman" w:cstheme="minorHAnsi"/>
          <w:b/>
          <w:bCs/>
          <w:color w:val="000000"/>
          <w:lang w:eastAsia="fr-FR"/>
        </w:rPr>
        <w:t xml:space="preserve">QE14.2 </w:t>
      </w:r>
      <w:r w:rsidRPr="004F74AA">
        <w:rPr>
          <w:rFonts w:eastAsia="Times New Roman" w:cstheme="minorHAnsi"/>
          <w:color w:val="000000"/>
          <w:lang w:eastAsia="fr-FR"/>
        </w:rPr>
        <w:t xml:space="preserve">Dans les zones à fort défi sécuritaire, en quoi la réponse a-t-elle été / a été neutre </w:t>
      </w:r>
      <w:r w:rsidRPr="004F74AA">
        <w:rPr>
          <w:rFonts w:eastAsia="Times New Roman" w:cstheme="minorHAnsi"/>
          <w:i/>
          <w:color w:val="000000"/>
          <w:lang w:eastAsia="fr-FR"/>
        </w:rPr>
        <w:t>(</w:t>
      </w:r>
      <w:r w:rsidRPr="004F74AA">
        <w:rPr>
          <w:rFonts w:eastAsia="Times New Roman" w:cstheme="minorHAnsi"/>
          <w:b/>
          <w:bCs/>
          <w:i/>
          <w:color w:val="000000"/>
          <w:lang w:eastAsia="fr-FR"/>
        </w:rPr>
        <w:t>Neutralité)</w:t>
      </w:r>
      <w:r w:rsidRPr="004F74AA">
        <w:rPr>
          <w:rFonts w:eastAsia="Times New Roman" w:cstheme="minorHAnsi"/>
          <w:b/>
          <w:bCs/>
          <w:color w:val="000000"/>
          <w:lang w:eastAsia="fr-FR"/>
        </w:rPr>
        <w:t xml:space="preserve"> </w:t>
      </w:r>
      <w:r w:rsidRPr="004F74AA">
        <w:rPr>
          <w:rFonts w:eastAsia="Times New Roman" w:cstheme="minorHAnsi"/>
          <w:color w:val="000000"/>
          <w:lang w:eastAsia="fr-FR"/>
        </w:rPr>
        <w:t>?</w:t>
      </w:r>
      <w:r w:rsidRPr="004F74AA">
        <w:rPr>
          <w:rFonts w:eastAsia="Times New Roman" w:cstheme="minorHAnsi"/>
          <w:color w:val="000000"/>
          <w:lang w:eastAsia="fr-FR"/>
        </w:rPr>
        <w:br/>
      </w:r>
      <w:r w:rsidRPr="004F74AA">
        <w:rPr>
          <w:rFonts w:eastAsia="Times New Roman" w:cstheme="minorHAnsi"/>
          <w:b/>
          <w:bCs/>
          <w:color w:val="000000"/>
          <w:lang w:eastAsia="fr-FR"/>
        </w:rPr>
        <w:t xml:space="preserve">QE14.3 </w:t>
      </w:r>
      <w:r w:rsidRPr="004F74AA">
        <w:rPr>
          <w:rFonts w:eastAsia="Times New Roman" w:cstheme="minorHAnsi"/>
          <w:color w:val="000000"/>
          <w:lang w:eastAsia="fr-FR"/>
        </w:rPr>
        <w:t xml:space="preserve">En quoi les populations bénéficiaires ont-elles été choisies sur la seule base des besoins humanitaires </w:t>
      </w:r>
      <w:r w:rsidRPr="004F74AA">
        <w:rPr>
          <w:rFonts w:eastAsia="Times New Roman" w:cstheme="minorHAnsi"/>
          <w:i/>
          <w:color w:val="000000"/>
          <w:lang w:eastAsia="fr-FR"/>
        </w:rPr>
        <w:t>(</w:t>
      </w:r>
      <w:r w:rsidRPr="004F74AA">
        <w:rPr>
          <w:rFonts w:eastAsia="Times New Roman" w:cstheme="minorHAnsi"/>
          <w:b/>
          <w:bCs/>
          <w:i/>
          <w:color w:val="000000"/>
          <w:lang w:eastAsia="fr-FR"/>
        </w:rPr>
        <w:t>Impartialité)</w:t>
      </w:r>
      <w:r w:rsidRPr="004F74AA">
        <w:rPr>
          <w:rFonts w:eastAsia="Times New Roman" w:cstheme="minorHAnsi"/>
          <w:color w:val="000000"/>
          <w:lang w:eastAsia="fr-FR"/>
        </w:rPr>
        <w:t xml:space="preserve"> ?</w:t>
      </w:r>
      <w:r w:rsidRPr="004F74AA">
        <w:rPr>
          <w:rFonts w:eastAsia="Times New Roman" w:cstheme="minorHAnsi"/>
          <w:color w:val="000000"/>
          <w:lang w:eastAsia="fr-FR"/>
        </w:rPr>
        <w:br/>
      </w:r>
      <w:r w:rsidRPr="004F74AA">
        <w:rPr>
          <w:rFonts w:eastAsia="Times New Roman" w:cstheme="minorHAnsi"/>
          <w:b/>
          <w:bCs/>
          <w:color w:val="000000"/>
          <w:lang w:eastAsia="fr-FR"/>
        </w:rPr>
        <w:t xml:space="preserve">QE14.4 </w:t>
      </w:r>
      <w:r w:rsidRPr="004F74AA">
        <w:rPr>
          <w:rFonts w:eastAsia="Times New Roman" w:cstheme="minorHAnsi"/>
          <w:color w:val="000000"/>
          <w:lang w:eastAsia="fr-FR"/>
        </w:rPr>
        <w:t xml:space="preserve">En quoi les objectifs de l’intervention sont-ils exclusivement en rapport avec les besoins humanitaires identifiés </w:t>
      </w:r>
      <w:r w:rsidRPr="004F74AA">
        <w:rPr>
          <w:rFonts w:eastAsia="Times New Roman" w:cstheme="minorHAnsi"/>
          <w:i/>
          <w:color w:val="000000"/>
          <w:lang w:eastAsia="fr-FR"/>
        </w:rPr>
        <w:t>(</w:t>
      </w:r>
      <w:r w:rsidRPr="004F74AA">
        <w:rPr>
          <w:rFonts w:eastAsia="Times New Roman" w:cstheme="minorHAnsi"/>
          <w:b/>
          <w:bCs/>
          <w:i/>
          <w:color w:val="000000"/>
          <w:lang w:eastAsia="fr-FR"/>
        </w:rPr>
        <w:t>Indépendance)</w:t>
      </w:r>
      <w:r w:rsidRPr="004F74AA">
        <w:rPr>
          <w:rFonts w:eastAsia="Times New Roman" w:cstheme="minorHAnsi"/>
          <w:b/>
          <w:bCs/>
          <w:color w:val="000000"/>
          <w:lang w:eastAsia="fr-FR"/>
        </w:rPr>
        <w:t xml:space="preserve"> </w:t>
      </w:r>
      <w:r w:rsidRPr="004F74AA">
        <w:rPr>
          <w:rFonts w:eastAsia="Times New Roman" w:cstheme="minorHAnsi"/>
          <w:color w:val="000000"/>
          <w:lang w:eastAsia="fr-FR"/>
        </w:rPr>
        <w:t>?</w:t>
      </w:r>
    </w:p>
    <w:p w14:paraId="5E5A8563" w14:textId="77777777" w:rsidR="004B64D1" w:rsidRPr="004F74AA" w:rsidRDefault="004B64D1" w:rsidP="004B64D1">
      <w:pPr>
        <w:spacing w:line="276" w:lineRule="auto"/>
        <w:jc w:val="left"/>
        <w:rPr>
          <w:rFonts w:eastAsia="Times New Roman" w:cstheme="minorHAnsi"/>
          <w:color w:val="000000"/>
          <w:lang w:eastAsia="fr-FR"/>
        </w:rPr>
      </w:pPr>
    </w:p>
    <w:p w14:paraId="51BC18C8" w14:textId="77777777" w:rsidR="004B64D1" w:rsidRPr="004F74AA" w:rsidRDefault="004B64D1">
      <w:pPr>
        <w:pStyle w:val="ListParagraph"/>
        <w:numPr>
          <w:ilvl w:val="0"/>
          <w:numId w:val="15"/>
        </w:numPr>
        <w:spacing w:before="0" w:after="0" w:line="276" w:lineRule="auto"/>
        <w:contextualSpacing/>
        <w:jc w:val="left"/>
        <w:rPr>
          <w:lang w:eastAsia="fr-FR"/>
        </w:rPr>
      </w:pPr>
      <w:r w:rsidRPr="004F74AA">
        <w:rPr>
          <w:rFonts w:eastAsia="Times New Roman" w:cstheme="minorHAnsi"/>
          <w:b/>
          <w:bCs/>
          <w:color w:val="000000"/>
          <w:lang w:eastAsia="fr-FR"/>
        </w:rPr>
        <w:t>Mesures de mise à l’échelle des interventions</w:t>
      </w:r>
    </w:p>
    <w:p w14:paraId="380F8720" w14:textId="77777777" w:rsidR="004B64D1" w:rsidRPr="004F74AA" w:rsidRDefault="004B64D1" w:rsidP="004B64D1">
      <w:pPr>
        <w:spacing w:line="276" w:lineRule="auto"/>
        <w:jc w:val="left"/>
        <w:rPr>
          <w:rFonts w:eastAsia="Times New Roman" w:cstheme="minorHAnsi"/>
          <w:color w:val="000000"/>
          <w:lang w:eastAsia="fr-FR"/>
        </w:rPr>
      </w:pPr>
      <w:r w:rsidRPr="004F74AA">
        <w:rPr>
          <w:rFonts w:eastAsia="Times New Roman" w:cstheme="minorHAnsi"/>
          <w:b/>
          <w:bCs/>
          <w:color w:val="000000"/>
          <w:lang w:eastAsia="fr-FR"/>
        </w:rPr>
        <w:t>QE15.1</w:t>
      </w:r>
      <w:r w:rsidRPr="004F74AA">
        <w:rPr>
          <w:rFonts w:eastAsia="Times New Roman" w:cstheme="minorHAnsi"/>
          <w:color w:val="000000"/>
          <w:lang w:eastAsia="fr-FR"/>
        </w:rPr>
        <w:t xml:space="preserve"> Comment la réponse s’est-elle appuyée sur des actions novatrices (nature et type) ayant été expérimentées dans un contexte similaire ?</w:t>
      </w:r>
      <w:r w:rsidRPr="004F74AA">
        <w:rPr>
          <w:rFonts w:eastAsia="Times New Roman" w:cstheme="minorHAnsi"/>
          <w:color w:val="000000"/>
          <w:lang w:eastAsia="fr-FR"/>
        </w:rPr>
        <w:br/>
      </w:r>
      <w:r w:rsidRPr="004F74AA">
        <w:rPr>
          <w:rFonts w:eastAsia="Times New Roman" w:cstheme="minorHAnsi"/>
          <w:b/>
          <w:bCs/>
          <w:color w:val="000000"/>
          <w:lang w:eastAsia="fr-FR"/>
        </w:rPr>
        <w:t>QE15.2</w:t>
      </w:r>
      <w:r w:rsidRPr="004F74AA">
        <w:rPr>
          <w:rFonts w:eastAsia="Times New Roman" w:cstheme="minorHAnsi"/>
          <w:color w:val="000000"/>
          <w:lang w:eastAsia="fr-FR"/>
        </w:rPr>
        <w:t xml:space="preserve"> Comment la réponse a-t-elle adapté ces actions au regard des contextes spécifiques de chaque zone d’intervention ? </w:t>
      </w:r>
    </w:p>
    <w:p w14:paraId="46BFA1A1" w14:textId="77777777" w:rsidR="004B64D1" w:rsidRPr="004F74AA" w:rsidRDefault="004B64D1" w:rsidP="004B64D1">
      <w:pPr>
        <w:spacing w:line="276" w:lineRule="auto"/>
        <w:jc w:val="left"/>
        <w:rPr>
          <w:rFonts w:eastAsia="Times New Roman" w:cs="Times New Roman"/>
          <w:b/>
          <w:bCs/>
          <w:color w:val="000000"/>
          <w:lang w:eastAsia="fr-FR"/>
        </w:rPr>
      </w:pPr>
    </w:p>
    <w:p w14:paraId="40A87082" w14:textId="77777777" w:rsidR="004B64D1" w:rsidRPr="00115E9C" w:rsidRDefault="004B64D1" w:rsidP="004B64D1">
      <w:pPr>
        <w:spacing w:line="276" w:lineRule="auto"/>
        <w:jc w:val="left"/>
        <w:rPr>
          <w:rFonts w:eastAsia="Times New Roman" w:cs="Times New Roman"/>
          <w:b/>
          <w:bCs/>
          <w:color w:val="000000"/>
          <w:lang w:eastAsia="fr-FR"/>
        </w:rPr>
      </w:pPr>
      <w:r w:rsidRPr="00115E9C">
        <w:rPr>
          <w:rFonts w:eastAsia="Times New Roman" w:cs="Times New Roman"/>
          <w:b/>
          <w:bCs/>
          <w:color w:val="000000"/>
          <w:lang w:eastAsia="fr-FR"/>
        </w:rPr>
        <w:t>IV. EFFICIENCE</w:t>
      </w:r>
    </w:p>
    <w:p w14:paraId="18F10EF5" w14:textId="77777777" w:rsidR="004B64D1" w:rsidRPr="00115E9C" w:rsidRDefault="004B64D1" w:rsidP="004B64D1">
      <w:pPr>
        <w:spacing w:line="276" w:lineRule="auto"/>
        <w:jc w:val="left"/>
        <w:rPr>
          <w:rFonts w:eastAsia="Times New Roman" w:cs="Times New Roman"/>
          <w:b/>
          <w:bCs/>
          <w:color w:val="000000"/>
          <w:lang w:eastAsia="fr-FR"/>
        </w:rPr>
      </w:pPr>
    </w:p>
    <w:p w14:paraId="72D79DC6" w14:textId="77777777" w:rsidR="004B64D1" w:rsidRPr="004F74AA" w:rsidRDefault="004B64D1">
      <w:pPr>
        <w:pStyle w:val="ListParagraph"/>
        <w:numPr>
          <w:ilvl w:val="0"/>
          <w:numId w:val="16"/>
        </w:numPr>
        <w:spacing w:before="0" w:after="0" w:line="276" w:lineRule="auto"/>
        <w:contextualSpacing/>
        <w:jc w:val="left"/>
        <w:rPr>
          <w:rFonts w:eastAsia="Times New Roman" w:cstheme="minorHAnsi"/>
          <w:color w:val="000000" w:themeColor="text1"/>
          <w:lang w:eastAsia="fr-FR"/>
        </w:rPr>
      </w:pPr>
      <w:r w:rsidRPr="004F74AA">
        <w:rPr>
          <w:rFonts w:eastAsia="Times New Roman" w:cstheme="minorHAnsi"/>
          <w:b/>
          <w:bCs/>
          <w:color w:val="000000"/>
          <w:lang w:eastAsia="fr-FR"/>
        </w:rPr>
        <w:t>Efficience des ressources financières, humaines et des biens</w:t>
      </w:r>
    </w:p>
    <w:p w14:paraId="54CCADCA" w14:textId="77777777" w:rsidR="004B64D1" w:rsidRPr="00FA7FC7" w:rsidRDefault="004B64D1" w:rsidP="004B64D1">
      <w:pPr>
        <w:spacing w:line="276" w:lineRule="auto"/>
        <w:jc w:val="left"/>
        <w:rPr>
          <w:rFonts w:eastAsia="Times New Roman" w:cstheme="minorHAnsi"/>
          <w:color w:val="000000" w:themeColor="text1"/>
          <w:lang w:eastAsia="fr-FR"/>
        </w:rPr>
      </w:pPr>
      <w:r w:rsidRPr="00FA7FC7">
        <w:rPr>
          <w:rFonts w:eastAsia="Times New Roman" w:cstheme="minorHAnsi"/>
          <w:b/>
          <w:bCs/>
          <w:color w:val="000000" w:themeColor="text1"/>
          <w:lang w:eastAsia="fr-FR"/>
        </w:rPr>
        <w:t>QE18.1</w:t>
      </w:r>
      <w:r w:rsidRPr="00FA7FC7">
        <w:rPr>
          <w:rFonts w:eastAsia="Times New Roman" w:cstheme="minorHAnsi"/>
          <w:color w:val="000000" w:themeColor="text1"/>
          <w:lang w:eastAsia="fr-FR"/>
        </w:rPr>
        <w:t xml:space="preserve"> En quoi la réponse a adopté une stratégie multisectorielle du point de vue géographique ?</w:t>
      </w:r>
    </w:p>
    <w:p w14:paraId="4B33F7C6" w14:textId="77777777" w:rsidR="004B64D1" w:rsidRPr="00FA7FC7" w:rsidRDefault="004B64D1" w:rsidP="004B64D1">
      <w:pPr>
        <w:spacing w:line="276" w:lineRule="auto"/>
        <w:jc w:val="left"/>
        <w:rPr>
          <w:rFonts w:eastAsia="Times New Roman" w:cstheme="minorHAnsi"/>
          <w:color w:val="000000"/>
          <w:lang w:eastAsia="fr-FR"/>
        </w:rPr>
      </w:pPr>
      <w:r w:rsidRPr="00FA7FC7">
        <w:rPr>
          <w:rFonts w:eastAsia="Times New Roman" w:cstheme="minorHAnsi"/>
          <w:b/>
          <w:bCs/>
          <w:color w:val="000000"/>
          <w:lang w:eastAsia="fr-FR"/>
        </w:rPr>
        <w:t>QE19.1</w:t>
      </w:r>
      <w:r w:rsidRPr="00FA7FC7">
        <w:rPr>
          <w:rFonts w:eastAsia="Times New Roman" w:cstheme="minorHAnsi"/>
          <w:color w:val="000000"/>
          <w:lang w:eastAsia="fr-FR"/>
        </w:rPr>
        <w:t xml:space="preserve"> Dans quelle mesure les systèmes opérationnels clés à tous les niveaux de l'organisation ont-ils permis d’apporter une solution proportionnée (couverture des besoins) ?</w:t>
      </w:r>
    </w:p>
    <w:p w14:paraId="23B53528" w14:textId="77777777" w:rsidR="004B64D1" w:rsidRPr="00FA7FC7" w:rsidRDefault="004B64D1" w:rsidP="004B64D1">
      <w:pPr>
        <w:spacing w:line="276" w:lineRule="auto"/>
        <w:jc w:val="left"/>
        <w:rPr>
          <w:rFonts w:eastAsia="Times New Roman" w:cs="Times New Roman"/>
          <w:lang w:eastAsia="fr-FR"/>
        </w:rPr>
      </w:pPr>
    </w:p>
    <w:p w14:paraId="79C50B48" w14:textId="77777777" w:rsidR="004B64D1" w:rsidRPr="00115E9C" w:rsidRDefault="004B64D1">
      <w:pPr>
        <w:pStyle w:val="ListParagraph"/>
        <w:numPr>
          <w:ilvl w:val="0"/>
          <w:numId w:val="16"/>
        </w:numPr>
        <w:spacing w:before="0" w:after="0" w:line="276" w:lineRule="auto"/>
        <w:contextualSpacing/>
        <w:jc w:val="left"/>
        <w:rPr>
          <w:rFonts w:eastAsia="Times New Roman" w:cstheme="minorHAnsi"/>
          <w:color w:val="000000"/>
          <w:lang w:eastAsia="fr-FR"/>
        </w:rPr>
      </w:pPr>
      <w:r w:rsidRPr="00115E9C">
        <w:rPr>
          <w:rFonts w:eastAsia="Times New Roman" w:cstheme="minorHAnsi"/>
          <w:b/>
          <w:bCs/>
          <w:color w:val="000000"/>
          <w:lang w:eastAsia="fr-FR"/>
        </w:rPr>
        <w:t>Facteurs contributifs à l’efficience</w:t>
      </w:r>
    </w:p>
    <w:p w14:paraId="174EBB80" w14:textId="77777777" w:rsidR="004B64D1" w:rsidRPr="00FA7FC7" w:rsidRDefault="004B64D1" w:rsidP="004B64D1">
      <w:pPr>
        <w:spacing w:line="276" w:lineRule="auto"/>
        <w:jc w:val="left"/>
        <w:rPr>
          <w:rFonts w:eastAsia="Times New Roman" w:cstheme="minorHAnsi"/>
          <w:b/>
          <w:bCs/>
          <w:color w:val="000000"/>
          <w:lang w:eastAsia="fr-FR"/>
        </w:rPr>
      </w:pPr>
      <w:r w:rsidRPr="00FA7FC7">
        <w:rPr>
          <w:rFonts w:eastAsia="Times New Roman" w:cstheme="minorHAnsi"/>
          <w:b/>
          <w:bCs/>
          <w:color w:val="000000"/>
          <w:lang w:eastAsia="fr-FR"/>
        </w:rPr>
        <w:t>QE21.1</w:t>
      </w:r>
      <w:r w:rsidRPr="00FA7FC7">
        <w:rPr>
          <w:rFonts w:eastAsia="Times New Roman" w:cstheme="minorHAnsi"/>
          <w:color w:val="000000"/>
          <w:lang w:eastAsia="fr-FR"/>
        </w:rPr>
        <w:t xml:space="preserve"> En quoi le staff de l’UNICEF et ses partenaires (ONG et acteurs institutionnels) ont eu connaissance des procédures simplifiées d’urgence L2 au moment de l'activation (en mai 2019) ? et </w:t>
      </w:r>
      <w:r w:rsidRPr="00FA7FC7">
        <w:rPr>
          <w:rFonts w:eastAsia="Times New Roman" w:cstheme="minorHAnsi"/>
          <w:color w:val="000000" w:themeColor="text1"/>
          <w:lang w:eastAsia="fr-FR"/>
        </w:rPr>
        <w:t>Comment les procédures simplifiées ont-elles été diffusées ?</w:t>
      </w:r>
    </w:p>
    <w:p w14:paraId="427BD82B" w14:textId="77777777" w:rsidR="004B64D1" w:rsidRPr="00FA7FC7" w:rsidRDefault="004B64D1" w:rsidP="004B64D1">
      <w:pPr>
        <w:spacing w:line="276" w:lineRule="auto"/>
        <w:jc w:val="left"/>
        <w:rPr>
          <w:rFonts w:eastAsia="Times New Roman" w:cstheme="minorHAnsi"/>
          <w:color w:val="000000"/>
          <w:lang w:eastAsia="fr-FR"/>
        </w:rPr>
      </w:pPr>
      <w:r w:rsidRPr="00FA7FC7">
        <w:rPr>
          <w:rFonts w:eastAsia="Times New Roman" w:cstheme="minorHAnsi"/>
          <w:b/>
          <w:bCs/>
          <w:color w:val="000000"/>
          <w:lang w:eastAsia="fr-FR"/>
        </w:rPr>
        <w:t xml:space="preserve">QE21.2 </w:t>
      </w:r>
      <w:r w:rsidRPr="00FA7FC7">
        <w:rPr>
          <w:rFonts w:eastAsia="Times New Roman" w:cstheme="minorHAnsi"/>
          <w:color w:val="000000"/>
          <w:lang w:eastAsia="fr-FR"/>
        </w:rPr>
        <w:t>En quoi le staff de l’UNICEF et ses partenaires de mise en œuvre ont recouru aux procédures simplifiées pour dérouler la réponse L2 ?</w:t>
      </w:r>
    </w:p>
    <w:p w14:paraId="2420CC14" w14:textId="77777777" w:rsidR="004B64D1" w:rsidRPr="00FA7FC7" w:rsidRDefault="004B64D1" w:rsidP="004B64D1">
      <w:pPr>
        <w:spacing w:line="276" w:lineRule="auto"/>
        <w:jc w:val="left"/>
        <w:rPr>
          <w:rFonts w:eastAsia="Times New Roman" w:cstheme="minorHAnsi"/>
          <w:color w:val="000000"/>
          <w:lang w:eastAsia="fr-FR"/>
        </w:rPr>
      </w:pPr>
    </w:p>
    <w:p w14:paraId="1941E8AB" w14:textId="77777777" w:rsidR="004B64D1" w:rsidRPr="00115E9C" w:rsidRDefault="004B64D1">
      <w:pPr>
        <w:pStyle w:val="ListParagraph"/>
        <w:numPr>
          <w:ilvl w:val="0"/>
          <w:numId w:val="16"/>
        </w:numPr>
        <w:spacing w:before="0" w:after="0" w:line="276" w:lineRule="auto"/>
        <w:contextualSpacing/>
        <w:jc w:val="left"/>
        <w:rPr>
          <w:rFonts w:eastAsia="Times New Roman" w:cstheme="minorHAnsi"/>
          <w:b/>
          <w:bCs/>
          <w:color w:val="000000"/>
          <w:lang w:eastAsia="fr-FR"/>
        </w:rPr>
      </w:pPr>
      <w:r w:rsidRPr="00115E9C">
        <w:rPr>
          <w:rFonts w:eastAsia="Times New Roman" w:cstheme="minorHAnsi"/>
          <w:b/>
          <w:bCs/>
          <w:color w:val="000000"/>
          <w:lang w:eastAsia="fr-FR"/>
        </w:rPr>
        <w:t>Stratégies alternatives</w:t>
      </w:r>
    </w:p>
    <w:p w14:paraId="1087B3F4" w14:textId="77777777" w:rsidR="004B64D1" w:rsidRPr="00FA7FC7" w:rsidRDefault="004B64D1" w:rsidP="004B64D1">
      <w:pPr>
        <w:spacing w:line="276" w:lineRule="auto"/>
        <w:jc w:val="left"/>
        <w:rPr>
          <w:rFonts w:eastAsia="Times New Roman" w:cstheme="minorHAnsi"/>
          <w:color w:val="000000"/>
          <w:lang w:eastAsia="fr-FR"/>
        </w:rPr>
      </w:pPr>
      <w:r w:rsidRPr="00FA7FC7">
        <w:rPr>
          <w:rFonts w:eastAsia="Times New Roman" w:cstheme="minorHAnsi"/>
          <w:b/>
          <w:bCs/>
          <w:color w:val="000000"/>
          <w:lang w:eastAsia="fr-FR"/>
        </w:rPr>
        <w:t>QE22.1</w:t>
      </w:r>
      <w:r w:rsidRPr="00FA7FC7">
        <w:rPr>
          <w:rFonts w:eastAsia="Times New Roman" w:cstheme="minorHAnsi"/>
          <w:color w:val="000000"/>
          <w:lang w:eastAsia="fr-FR"/>
        </w:rPr>
        <w:t xml:space="preserve"> Quelles sont les stratégies alternatives permettant de réaliser les mêmes niveaux de résultats à moindre coût ?</w:t>
      </w:r>
    </w:p>
    <w:p w14:paraId="410F4439" w14:textId="77777777" w:rsidR="004B64D1" w:rsidRPr="00FA7FC7" w:rsidRDefault="004B64D1" w:rsidP="004B64D1">
      <w:pPr>
        <w:spacing w:line="276" w:lineRule="auto"/>
        <w:jc w:val="left"/>
        <w:rPr>
          <w:rFonts w:eastAsia="Times New Roman" w:cstheme="minorHAnsi"/>
          <w:color w:val="000000"/>
          <w:lang w:eastAsia="fr-FR"/>
        </w:rPr>
      </w:pPr>
      <w:r w:rsidRPr="00FA7FC7">
        <w:rPr>
          <w:rFonts w:eastAsia="Times New Roman" w:cstheme="minorHAnsi"/>
          <w:b/>
          <w:bCs/>
          <w:color w:val="000000"/>
          <w:lang w:eastAsia="fr-FR"/>
        </w:rPr>
        <w:t>QE23.1</w:t>
      </w:r>
      <w:r w:rsidRPr="00FA7FC7">
        <w:rPr>
          <w:rFonts w:eastAsia="Times New Roman" w:cstheme="minorHAnsi"/>
          <w:color w:val="000000"/>
          <w:lang w:eastAsia="fr-FR"/>
        </w:rPr>
        <w:t xml:space="preserve"> Dans quelle mesure des modes innovants ou alternatifs de mise en œuvre de la réponse ont-ils été explorés et exploités pour réduire les coûts et / ou maximiser les résultats ?</w:t>
      </w:r>
    </w:p>
    <w:p w14:paraId="01B91B79" w14:textId="77777777" w:rsidR="004B64D1" w:rsidRPr="00FA7FC7" w:rsidRDefault="004B64D1" w:rsidP="004B64D1">
      <w:pPr>
        <w:spacing w:line="276" w:lineRule="auto"/>
        <w:jc w:val="left"/>
        <w:rPr>
          <w:rFonts w:eastAsia="Times New Roman" w:cstheme="minorHAnsi"/>
          <w:b/>
          <w:bCs/>
          <w:color w:val="000000"/>
          <w:lang w:eastAsia="fr-FR"/>
        </w:rPr>
      </w:pPr>
    </w:p>
    <w:p w14:paraId="355F9F7D" w14:textId="77777777" w:rsidR="004B64D1" w:rsidRPr="00115E9C" w:rsidRDefault="004B64D1">
      <w:pPr>
        <w:pStyle w:val="ListParagraph"/>
        <w:numPr>
          <w:ilvl w:val="0"/>
          <w:numId w:val="16"/>
        </w:numPr>
        <w:spacing w:before="0" w:after="0" w:line="276" w:lineRule="auto"/>
        <w:contextualSpacing/>
        <w:jc w:val="left"/>
        <w:rPr>
          <w:rFonts w:eastAsia="Times New Roman" w:cstheme="minorHAnsi"/>
          <w:b/>
          <w:bCs/>
          <w:color w:val="000000"/>
          <w:lang w:eastAsia="fr-FR"/>
        </w:rPr>
      </w:pPr>
      <w:r w:rsidRPr="00115E9C">
        <w:rPr>
          <w:rFonts w:eastAsia="Times New Roman" w:cstheme="minorHAnsi"/>
          <w:b/>
          <w:bCs/>
          <w:color w:val="000000"/>
          <w:lang w:eastAsia="fr-FR"/>
        </w:rPr>
        <w:t>Efficience des mesures de préparation</w:t>
      </w:r>
    </w:p>
    <w:p w14:paraId="30765089" w14:textId="77777777" w:rsidR="004B64D1" w:rsidRPr="004F74AA" w:rsidRDefault="004B64D1" w:rsidP="004B64D1">
      <w:pPr>
        <w:spacing w:line="276" w:lineRule="auto"/>
        <w:jc w:val="left"/>
        <w:rPr>
          <w:rFonts w:eastAsia="Times New Roman" w:cstheme="minorHAnsi"/>
          <w:color w:val="000000"/>
          <w:lang w:eastAsia="fr-FR"/>
        </w:rPr>
      </w:pPr>
      <w:r w:rsidRPr="00FA7FC7">
        <w:rPr>
          <w:rFonts w:eastAsia="Times New Roman" w:cstheme="minorHAnsi"/>
          <w:b/>
          <w:bCs/>
          <w:color w:val="000000"/>
          <w:lang w:eastAsia="fr-FR"/>
        </w:rPr>
        <w:t xml:space="preserve">QE24.1 </w:t>
      </w:r>
      <w:r w:rsidRPr="00FA7FC7">
        <w:rPr>
          <w:rFonts w:eastAsia="Times New Roman" w:cstheme="minorHAnsi"/>
          <w:color w:val="000000"/>
          <w:lang w:eastAsia="fr-FR"/>
        </w:rPr>
        <w:t xml:space="preserve">Selon vous est-ce que la plateforme digitale EPP/ICON a-t-il permis une bonne analyse des risques (plan de préparation et plan de contingence) ? </w:t>
      </w:r>
      <w:r w:rsidRPr="004F74AA">
        <w:rPr>
          <w:rFonts w:eastAsia="Times New Roman" w:cstheme="minorHAnsi"/>
          <w:color w:val="000000"/>
          <w:lang w:eastAsia="fr-FR"/>
        </w:rPr>
        <w:t>Veuillez expliquer ?</w:t>
      </w:r>
      <w:r w:rsidRPr="004F74AA">
        <w:rPr>
          <w:rFonts w:eastAsia="Times New Roman" w:cstheme="minorHAnsi"/>
          <w:color w:val="000000"/>
          <w:lang w:eastAsia="fr-FR"/>
        </w:rPr>
        <w:br/>
      </w:r>
      <w:r w:rsidRPr="004F74AA">
        <w:rPr>
          <w:rFonts w:eastAsia="Times New Roman" w:cstheme="minorHAnsi"/>
          <w:b/>
          <w:bCs/>
          <w:color w:val="000000"/>
          <w:lang w:eastAsia="fr-FR"/>
        </w:rPr>
        <w:t>QE24.2</w:t>
      </w:r>
      <w:r w:rsidRPr="004F74AA">
        <w:rPr>
          <w:rFonts w:eastAsia="Times New Roman" w:cstheme="minorHAnsi"/>
          <w:color w:val="000000"/>
          <w:lang w:eastAsia="fr-FR"/>
        </w:rPr>
        <w:t xml:space="preserve"> Selon vous est ce que la plateforme digitale EPP/ICON a-t-il contribué à la célérité et à la mise en œuvre des activités de la réponse ?</w:t>
      </w:r>
    </w:p>
    <w:p w14:paraId="45FC653F" w14:textId="77777777" w:rsidR="004B64D1" w:rsidRPr="004F74AA" w:rsidRDefault="004B64D1" w:rsidP="004B64D1">
      <w:pPr>
        <w:spacing w:line="276" w:lineRule="auto"/>
        <w:jc w:val="left"/>
        <w:rPr>
          <w:rFonts w:eastAsia="Times New Roman" w:cstheme="minorHAnsi"/>
          <w:color w:val="000000"/>
          <w:lang w:eastAsia="fr-FR"/>
        </w:rPr>
      </w:pPr>
    </w:p>
    <w:p w14:paraId="7EC4F4AE" w14:textId="77777777" w:rsidR="004B64D1" w:rsidRPr="00115E9C" w:rsidRDefault="004B64D1" w:rsidP="004B64D1">
      <w:pPr>
        <w:spacing w:line="276" w:lineRule="auto"/>
        <w:jc w:val="left"/>
        <w:rPr>
          <w:rFonts w:eastAsia="Times New Roman" w:cs="Times New Roman"/>
          <w:b/>
          <w:bCs/>
          <w:color w:val="000000"/>
          <w:lang w:eastAsia="fr-FR"/>
        </w:rPr>
      </w:pPr>
      <w:r w:rsidRPr="00115E9C">
        <w:rPr>
          <w:rFonts w:eastAsia="Times New Roman" w:cs="Times New Roman"/>
          <w:b/>
          <w:bCs/>
          <w:color w:val="000000"/>
          <w:lang w:eastAsia="fr-FR"/>
        </w:rPr>
        <w:t>V. CONNECTIVITE/DURABILITE</w:t>
      </w:r>
    </w:p>
    <w:p w14:paraId="64EBAC66" w14:textId="77777777" w:rsidR="004B64D1" w:rsidRPr="00115E9C" w:rsidRDefault="004B64D1" w:rsidP="004B64D1">
      <w:pPr>
        <w:spacing w:line="276" w:lineRule="auto"/>
        <w:jc w:val="left"/>
        <w:rPr>
          <w:rFonts w:eastAsia="Times New Roman" w:cs="Times New Roman"/>
          <w:b/>
          <w:bCs/>
          <w:color w:val="000000"/>
          <w:lang w:eastAsia="fr-FR"/>
        </w:rPr>
      </w:pPr>
    </w:p>
    <w:p w14:paraId="4041A231" w14:textId="77777777" w:rsidR="004B64D1" w:rsidRPr="00115E9C" w:rsidRDefault="004B64D1">
      <w:pPr>
        <w:pStyle w:val="ListParagraph"/>
        <w:numPr>
          <w:ilvl w:val="0"/>
          <w:numId w:val="17"/>
        </w:numPr>
        <w:spacing w:before="0" w:after="0" w:line="276" w:lineRule="auto"/>
        <w:contextualSpacing/>
        <w:jc w:val="left"/>
        <w:rPr>
          <w:rFonts w:eastAsia="Times New Roman" w:cstheme="minorHAnsi"/>
          <w:b/>
          <w:bCs/>
          <w:color w:val="000000"/>
          <w:lang w:eastAsia="fr-FR"/>
        </w:rPr>
      </w:pPr>
      <w:r w:rsidRPr="00115E9C">
        <w:rPr>
          <w:rFonts w:eastAsia="Times New Roman" w:cstheme="minorHAnsi"/>
          <w:b/>
          <w:bCs/>
          <w:color w:val="000000"/>
          <w:lang w:eastAsia="fr-FR"/>
        </w:rPr>
        <w:t>Niveau d’appropriation de l’intervention</w:t>
      </w:r>
    </w:p>
    <w:p w14:paraId="30F8032D" w14:textId="77777777" w:rsidR="004B64D1" w:rsidRPr="00FA7FC7" w:rsidRDefault="004B64D1" w:rsidP="004B64D1">
      <w:pPr>
        <w:spacing w:line="276" w:lineRule="auto"/>
        <w:jc w:val="left"/>
        <w:rPr>
          <w:rFonts w:eastAsia="Times New Roman" w:cstheme="minorHAnsi"/>
          <w:color w:val="000000"/>
          <w:lang w:eastAsia="fr-FR"/>
        </w:rPr>
      </w:pPr>
      <w:r w:rsidRPr="00FA7FC7">
        <w:rPr>
          <w:rFonts w:eastAsia="Times New Roman" w:cstheme="minorHAnsi"/>
          <w:b/>
          <w:bCs/>
          <w:color w:val="000000"/>
          <w:lang w:eastAsia="fr-FR"/>
        </w:rPr>
        <w:t>QE25.1</w:t>
      </w:r>
      <w:r w:rsidRPr="00FA7FC7">
        <w:rPr>
          <w:rFonts w:eastAsia="Times New Roman" w:cstheme="minorHAnsi"/>
          <w:color w:val="000000"/>
          <w:lang w:eastAsia="fr-FR"/>
        </w:rPr>
        <w:t xml:space="preserve"> Dans quelle mesure les communautés bénéficiaires ont adhéré et accepté la réponse humanitaire ?</w:t>
      </w:r>
    </w:p>
    <w:p w14:paraId="359E92DD" w14:textId="77777777" w:rsidR="004B64D1" w:rsidRPr="004F74AA" w:rsidRDefault="004B64D1" w:rsidP="004B64D1">
      <w:pPr>
        <w:spacing w:line="276" w:lineRule="auto"/>
        <w:jc w:val="left"/>
        <w:rPr>
          <w:rFonts w:eastAsia="Times New Roman" w:cstheme="minorHAnsi"/>
          <w:color w:val="000000"/>
          <w:lang w:eastAsia="fr-FR"/>
        </w:rPr>
      </w:pPr>
      <w:r w:rsidRPr="004F74AA">
        <w:rPr>
          <w:rFonts w:eastAsia="Times New Roman" w:cstheme="minorHAnsi"/>
          <w:b/>
          <w:color w:val="000000"/>
          <w:lang w:eastAsia="fr-FR"/>
        </w:rPr>
        <w:t>QE25.2</w:t>
      </w:r>
      <w:r w:rsidRPr="004F74AA">
        <w:rPr>
          <w:rFonts w:eastAsia="Times New Roman" w:cstheme="minorHAnsi"/>
          <w:color w:val="000000"/>
          <w:lang w:eastAsia="fr-FR"/>
        </w:rPr>
        <w:t> Dans quelle mesure les communautés bénéficiaires (leaders communautaires, ménages) se sont appropriés les interventions et ses acquis ?</w:t>
      </w:r>
      <w:r w:rsidRPr="004F74AA">
        <w:rPr>
          <w:rFonts w:eastAsia="Times New Roman" w:cstheme="minorHAnsi"/>
          <w:color w:val="000000"/>
          <w:lang w:eastAsia="fr-FR"/>
        </w:rPr>
        <w:br/>
      </w:r>
      <w:r w:rsidRPr="004F74AA">
        <w:rPr>
          <w:rFonts w:eastAsia="Times New Roman" w:cstheme="minorHAnsi"/>
          <w:b/>
          <w:bCs/>
          <w:color w:val="000000"/>
          <w:lang w:eastAsia="fr-FR"/>
        </w:rPr>
        <w:t>QE25.3</w:t>
      </w:r>
      <w:r w:rsidRPr="004F74AA">
        <w:rPr>
          <w:rFonts w:eastAsia="Times New Roman" w:cstheme="minorHAnsi"/>
          <w:color w:val="000000"/>
          <w:lang w:eastAsia="fr-FR"/>
        </w:rPr>
        <w:t xml:space="preserve"> Dans quelle mesure les partenaires institutionnels (départements ministériels, structures déconcentrées, collectivités) se sont appropriés les interventions et ses acquis ?</w:t>
      </w:r>
    </w:p>
    <w:p w14:paraId="1F7506FF" w14:textId="77777777" w:rsidR="004B64D1" w:rsidRPr="004F74AA" w:rsidRDefault="004B64D1" w:rsidP="004B64D1">
      <w:pPr>
        <w:spacing w:line="276" w:lineRule="auto"/>
        <w:jc w:val="left"/>
        <w:rPr>
          <w:rFonts w:eastAsia="Times New Roman" w:cstheme="minorHAnsi"/>
          <w:color w:val="000000"/>
          <w:lang w:eastAsia="fr-FR"/>
        </w:rPr>
      </w:pPr>
    </w:p>
    <w:p w14:paraId="679A2EE3" w14:textId="77777777" w:rsidR="004B64D1" w:rsidRPr="004F74AA" w:rsidRDefault="004B64D1">
      <w:pPr>
        <w:pStyle w:val="ListParagraph"/>
        <w:numPr>
          <w:ilvl w:val="0"/>
          <w:numId w:val="17"/>
        </w:numPr>
        <w:spacing w:before="0" w:after="0" w:line="276" w:lineRule="auto"/>
        <w:contextualSpacing/>
        <w:jc w:val="left"/>
        <w:rPr>
          <w:rFonts w:eastAsia="Times New Roman" w:cstheme="minorHAnsi"/>
          <w:b/>
          <w:bCs/>
          <w:color w:val="000000"/>
          <w:lang w:eastAsia="fr-FR"/>
        </w:rPr>
      </w:pPr>
      <w:r w:rsidRPr="004F74AA">
        <w:rPr>
          <w:rFonts w:eastAsia="Times New Roman" w:cstheme="minorHAnsi"/>
          <w:b/>
          <w:bCs/>
          <w:color w:val="000000"/>
          <w:lang w:eastAsia="fr-FR"/>
        </w:rPr>
        <w:lastRenderedPageBreak/>
        <w:t>Niveau de renforcement des capacités/résilience des individus et des communautés</w:t>
      </w:r>
    </w:p>
    <w:p w14:paraId="2105BAE5" w14:textId="77777777" w:rsidR="004B64D1" w:rsidRPr="00FA7FC7" w:rsidRDefault="004B64D1" w:rsidP="004B64D1">
      <w:pPr>
        <w:spacing w:line="276" w:lineRule="auto"/>
        <w:jc w:val="left"/>
        <w:rPr>
          <w:rFonts w:eastAsia="Times New Roman" w:cstheme="minorHAnsi"/>
          <w:color w:val="000000"/>
          <w:lang w:eastAsia="fr-FR"/>
        </w:rPr>
      </w:pPr>
      <w:r w:rsidRPr="00FA7FC7">
        <w:rPr>
          <w:rFonts w:eastAsia="Times New Roman" w:cstheme="minorHAnsi"/>
          <w:b/>
          <w:bCs/>
          <w:color w:val="000000"/>
          <w:lang w:eastAsia="fr-FR"/>
        </w:rPr>
        <w:t>QE26.1</w:t>
      </w:r>
      <w:r w:rsidRPr="00FA7FC7">
        <w:rPr>
          <w:rFonts w:eastAsia="Times New Roman" w:cstheme="minorHAnsi"/>
          <w:color w:val="000000"/>
          <w:lang w:eastAsia="fr-FR"/>
        </w:rPr>
        <w:t xml:space="preserve"> Dans quelle mesure les programmes humanitaires ont-ils renforcé les capacités des individus, des communautés à faire face aux chocs ?</w:t>
      </w:r>
    </w:p>
    <w:p w14:paraId="73DFA367" w14:textId="77777777" w:rsidR="004B64D1" w:rsidRPr="00FA7FC7" w:rsidRDefault="004B64D1" w:rsidP="004B64D1">
      <w:pPr>
        <w:spacing w:line="276" w:lineRule="auto"/>
        <w:jc w:val="left"/>
        <w:rPr>
          <w:rFonts w:eastAsia="Times New Roman" w:cstheme="minorHAnsi"/>
          <w:color w:val="000000"/>
          <w:lang w:eastAsia="fr-FR"/>
        </w:rPr>
      </w:pPr>
    </w:p>
    <w:p w14:paraId="658C99CE" w14:textId="77777777" w:rsidR="004B64D1" w:rsidRPr="004F74AA" w:rsidRDefault="004B64D1">
      <w:pPr>
        <w:pStyle w:val="ListParagraph"/>
        <w:numPr>
          <w:ilvl w:val="0"/>
          <w:numId w:val="17"/>
        </w:numPr>
        <w:spacing w:before="0" w:after="0" w:line="276" w:lineRule="auto"/>
        <w:contextualSpacing/>
        <w:jc w:val="left"/>
        <w:rPr>
          <w:rFonts w:eastAsia="Times New Roman" w:cstheme="minorHAnsi"/>
          <w:b/>
          <w:bCs/>
          <w:color w:val="000000"/>
          <w:lang w:eastAsia="fr-FR"/>
        </w:rPr>
      </w:pPr>
      <w:r w:rsidRPr="004F74AA">
        <w:rPr>
          <w:rFonts w:eastAsia="Times New Roman" w:cstheme="minorHAnsi"/>
          <w:b/>
          <w:bCs/>
          <w:color w:val="000000"/>
          <w:lang w:eastAsia="fr-FR"/>
        </w:rPr>
        <w:t>Contribution des interventions au renforcement de la résilience des systèmes</w:t>
      </w:r>
    </w:p>
    <w:p w14:paraId="5DF5698C" w14:textId="77777777" w:rsidR="004B64D1" w:rsidRPr="004F74AA" w:rsidRDefault="004B64D1" w:rsidP="004B64D1">
      <w:pPr>
        <w:spacing w:line="276" w:lineRule="auto"/>
        <w:jc w:val="left"/>
        <w:rPr>
          <w:rFonts w:eastAsia="Times New Roman" w:cstheme="minorHAnsi"/>
          <w:color w:val="000000"/>
          <w:lang w:eastAsia="fr-FR"/>
        </w:rPr>
      </w:pPr>
      <w:r w:rsidRPr="004F74AA">
        <w:rPr>
          <w:rFonts w:eastAsia="Times New Roman" w:cstheme="minorHAnsi"/>
          <w:b/>
          <w:bCs/>
          <w:color w:val="000000"/>
          <w:lang w:eastAsia="fr-FR"/>
        </w:rPr>
        <w:t>QE27.1</w:t>
      </w:r>
      <w:r w:rsidRPr="004F74AA">
        <w:rPr>
          <w:rFonts w:eastAsia="Times New Roman" w:cstheme="minorHAnsi"/>
          <w:color w:val="000000"/>
          <w:lang w:eastAsia="fr-FR"/>
        </w:rPr>
        <w:t xml:space="preserve"> Dans quelle mesure la stratégie de la réponse a permis aux systèmes de prestation de services sociaux d’identifié les risques tels que la fragilité, les conflits violents, les catastrophes, les changements climatiques, les épidémies et l'instabilité économique et politique ?</w:t>
      </w:r>
      <w:r w:rsidRPr="004F74AA">
        <w:rPr>
          <w:rFonts w:eastAsia="Times New Roman" w:cstheme="minorHAnsi"/>
          <w:color w:val="000000"/>
          <w:lang w:eastAsia="fr-FR"/>
        </w:rPr>
        <w:br/>
      </w:r>
      <w:r w:rsidRPr="004F74AA">
        <w:rPr>
          <w:rFonts w:eastAsia="Times New Roman" w:cstheme="minorHAnsi"/>
          <w:b/>
          <w:bCs/>
          <w:color w:val="000000"/>
          <w:lang w:eastAsia="fr-FR"/>
        </w:rPr>
        <w:t>QE27.2</w:t>
      </w:r>
      <w:r w:rsidRPr="004F74AA">
        <w:rPr>
          <w:rFonts w:eastAsia="Times New Roman" w:cstheme="minorHAnsi"/>
          <w:color w:val="000000"/>
          <w:lang w:eastAsia="fr-FR"/>
        </w:rPr>
        <w:t xml:space="preserve"> Dans quelle mesure la stratégie de la réponse a permis aux systèmes de prestation de services sociaux de disposer de plan de gestion des risques tels que la fragilité, les conflits violents, les catastrophes, les changements climatiques, les épidémies et l'instabilité économique et politique ?</w:t>
      </w:r>
    </w:p>
    <w:p w14:paraId="2ADF0769" w14:textId="77777777" w:rsidR="004B64D1" w:rsidRPr="00FA7FC7" w:rsidRDefault="004B64D1" w:rsidP="004B64D1">
      <w:pPr>
        <w:spacing w:line="276" w:lineRule="auto"/>
        <w:jc w:val="left"/>
        <w:rPr>
          <w:color w:val="808080" w:themeColor="background1" w:themeShade="80"/>
        </w:rPr>
      </w:pPr>
      <w:r w:rsidRPr="00FA7FC7">
        <w:rPr>
          <w:rFonts w:eastAsia="Times New Roman" w:cstheme="minorHAnsi"/>
          <w:b/>
          <w:bCs/>
          <w:color w:val="000000"/>
          <w:lang w:eastAsia="fr-FR"/>
        </w:rPr>
        <w:t xml:space="preserve">QE27.3 </w:t>
      </w:r>
      <w:r w:rsidRPr="00FA7FC7">
        <w:rPr>
          <w:rFonts w:eastAsia="Times New Roman" w:cstheme="minorHAnsi"/>
          <w:color w:val="000000"/>
          <w:lang w:eastAsia="fr-FR"/>
        </w:rPr>
        <w:t>Dans quelle mesure les</w:t>
      </w:r>
      <w:r w:rsidRPr="00FA7FC7">
        <w:rPr>
          <w:rFonts w:eastAsia="Times New Roman" w:cstheme="minorHAnsi"/>
          <w:b/>
          <w:bCs/>
          <w:color w:val="000000"/>
          <w:lang w:eastAsia="fr-FR"/>
        </w:rPr>
        <w:t xml:space="preserve"> </w:t>
      </w:r>
      <w:r w:rsidRPr="00FA7FC7">
        <w:rPr>
          <w:rFonts w:eastAsia="Times New Roman" w:cstheme="minorHAnsi"/>
          <w:color w:val="000000"/>
          <w:lang w:eastAsia="fr-FR"/>
        </w:rPr>
        <w:t>mécanismes mis en place sont durables et quelles sont leurs capacités à supporter l'offre des services, le plaidoyer, le financement sans soutien de l'UNICEF ?</w:t>
      </w:r>
    </w:p>
    <w:p w14:paraId="492C2208" w14:textId="77777777" w:rsidR="004B64D1" w:rsidRPr="00FA7FC7" w:rsidRDefault="004B64D1" w:rsidP="004B64D1">
      <w:pPr>
        <w:spacing w:line="276" w:lineRule="auto"/>
        <w:jc w:val="left"/>
        <w:rPr>
          <w:lang w:eastAsia="fr-FR"/>
        </w:rPr>
      </w:pPr>
    </w:p>
    <w:p w14:paraId="3D227369" w14:textId="77777777" w:rsidR="004B64D1" w:rsidRPr="004F74AA" w:rsidRDefault="004B64D1" w:rsidP="004B64D1">
      <w:pPr>
        <w:spacing w:line="276" w:lineRule="auto"/>
        <w:jc w:val="left"/>
        <w:rPr>
          <w:rFonts w:eastAsia="Times New Roman" w:cs="Times New Roman"/>
          <w:b/>
          <w:bCs/>
          <w:color w:val="000000"/>
          <w:lang w:eastAsia="fr-FR"/>
        </w:rPr>
      </w:pPr>
      <w:r w:rsidRPr="004F74AA">
        <w:rPr>
          <w:rFonts w:eastAsia="Times New Roman" w:cs="Times New Roman"/>
          <w:b/>
          <w:bCs/>
          <w:color w:val="000000"/>
          <w:lang w:eastAsia="fr-FR"/>
        </w:rPr>
        <w:t>VI. COUVERTURE, DROITS HUMAINS, GENRE ET EQUITE</w:t>
      </w:r>
    </w:p>
    <w:p w14:paraId="6DB24933" w14:textId="77777777" w:rsidR="004B64D1" w:rsidRPr="004F74AA" w:rsidRDefault="004B64D1" w:rsidP="004B64D1">
      <w:pPr>
        <w:spacing w:line="276" w:lineRule="auto"/>
        <w:jc w:val="left"/>
        <w:rPr>
          <w:rFonts w:eastAsia="Times New Roman" w:cs="Times New Roman"/>
          <w:b/>
          <w:bCs/>
          <w:color w:val="000000"/>
          <w:lang w:eastAsia="fr-FR"/>
        </w:rPr>
      </w:pPr>
    </w:p>
    <w:p w14:paraId="6BAF235C" w14:textId="77777777" w:rsidR="004B64D1" w:rsidRPr="004F74AA" w:rsidRDefault="004B64D1">
      <w:pPr>
        <w:pStyle w:val="ListParagraph"/>
        <w:numPr>
          <w:ilvl w:val="0"/>
          <w:numId w:val="18"/>
        </w:numPr>
        <w:spacing w:before="0" w:after="0" w:line="276" w:lineRule="auto"/>
        <w:contextualSpacing/>
        <w:jc w:val="left"/>
        <w:rPr>
          <w:rFonts w:eastAsia="Times New Roman" w:cstheme="minorHAnsi"/>
          <w:b/>
          <w:bCs/>
          <w:color w:val="000000"/>
          <w:lang w:eastAsia="fr-FR"/>
        </w:rPr>
      </w:pPr>
      <w:r w:rsidRPr="004F74AA">
        <w:rPr>
          <w:rFonts w:eastAsia="Times New Roman" w:cstheme="minorHAnsi"/>
          <w:b/>
          <w:bCs/>
          <w:color w:val="000000"/>
          <w:lang w:eastAsia="fr-FR"/>
        </w:rPr>
        <w:t>Proportion de la population affectée, ciblée</w:t>
      </w:r>
    </w:p>
    <w:p w14:paraId="38EC67C0" w14:textId="77777777" w:rsidR="004B64D1" w:rsidRPr="00FA7FC7" w:rsidRDefault="004B64D1" w:rsidP="004B64D1">
      <w:pPr>
        <w:spacing w:line="276" w:lineRule="auto"/>
        <w:jc w:val="left"/>
        <w:rPr>
          <w:rFonts w:eastAsia="Times New Roman" w:cstheme="minorHAnsi"/>
          <w:b/>
          <w:bCs/>
          <w:color w:val="000000"/>
          <w:lang w:eastAsia="fr-FR"/>
        </w:rPr>
      </w:pPr>
      <w:r w:rsidRPr="00FA7FC7">
        <w:rPr>
          <w:rFonts w:eastAsia="Times New Roman" w:cstheme="minorHAnsi"/>
          <w:b/>
          <w:bCs/>
          <w:color w:val="000000"/>
          <w:lang w:eastAsia="fr-FR"/>
        </w:rPr>
        <w:t>QE28.2</w:t>
      </w:r>
      <w:r w:rsidRPr="00FA7FC7">
        <w:rPr>
          <w:rFonts w:eastAsia="Times New Roman" w:cstheme="minorHAnsi"/>
          <w:color w:val="000000"/>
          <w:lang w:eastAsia="fr-FR"/>
        </w:rPr>
        <w:t xml:space="preserve"> Quels sont les principaux obstacles qui ont empêché d'atteindre toute la population touchée ? </w:t>
      </w:r>
      <w:r w:rsidRPr="00FA7FC7">
        <w:rPr>
          <w:rFonts w:eastAsia="Times New Roman" w:cstheme="minorHAnsi"/>
          <w:color w:val="000000"/>
          <w:lang w:eastAsia="fr-FR"/>
        </w:rPr>
        <w:br/>
      </w:r>
      <w:r w:rsidRPr="00FA7FC7">
        <w:rPr>
          <w:rFonts w:eastAsia="Times New Roman" w:cstheme="minorHAnsi"/>
          <w:b/>
          <w:bCs/>
          <w:color w:val="000000"/>
          <w:lang w:eastAsia="fr-FR"/>
        </w:rPr>
        <w:t>QE28.3</w:t>
      </w:r>
      <w:r w:rsidRPr="00FA7FC7">
        <w:rPr>
          <w:rFonts w:eastAsia="Times New Roman" w:cstheme="minorHAnsi"/>
          <w:color w:val="000000"/>
          <w:lang w:eastAsia="fr-FR"/>
        </w:rPr>
        <w:t xml:space="preserve"> Dans quelle mesure les obstacles à leur atteinte ont-ils été identifiés et surmontés ?</w:t>
      </w:r>
    </w:p>
    <w:p w14:paraId="6054F6CE" w14:textId="77777777" w:rsidR="004B64D1" w:rsidRPr="00FA7FC7" w:rsidRDefault="004B64D1" w:rsidP="004B64D1">
      <w:pPr>
        <w:spacing w:line="276" w:lineRule="auto"/>
        <w:jc w:val="left"/>
        <w:rPr>
          <w:rFonts w:eastAsia="Times New Roman" w:cstheme="minorHAnsi"/>
          <w:b/>
          <w:bCs/>
          <w:color w:val="000000"/>
          <w:lang w:eastAsia="fr-FR"/>
        </w:rPr>
      </w:pPr>
    </w:p>
    <w:p w14:paraId="368D36AC" w14:textId="77777777" w:rsidR="004B64D1" w:rsidRPr="004F74AA" w:rsidRDefault="004B64D1">
      <w:pPr>
        <w:pStyle w:val="ListParagraph"/>
        <w:numPr>
          <w:ilvl w:val="0"/>
          <w:numId w:val="18"/>
        </w:numPr>
        <w:spacing w:before="0" w:after="0" w:line="276" w:lineRule="auto"/>
        <w:contextualSpacing/>
        <w:jc w:val="left"/>
        <w:rPr>
          <w:rFonts w:eastAsia="Times New Roman" w:cstheme="minorHAnsi"/>
          <w:b/>
          <w:bCs/>
          <w:color w:val="000000"/>
          <w:lang w:eastAsia="fr-FR"/>
        </w:rPr>
      </w:pPr>
      <w:r w:rsidRPr="004F74AA">
        <w:rPr>
          <w:rFonts w:eastAsia="Times New Roman" w:cstheme="minorHAnsi"/>
          <w:b/>
          <w:bCs/>
          <w:color w:val="000000"/>
          <w:lang w:eastAsia="fr-FR"/>
        </w:rPr>
        <w:t>Prise en compte des droits humains, genre et équité dans les interventions</w:t>
      </w:r>
    </w:p>
    <w:p w14:paraId="6277254C" w14:textId="77777777" w:rsidR="004B64D1" w:rsidRPr="00FA7FC7" w:rsidRDefault="004B64D1" w:rsidP="004B64D1">
      <w:pPr>
        <w:spacing w:line="276" w:lineRule="auto"/>
        <w:jc w:val="left"/>
        <w:rPr>
          <w:rFonts w:eastAsia="Times New Roman" w:cstheme="minorHAnsi"/>
          <w:b/>
          <w:bCs/>
          <w:lang w:eastAsia="fr-FR"/>
        </w:rPr>
      </w:pPr>
      <w:r w:rsidRPr="00FA7FC7">
        <w:rPr>
          <w:rFonts w:eastAsia="Times New Roman" w:cstheme="minorHAnsi"/>
          <w:b/>
          <w:bCs/>
          <w:color w:val="000000"/>
          <w:lang w:eastAsia="fr-FR"/>
        </w:rPr>
        <w:t>QE29.2</w:t>
      </w:r>
      <w:r w:rsidRPr="00FA7FC7">
        <w:rPr>
          <w:rFonts w:eastAsia="Times New Roman" w:cstheme="minorHAnsi"/>
          <w:color w:val="000000"/>
          <w:lang w:eastAsia="fr-FR"/>
        </w:rPr>
        <w:t xml:space="preserve"> Dans quelle mesure les interventions prennent en compte systématiquement les considérations relatives aux droits humains, à l'égalité des sexes et à l'équité </w:t>
      </w:r>
      <w:r w:rsidRPr="00FA7FC7">
        <w:rPr>
          <w:rFonts w:eastAsia="Times New Roman" w:cstheme="minorHAnsi"/>
          <w:b/>
          <w:bCs/>
          <w:color w:val="000000"/>
          <w:lang w:eastAsia="fr-FR"/>
        </w:rPr>
        <w:t>lors la mise en œuvre</w:t>
      </w:r>
      <w:r w:rsidRPr="00FA7FC7">
        <w:rPr>
          <w:rFonts w:eastAsia="Times New Roman" w:cstheme="minorHAnsi"/>
          <w:color w:val="000000"/>
          <w:lang w:eastAsia="fr-FR"/>
        </w:rPr>
        <w:t xml:space="preserve"> ?</w:t>
      </w:r>
    </w:p>
    <w:p w14:paraId="0FDEB306" w14:textId="77777777" w:rsidR="004B64D1" w:rsidRPr="00FA7FC7" w:rsidRDefault="004B64D1" w:rsidP="004B64D1">
      <w:pPr>
        <w:spacing w:line="276" w:lineRule="auto"/>
        <w:rPr>
          <w:rFonts w:eastAsia="Times New Roman" w:cs="Times New Roman"/>
          <w:sz w:val="20"/>
          <w:szCs w:val="20"/>
          <w:lang w:eastAsia="fr-FR"/>
        </w:rPr>
      </w:pPr>
      <w:r w:rsidRPr="00FA7FC7">
        <w:rPr>
          <w:rFonts w:eastAsia="Times New Roman" w:cs="Times New Roman"/>
          <w:sz w:val="20"/>
          <w:szCs w:val="20"/>
          <w:lang w:eastAsia="fr-FR"/>
        </w:rPr>
        <w:br w:type="page"/>
      </w:r>
    </w:p>
    <w:p w14:paraId="6D869B8F" w14:textId="298A15D2" w:rsidR="004B64D1" w:rsidRPr="0073509F" w:rsidRDefault="004B64D1" w:rsidP="00403619">
      <w:pPr>
        <w:pStyle w:val="Heading3"/>
        <w:numPr>
          <w:ilvl w:val="0"/>
          <w:numId w:val="0"/>
        </w:numPr>
        <w:ind w:left="774" w:hanging="720"/>
        <w:rPr>
          <w:lang w:eastAsia="fr-CM"/>
        </w:rPr>
      </w:pPr>
      <w:bookmarkStart w:id="15" w:name="_Toc142827719"/>
      <w:bookmarkStart w:id="16" w:name="_Toc145429184"/>
      <w:bookmarkStart w:id="17" w:name="_Toc147383930"/>
      <w:bookmarkStart w:id="18" w:name="_Toc155909387"/>
      <w:r w:rsidRPr="0073509F">
        <w:rPr>
          <w:lang w:eastAsia="fr-CM"/>
        </w:rPr>
        <w:lastRenderedPageBreak/>
        <w:t xml:space="preserve">Outil 03 : </w:t>
      </w:r>
      <w:r w:rsidR="00BC4961">
        <w:rPr>
          <w:lang w:eastAsia="fr-CM"/>
        </w:rPr>
        <w:t>G</w:t>
      </w:r>
      <w:r w:rsidR="008024B0" w:rsidRPr="0073509F">
        <w:rPr>
          <w:lang w:eastAsia="fr-CM"/>
        </w:rPr>
        <w:t xml:space="preserve">uide d’entretien pour les </w:t>
      </w:r>
      <w:r w:rsidRPr="0073509F">
        <w:rPr>
          <w:lang w:eastAsia="fr-CM"/>
        </w:rPr>
        <w:t>ONG</w:t>
      </w:r>
      <w:bookmarkEnd w:id="15"/>
      <w:bookmarkEnd w:id="16"/>
      <w:bookmarkEnd w:id="17"/>
      <w:bookmarkEnd w:id="18"/>
    </w:p>
    <w:p w14:paraId="600AA77F" w14:textId="77777777" w:rsidR="004B64D1" w:rsidRDefault="004B64D1" w:rsidP="004B64D1">
      <w:pPr>
        <w:spacing w:line="276" w:lineRule="auto"/>
        <w:rPr>
          <w:rFonts w:eastAsia="Times New Roman" w:cstheme="minorHAnsi"/>
          <w:sz w:val="20"/>
          <w:szCs w:val="20"/>
          <w:lang w:val="fr-CM" w:eastAsia="fr-CM"/>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ECF2FA"/>
        <w:tblLook w:val="04A0" w:firstRow="1" w:lastRow="0" w:firstColumn="1" w:lastColumn="0" w:noHBand="0" w:noVBand="1"/>
      </w:tblPr>
      <w:tblGrid>
        <w:gridCol w:w="9016"/>
      </w:tblGrid>
      <w:tr w:rsidR="004B64D1" w14:paraId="49A34A3D" w14:textId="77777777" w:rsidTr="00641570">
        <w:tc>
          <w:tcPr>
            <w:tcW w:w="9016" w:type="dxa"/>
            <w:tcBorders>
              <w:top w:val="single" w:sz="4" w:space="0" w:color="0070C0"/>
              <w:left w:val="single" w:sz="4" w:space="0" w:color="0070C0"/>
              <w:bottom w:val="single" w:sz="4" w:space="0" w:color="0070C0"/>
              <w:right w:val="single" w:sz="4" w:space="0" w:color="0070C0"/>
            </w:tcBorders>
            <w:shd w:val="clear" w:color="auto" w:fill="ECF2FA"/>
          </w:tcPr>
          <w:p w14:paraId="13C8985E" w14:textId="77777777" w:rsidR="004B64D1" w:rsidRDefault="004B64D1" w:rsidP="00641570">
            <w:pPr>
              <w:pStyle w:val="BodyText"/>
              <w:rPr>
                <w:rFonts w:cs="Tahoma"/>
                <w:b/>
                <w:bCs/>
                <w:color w:val="0070C0"/>
                <w:sz w:val="20"/>
                <w:szCs w:val="20"/>
              </w:rPr>
            </w:pPr>
            <w:r w:rsidRPr="004F74AA">
              <w:rPr>
                <w:rFonts w:cs="Tahoma"/>
                <w:b/>
                <w:bCs/>
                <w:color w:val="0070C0"/>
                <w:sz w:val="20"/>
                <w:szCs w:val="20"/>
              </w:rPr>
              <w:t>Formulaire de consentement éclairé</w:t>
            </w:r>
          </w:p>
          <w:p w14:paraId="118A10D6" w14:textId="3173E053" w:rsidR="004B64D1" w:rsidRDefault="004B64D1" w:rsidP="00641570">
            <w:pPr>
              <w:adjustRightInd w:val="0"/>
              <w:spacing w:line="276" w:lineRule="auto"/>
              <w:rPr>
                <w:rFonts w:cs="Tahoma"/>
                <w:sz w:val="20"/>
                <w:szCs w:val="20"/>
              </w:rPr>
            </w:pPr>
            <w:r>
              <w:rPr>
                <w:rFonts w:cs="Tahoma"/>
                <w:color w:val="000000"/>
                <w:sz w:val="20"/>
                <w:szCs w:val="20"/>
              </w:rPr>
              <w:t xml:space="preserve">Je m'appelle (Nom &amp; Prénom). Je suis là dans le cadre de l'évaluation </w:t>
            </w:r>
            <w:r>
              <w:rPr>
                <w:rFonts w:eastAsia="Times New Roman" w:cstheme="minorHAnsi"/>
                <w:bCs/>
                <w:sz w:val="20"/>
                <w:szCs w:val="20"/>
                <w:lang w:val="fr-CM" w:eastAsia="fr-CM"/>
              </w:rPr>
              <w:t>de la réponse de l’UNICEF à la crise Humanitaire au Sahel Centre entre 2019 et 2022</w:t>
            </w:r>
            <w:r>
              <w:rPr>
                <w:rFonts w:cs="Tahoma"/>
                <w:color w:val="000000"/>
                <w:sz w:val="20"/>
                <w:szCs w:val="20"/>
              </w:rPr>
              <w:t xml:space="preserve">. Cette évaluation est réalisée par le Cabinet d'Etudes "Associés en Management public et Développement" (AMD International), que je représente. Je voudrais m'entretenir avec vous sur ce sujet. Cette évaluation vise </w:t>
            </w:r>
            <w:r>
              <w:rPr>
                <w:sz w:val="20"/>
                <w:szCs w:val="20"/>
              </w:rPr>
              <w:t>à faire une évaluation de la performance, d’apporter un éclairage sur les avancées de la mise en œuvre de la stratégie, de capitaliser les leçons apprises jusqu’alors, et d’informer la programmation, et la prise de décision</w:t>
            </w:r>
            <w:r>
              <w:rPr>
                <w:strike/>
                <w:color w:val="000000" w:themeColor="text1"/>
                <w:sz w:val="20"/>
                <w:szCs w:val="20"/>
              </w:rPr>
              <w:t>s</w:t>
            </w:r>
            <w:r>
              <w:rPr>
                <w:rFonts w:cs="Tahoma"/>
                <w:sz w:val="20"/>
                <w:szCs w:val="20"/>
              </w:rPr>
              <w:t xml:space="preserve">. Votre participation à cette évaluation est importante et permettrait de soutenir l'analyse de la performance de la réponse humanitaire. Votre participation est libre et non rémunérée. Nous n’attendons pas de vous une réponse particulière et nous aimerions que vous nous répondiez sincèrement de ce que vous savez. Sentez-vous libre de répondre aux questions à votre rythme. Vous pouvez également interrompre votre participation à cette enquête à tout moment sans représailles. </w:t>
            </w:r>
          </w:p>
          <w:p w14:paraId="78B4AE8A" w14:textId="77777777" w:rsidR="004B64D1" w:rsidRDefault="004B64D1" w:rsidP="00641570">
            <w:pPr>
              <w:adjustRightInd w:val="0"/>
              <w:spacing w:line="276" w:lineRule="auto"/>
              <w:rPr>
                <w:rFonts w:cs="Tahoma"/>
                <w:sz w:val="20"/>
                <w:szCs w:val="20"/>
              </w:rPr>
            </w:pPr>
            <w:r>
              <w:rPr>
                <w:rFonts w:cs="Tahoma"/>
                <w:sz w:val="20"/>
                <w:szCs w:val="20"/>
              </w:rPr>
              <w:t>Les données recueillies resteront confidentielles et ne serviront uniquement qu'à l'objet de la présente étude. Nos échanges dureront environ 1 h à 1 h 30. En participant à cette évaluation, il n’y a pas de risque particulier pour vous.</w:t>
            </w:r>
          </w:p>
          <w:p w14:paraId="4698EB4E" w14:textId="77777777" w:rsidR="004B64D1" w:rsidRDefault="004B64D1" w:rsidP="00641570">
            <w:pPr>
              <w:adjustRightInd w:val="0"/>
              <w:spacing w:line="276" w:lineRule="auto"/>
              <w:rPr>
                <w:rFonts w:cs="Tahoma"/>
                <w:sz w:val="20"/>
                <w:szCs w:val="20"/>
              </w:rPr>
            </w:pPr>
            <w:r>
              <w:rPr>
                <w:rFonts w:cs="Tahoma"/>
                <w:sz w:val="20"/>
                <w:szCs w:val="20"/>
              </w:rPr>
              <w:t>Je sollicite votre accord de principe pour commencer l'interview si vous acceptez de participer à cette enquête.</w:t>
            </w:r>
          </w:p>
          <w:tbl>
            <w:tblPr>
              <w:tblStyle w:val="Grilledutableau1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89"/>
            </w:tblGrid>
            <w:tr w:rsidR="004B64D1" w:rsidRPr="00083817" w14:paraId="1728044A" w14:textId="77777777" w:rsidTr="00641570">
              <w:tc>
                <w:tcPr>
                  <w:tcW w:w="4395" w:type="dxa"/>
                  <w:hideMark/>
                </w:tcPr>
                <w:p w14:paraId="7387DCE2"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Je soussigné(e), Monsieur / Madame ………</w:t>
                  </w:r>
                </w:p>
              </w:tc>
              <w:tc>
                <w:tcPr>
                  <w:tcW w:w="4389" w:type="dxa"/>
                  <w:hideMark/>
                </w:tcPr>
                <w:p w14:paraId="3E31CA3B"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w:t>
                  </w:r>
                </w:p>
              </w:tc>
            </w:tr>
            <w:tr w:rsidR="004B64D1" w:rsidRPr="00083817" w14:paraId="3017A37E" w14:textId="77777777" w:rsidTr="00641570">
              <w:tc>
                <w:tcPr>
                  <w:tcW w:w="4395" w:type="dxa"/>
                  <w:hideMark/>
                </w:tcPr>
                <w:p w14:paraId="75394FF7"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Localité :</w:t>
                  </w:r>
                </w:p>
              </w:tc>
              <w:tc>
                <w:tcPr>
                  <w:tcW w:w="4389" w:type="dxa"/>
                </w:tcPr>
                <w:p w14:paraId="32BDA2B4" w14:textId="77777777" w:rsidR="004B64D1" w:rsidRDefault="004B64D1" w:rsidP="00641570">
                  <w:pPr>
                    <w:adjustRightInd w:val="0"/>
                    <w:spacing w:line="276" w:lineRule="auto"/>
                    <w:rPr>
                      <w:rFonts w:cs="Tahoma"/>
                      <w:color w:val="000000"/>
                      <w:sz w:val="20"/>
                      <w:szCs w:val="20"/>
                    </w:rPr>
                  </w:pPr>
                </w:p>
              </w:tc>
            </w:tr>
            <w:tr w:rsidR="004B64D1" w:rsidRPr="00083817" w14:paraId="24D9FB65" w14:textId="77777777" w:rsidTr="00641570">
              <w:tc>
                <w:tcPr>
                  <w:tcW w:w="4395" w:type="dxa"/>
                  <w:hideMark/>
                </w:tcPr>
                <w:p w14:paraId="15E7D2EC"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Fonction :</w:t>
                  </w:r>
                </w:p>
              </w:tc>
              <w:tc>
                <w:tcPr>
                  <w:tcW w:w="4389" w:type="dxa"/>
                </w:tcPr>
                <w:p w14:paraId="79935969" w14:textId="77777777" w:rsidR="004B64D1" w:rsidRDefault="004B64D1" w:rsidP="00641570">
                  <w:pPr>
                    <w:adjustRightInd w:val="0"/>
                    <w:spacing w:line="276" w:lineRule="auto"/>
                    <w:rPr>
                      <w:rFonts w:cs="Tahoma"/>
                      <w:color w:val="000000"/>
                      <w:sz w:val="20"/>
                      <w:szCs w:val="20"/>
                    </w:rPr>
                  </w:pPr>
                </w:p>
              </w:tc>
            </w:tr>
            <w:tr w:rsidR="004B64D1" w:rsidRPr="00083817" w14:paraId="7A8D22B5" w14:textId="77777777" w:rsidTr="00641570">
              <w:tc>
                <w:tcPr>
                  <w:tcW w:w="4395" w:type="dxa"/>
                  <w:hideMark/>
                </w:tcPr>
                <w:p w14:paraId="598E1B0C"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Structure :</w:t>
                  </w:r>
                </w:p>
              </w:tc>
              <w:tc>
                <w:tcPr>
                  <w:tcW w:w="4389" w:type="dxa"/>
                </w:tcPr>
                <w:p w14:paraId="3BB06E88" w14:textId="77777777" w:rsidR="004B64D1" w:rsidRDefault="004B64D1" w:rsidP="00641570">
                  <w:pPr>
                    <w:adjustRightInd w:val="0"/>
                    <w:spacing w:line="276" w:lineRule="auto"/>
                    <w:rPr>
                      <w:rFonts w:cs="Tahoma"/>
                      <w:color w:val="000000"/>
                      <w:sz w:val="20"/>
                      <w:szCs w:val="20"/>
                    </w:rPr>
                  </w:pPr>
                </w:p>
              </w:tc>
            </w:tr>
            <w:tr w:rsidR="004B64D1" w:rsidRPr="00083817" w14:paraId="1480A27F" w14:textId="77777777" w:rsidTr="00641570">
              <w:tc>
                <w:tcPr>
                  <w:tcW w:w="4395" w:type="dxa"/>
                  <w:hideMark/>
                </w:tcPr>
                <w:p w14:paraId="137968A7"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Contact :</w:t>
                  </w:r>
                </w:p>
              </w:tc>
              <w:tc>
                <w:tcPr>
                  <w:tcW w:w="4389" w:type="dxa"/>
                </w:tcPr>
                <w:p w14:paraId="33B07B8D" w14:textId="77777777" w:rsidR="004B64D1" w:rsidRDefault="004B64D1" w:rsidP="00641570">
                  <w:pPr>
                    <w:adjustRightInd w:val="0"/>
                    <w:spacing w:line="276" w:lineRule="auto"/>
                    <w:rPr>
                      <w:rFonts w:cs="Tahoma"/>
                      <w:color w:val="000000"/>
                      <w:sz w:val="20"/>
                      <w:szCs w:val="20"/>
                    </w:rPr>
                  </w:pPr>
                </w:p>
              </w:tc>
            </w:tr>
          </w:tbl>
          <w:p w14:paraId="25E6A68C" w14:textId="77777777" w:rsidR="004B64D1" w:rsidRDefault="004B64D1" w:rsidP="00641570">
            <w:pPr>
              <w:spacing w:line="276" w:lineRule="auto"/>
              <w:rPr>
                <w:rFonts w:cs="Tahoma"/>
                <w:sz w:val="20"/>
                <w:szCs w:val="20"/>
              </w:rPr>
            </w:pPr>
            <w:r>
              <w:rPr>
                <w:rFonts w:eastAsia="Times New Roman" w:cs="Tahoma"/>
                <w:b/>
                <w:bCs/>
                <w:color w:val="000000"/>
                <w:sz w:val="20"/>
                <w:szCs w:val="20"/>
              </w:rPr>
              <w:t>Considérant,</w:t>
            </w:r>
            <w:r>
              <w:rPr>
                <w:rFonts w:eastAsia="Times New Roman" w:cs="Tahoma"/>
                <w:color w:val="000000"/>
                <w:sz w:val="20"/>
                <w:szCs w:val="20"/>
              </w:rPr>
              <w:t xml:space="preserve"> l’objectif </w:t>
            </w:r>
            <w:r>
              <w:rPr>
                <w:sz w:val="20"/>
                <w:szCs w:val="20"/>
              </w:rPr>
              <w:t>de faire une analyse de la performance, d’apporter un éclairage sur les avancées de la mise en œuvre de la stratégie, de capitaliser les leçons apprises jusqu’alors, et d’informer la programmation, et la prise de décisions pour la suite réponse humanitaire.</w:t>
            </w:r>
          </w:p>
          <w:p w14:paraId="1C901C7B" w14:textId="77777777" w:rsidR="004B64D1" w:rsidRDefault="004B64D1" w:rsidP="00641570">
            <w:pPr>
              <w:spacing w:line="276" w:lineRule="auto"/>
              <w:rPr>
                <w:rFonts w:eastAsia="Times New Roman" w:cs="Tahoma"/>
                <w:color w:val="000000"/>
                <w:sz w:val="20"/>
                <w:szCs w:val="20"/>
              </w:rPr>
            </w:pPr>
            <w:r>
              <w:rPr>
                <w:rFonts w:eastAsia="Times New Roman" w:cs="Tahoma"/>
                <w:b/>
                <w:bCs/>
                <w:color w:val="000000"/>
                <w:sz w:val="20"/>
                <w:szCs w:val="20"/>
              </w:rPr>
              <w:t xml:space="preserve">Considérant, </w:t>
            </w:r>
            <w:r>
              <w:rPr>
                <w:rFonts w:eastAsia="Times New Roman" w:cs="Tahoma"/>
                <w:color w:val="000000"/>
                <w:sz w:val="20"/>
                <w:szCs w:val="20"/>
              </w:rPr>
              <w:t>les principales parties prenantes engagées dans la présente enquête, le Bureau Régional de l’UNICEF, les Bureaux pays de l’UNICEF, les départements ministèriels, les collectivités terrotiroales et les ONG internationals et nationales</w:t>
            </w:r>
          </w:p>
          <w:tbl>
            <w:tblPr>
              <w:tblStyle w:val="TableGrid"/>
              <w:tblW w:w="0" w:type="auto"/>
              <w:tblBorders>
                <w:top w:val="dotted" w:sz="2" w:space="0" w:color="0070C0"/>
                <w:left w:val="dotted" w:sz="2" w:space="0" w:color="0070C0"/>
                <w:bottom w:val="dotted" w:sz="2" w:space="0" w:color="0070C0"/>
                <w:right w:val="dotted" w:sz="2" w:space="0" w:color="0070C0"/>
                <w:insideH w:val="dotted" w:sz="2" w:space="0" w:color="0070C0"/>
                <w:insideV w:val="dotted" w:sz="2" w:space="0" w:color="0070C0"/>
              </w:tblBorders>
              <w:tblLook w:val="04A0" w:firstRow="1" w:lastRow="0" w:firstColumn="1" w:lastColumn="0" w:noHBand="0" w:noVBand="1"/>
            </w:tblPr>
            <w:tblGrid>
              <w:gridCol w:w="7398"/>
              <w:gridCol w:w="636"/>
              <w:gridCol w:w="766"/>
            </w:tblGrid>
            <w:tr w:rsidR="004B64D1" w14:paraId="41B0D435" w14:textId="77777777" w:rsidTr="00641570">
              <w:tc>
                <w:tcPr>
                  <w:tcW w:w="7398" w:type="dxa"/>
                  <w:tcBorders>
                    <w:top w:val="dotted" w:sz="2" w:space="0" w:color="0070C0"/>
                    <w:left w:val="nil"/>
                    <w:bottom w:val="dotted" w:sz="2" w:space="0" w:color="0070C0"/>
                    <w:right w:val="dotted" w:sz="2" w:space="0" w:color="0070C0"/>
                  </w:tcBorders>
                  <w:shd w:val="clear" w:color="auto" w:fill="D9D9D9" w:themeFill="background1" w:themeFillShade="D9"/>
                </w:tcPr>
                <w:p w14:paraId="5FA1696E" w14:textId="77777777" w:rsidR="004B64D1" w:rsidRDefault="004B64D1" w:rsidP="00641570">
                  <w:pPr>
                    <w:autoSpaceDE w:val="0"/>
                    <w:autoSpaceDN w:val="0"/>
                    <w:adjustRightInd w:val="0"/>
                    <w:spacing w:line="276" w:lineRule="auto"/>
                    <w:rPr>
                      <w:rFonts w:cs="Tahoma"/>
                      <w:color w:val="000000"/>
                      <w:sz w:val="20"/>
                      <w:szCs w:val="20"/>
                    </w:rPr>
                  </w:pPr>
                </w:p>
              </w:tc>
              <w:tc>
                <w:tcPr>
                  <w:tcW w:w="636" w:type="dxa"/>
                  <w:tcBorders>
                    <w:top w:val="dotted" w:sz="2" w:space="0" w:color="0070C0"/>
                    <w:left w:val="dotted" w:sz="2" w:space="0" w:color="0070C0"/>
                    <w:bottom w:val="dotted" w:sz="2" w:space="0" w:color="0070C0"/>
                    <w:right w:val="dotted" w:sz="2" w:space="0" w:color="0070C0"/>
                  </w:tcBorders>
                  <w:shd w:val="clear" w:color="auto" w:fill="D9D9D9" w:themeFill="background1" w:themeFillShade="D9"/>
                  <w:hideMark/>
                </w:tcPr>
                <w:p w14:paraId="4E569D7E" w14:textId="77777777" w:rsidR="004B64D1" w:rsidRDefault="004B64D1" w:rsidP="00641570">
                  <w:pPr>
                    <w:spacing w:line="276" w:lineRule="auto"/>
                    <w:rPr>
                      <w:rFonts w:eastAsia="Times New Roman" w:cs="Tahoma"/>
                      <w:b/>
                      <w:bCs/>
                      <w:color w:val="000000"/>
                      <w:sz w:val="20"/>
                      <w:szCs w:val="20"/>
                    </w:rPr>
                  </w:pPr>
                  <w:r>
                    <w:rPr>
                      <w:rFonts w:eastAsia="Times New Roman" w:cs="Tahoma"/>
                      <w:b/>
                      <w:bCs/>
                      <w:color w:val="000000"/>
                      <w:sz w:val="20"/>
                      <w:szCs w:val="20"/>
                    </w:rPr>
                    <w:t>OUI</w:t>
                  </w:r>
                </w:p>
              </w:tc>
              <w:tc>
                <w:tcPr>
                  <w:tcW w:w="766" w:type="dxa"/>
                  <w:tcBorders>
                    <w:top w:val="dotted" w:sz="2" w:space="0" w:color="0070C0"/>
                    <w:left w:val="dotted" w:sz="2" w:space="0" w:color="0070C0"/>
                    <w:bottom w:val="dotted" w:sz="2" w:space="0" w:color="0070C0"/>
                    <w:right w:val="nil"/>
                  </w:tcBorders>
                  <w:shd w:val="clear" w:color="auto" w:fill="D9D9D9" w:themeFill="background1" w:themeFillShade="D9"/>
                  <w:hideMark/>
                </w:tcPr>
                <w:p w14:paraId="6BE4C044" w14:textId="77777777" w:rsidR="004B64D1" w:rsidRDefault="004B64D1" w:rsidP="00641570">
                  <w:pPr>
                    <w:spacing w:line="276" w:lineRule="auto"/>
                    <w:rPr>
                      <w:rFonts w:eastAsia="Times New Roman" w:cs="Tahoma"/>
                      <w:b/>
                      <w:bCs/>
                      <w:color w:val="000000"/>
                      <w:sz w:val="20"/>
                      <w:szCs w:val="20"/>
                    </w:rPr>
                  </w:pPr>
                  <w:r>
                    <w:rPr>
                      <w:rFonts w:eastAsia="Times New Roman" w:cs="Tahoma"/>
                      <w:b/>
                      <w:bCs/>
                      <w:color w:val="000000"/>
                      <w:sz w:val="20"/>
                      <w:szCs w:val="20"/>
                    </w:rPr>
                    <w:t>NON</w:t>
                  </w:r>
                </w:p>
              </w:tc>
            </w:tr>
            <w:tr w:rsidR="004B64D1" w:rsidRPr="00083817" w14:paraId="59141DC7" w14:textId="77777777" w:rsidTr="00641570">
              <w:tc>
                <w:tcPr>
                  <w:tcW w:w="7398" w:type="dxa"/>
                  <w:tcBorders>
                    <w:top w:val="dotted" w:sz="2" w:space="0" w:color="0070C0"/>
                    <w:left w:val="nil"/>
                    <w:bottom w:val="dotted" w:sz="2" w:space="0" w:color="0070C0"/>
                    <w:right w:val="dotted" w:sz="2" w:space="0" w:color="0070C0"/>
                  </w:tcBorders>
                  <w:hideMark/>
                </w:tcPr>
                <w:p w14:paraId="37C9D77C" w14:textId="77777777" w:rsidR="004B64D1" w:rsidRDefault="004B64D1">
                  <w:pPr>
                    <w:numPr>
                      <w:ilvl w:val="0"/>
                      <w:numId w:val="5"/>
                    </w:numPr>
                    <w:autoSpaceDE w:val="0"/>
                    <w:autoSpaceDN w:val="0"/>
                    <w:adjustRightInd w:val="0"/>
                    <w:spacing w:before="0" w:after="0" w:line="276" w:lineRule="auto"/>
                    <w:contextualSpacing/>
                    <w:rPr>
                      <w:rFonts w:eastAsia="Times New Roman" w:cs="Tahoma"/>
                      <w:color w:val="000000"/>
                      <w:sz w:val="20"/>
                      <w:szCs w:val="20"/>
                    </w:rPr>
                  </w:pPr>
                  <w:r>
                    <w:rPr>
                      <w:rFonts w:cs="Tahoma"/>
                      <w:color w:val="000000"/>
                      <w:sz w:val="20"/>
                      <w:szCs w:val="20"/>
                    </w:rPr>
                    <w:t>Je marque mon consentement éclairé pour participer à l’évaluation ;</w:t>
                  </w:r>
                </w:p>
              </w:tc>
              <w:tc>
                <w:tcPr>
                  <w:tcW w:w="636" w:type="dxa"/>
                  <w:tcBorders>
                    <w:top w:val="dotted" w:sz="2" w:space="0" w:color="0070C0"/>
                    <w:left w:val="dotted" w:sz="2" w:space="0" w:color="0070C0"/>
                    <w:bottom w:val="dotted" w:sz="2" w:space="0" w:color="0070C0"/>
                    <w:right w:val="dotted" w:sz="2" w:space="0" w:color="0070C0"/>
                  </w:tcBorders>
                </w:tcPr>
                <w:p w14:paraId="555C8EE8" w14:textId="77777777" w:rsidR="004B64D1" w:rsidRDefault="004B64D1" w:rsidP="00641570">
                  <w:pPr>
                    <w:spacing w:line="276" w:lineRule="auto"/>
                    <w:rPr>
                      <w:rFonts w:eastAsia="Times New Roman" w:cs="Tahoma"/>
                      <w:color w:val="000000"/>
                      <w:sz w:val="20"/>
                      <w:szCs w:val="20"/>
                    </w:rPr>
                  </w:pPr>
                </w:p>
              </w:tc>
              <w:tc>
                <w:tcPr>
                  <w:tcW w:w="766" w:type="dxa"/>
                  <w:tcBorders>
                    <w:top w:val="dotted" w:sz="2" w:space="0" w:color="0070C0"/>
                    <w:left w:val="dotted" w:sz="2" w:space="0" w:color="0070C0"/>
                    <w:bottom w:val="dotted" w:sz="2" w:space="0" w:color="0070C0"/>
                    <w:right w:val="nil"/>
                  </w:tcBorders>
                </w:tcPr>
                <w:p w14:paraId="5AE33278" w14:textId="77777777" w:rsidR="004B64D1" w:rsidRDefault="004B64D1" w:rsidP="00641570">
                  <w:pPr>
                    <w:spacing w:line="276" w:lineRule="auto"/>
                    <w:rPr>
                      <w:rFonts w:eastAsia="Times New Roman" w:cs="Tahoma"/>
                      <w:color w:val="000000"/>
                      <w:sz w:val="20"/>
                      <w:szCs w:val="20"/>
                    </w:rPr>
                  </w:pPr>
                </w:p>
              </w:tc>
            </w:tr>
            <w:tr w:rsidR="004B64D1" w:rsidRPr="00083817" w14:paraId="6F47F980" w14:textId="77777777" w:rsidTr="00641570">
              <w:tc>
                <w:tcPr>
                  <w:tcW w:w="7398" w:type="dxa"/>
                  <w:tcBorders>
                    <w:top w:val="dotted" w:sz="2" w:space="0" w:color="0070C0"/>
                    <w:left w:val="nil"/>
                    <w:bottom w:val="dotted" w:sz="2" w:space="0" w:color="0070C0"/>
                    <w:right w:val="dotted" w:sz="2" w:space="0" w:color="0070C0"/>
                  </w:tcBorders>
                  <w:hideMark/>
                </w:tcPr>
                <w:p w14:paraId="73C7429E" w14:textId="77777777" w:rsidR="004B64D1" w:rsidRDefault="004B64D1">
                  <w:pPr>
                    <w:numPr>
                      <w:ilvl w:val="0"/>
                      <w:numId w:val="5"/>
                    </w:numPr>
                    <w:autoSpaceDE w:val="0"/>
                    <w:autoSpaceDN w:val="0"/>
                    <w:adjustRightInd w:val="0"/>
                    <w:spacing w:before="0" w:after="0" w:line="276" w:lineRule="auto"/>
                    <w:contextualSpacing/>
                    <w:rPr>
                      <w:rFonts w:cs="Tahoma"/>
                      <w:color w:val="000000"/>
                      <w:sz w:val="20"/>
                      <w:szCs w:val="20"/>
                    </w:rPr>
                  </w:pPr>
                  <w:r>
                    <w:rPr>
                      <w:rFonts w:cs="Tahoma"/>
                      <w:color w:val="000000"/>
                      <w:sz w:val="20"/>
                      <w:szCs w:val="20"/>
                    </w:rPr>
                    <w:t>Je marque mon consentement éclairé pour l’enregistrement de l’entretien</w:t>
                  </w:r>
                </w:p>
              </w:tc>
              <w:tc>
                <w:tcPr>
                  <w:tcW w:w="636" w:type="dxa"/>
                  <w:tcBorders>
                    <w:top w:val="dotted" w:sz="2" w:space="0" w:color="0070C0"/>
                    <w:left w:val="dotted" w:sz="2" w:space="0" w:color="0070C0"/>
                    <w:bottom w:val="dotted" w:sz="2" w:space="0" w:color="0070C0"/>
                    <w:right w:val="dotted" w:sz="2" w:space="0" w:color="0070C0"/>
                  </w:tcBorders>
                </w:tcPr>
                <w:p w14:paraId="3E5393BF" w14:textId="77777777" w:rsidR="004B64D1" w:rsidRDefault="004B64D1" w:rsidP="00641570">
                  <w:pPr>
                    <w:spacing w:line="276" w:lineRule="auto"/>
                    <w:rPr>
                      <w:rFonts w:eastAsia="Times New Roman" w:cs="Tahoma"/>
                      <w:color w:val="000000"/>
                      <w:sz w:val="20"/>
                      <w:szCs w:val="20"/>
                    </w:rPr>
                  </w:pPr>
                </w:p>
              </w:tc>
              <w:tc>
                <w:tcPr>
                  <w:tcW w:w="766" w:type="dxa"/>
                  <w:tcBorders>
                    <w:top w:val="dotted" w:sz="2" w:space="0" w:color="0070C0"/>
                    <w:left w:val="dotted" w:sz="2" w:space="0" w:color="0070C0"/>
                    <w:bottom w:val="dotted" w:sz="2" w:space="0" w:color="0070C0"/>
                    <w:right w:val="nil"/>
                  </w:tcBorders>
                </w:tcPr>
                <w:p w14:paraId="2757D30A" w14:textId="77777777" w:rsidR="004B64D1" w:rsidRDefault="004B64D1" w:rsidP="00641570">
                  <w:pPr>
                    <w:spacing w:line="276" w:lineRule="auto"/>
                    <w:rPr>
                      <w:rFonts w:eastAsia="Times New Roman" w:cs="Tahoma"/>
                      <w:color w:val="000000"/>
                      <w:sz w:val="20"/>
                      <w:szCs w:val="20"/>
                    </w:rPr>
                  </w:pPr>
                </w:p>
              </w:tc>
            </w:tr>
          </w:tbl>
          <w:p w14:paraId="373B9FA8"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Ces dispositions sont portées à ma connaissance, dans le cadre de l’application de la législation relative au respect de la vie privée.</w:t>
            </w:r>
          </w:p>
          <w:p w14:paraId="0568C920"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J’accorde cette autorisation à titre gracieux.</w:t>
            </w:r>
          </w:p>
          <w:p w14:paraId="1FF882FB"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 xml:space="preserve">En cas de besoin, pour poser d’éventuelles questions ou plaintes, merci de : </w:t>
            </w:r>
          </w:p>
          <w:p w14:paraId="1BC58D0F" w14:textId="77777777" w:rsidR="004B64D1" w:rsidRDefault="004B64D1">
            <w:pPr>
              <w:pStyle w:val="ListParagraph"/>
              <w:numPr>
                <w:ilvl w:val="0"/>
                <w:numId w:val="6"/>
              </w:numPr>
              <w:adjustRightInd w:val="0"/>
              <w:spacing w:before="0" w:after="0" w:line="276" w:lineRule="auto"/>
              <w:contextualSpacing/>
              <w:rPr>
                <w:rFonts w:cs="Tahoma"/>
                <w:color w:val="000000"/>
                <w:sz w:val="20"/>
                <w:szCs w:val="20"/>
              </w:rPr>
            </w:pPr>
            <w:r>
              <w:rPr>
                <w:rFonts w:cs="Tahoma"/>
                <w:color w:val="000000"/>
                <w:sz w:val="20"/>
                <w:szCs w:val="20"/>
              </w:rPr>
              <w:t xml:space="preserve">Me joindre au [xx xx xx xx] ; </w:t>
            </w:r>
          </w:p>
          <w:p w14:paraId="04C142EF" w14:textId="77777777" w:rsidR="004B64D1" w:rsidRDefault="004B64D1">
            <w:pPr>
              <w:pStyle w:val="ListParagraph"/>
              <w:numPr>
                <w:ilvl w:val="0"/>
                <w:numId w:val="6"/>
              </w:numPr>
              <w:adjustRightInd w:val="0"/>
              <w:spacing w:before="0" w:after="0" w:line="276" w:lineRule="auto"/>
              <w:contextualSpacing/>
              <w:rPr>
                <w:rFonts w:cs="Tahoma"/>
                <w:color w:val="000000"/>
                <w:sz w:val="20"/>
                <w:szCs w:val="20"/>
              </w:rPr>
            </w:pPr>
            <w:r>
              <w:rPr>
                <w:rFonts w:cs="Tahoma"/>
                <w:color w:val="000000"/>
                <w:sz w:val="20"/>
                <w:szCs w:val="20"/>
              </w:rPr>
              <w:t>Joindre UNICEF au [xx xx xx xx] ;</w:t>
            </w:r>
          </w:p>
          <w:p w14:paraId="05316D12" w14:textId="77777777" w:rsidR="004B64D1" w:rsidRDefault="004B64D1" w:rsidP="00641570">
            <w:pPr>
              <w:adjustRightInd w:val="0"/>
              <w:spacing w:line="276" w:lineRule="auto"/>
              <w:rPr>
                <w:rFonts w:cs="Tahoma"/>
                <w:color w:val="000000"/>
                <w:sz w:val="20"/>
                <w:szCs w:val="20"/>
              </w:rPr>
            </w:pPr>
          </w:p>
          <w:p w14:paraId="5431FF63" w14:textId="77777777" w:rsidR="004B64D1" w:rsidRDefault="004B64D1" w:rsidP="00641570">
            <w:pPr>
              <w:tabs>
                <w:tab w:val="left" w:pos="5954"/>
              </w:tabs>
              <w:adjustRightInd w:val="0"/>
              <w:spacing w:line="276" w:lineRule="auto"/>
              <w:jc w:val="right"/>
              <w:rPr>
                <w:rFonts w:cs="Tahoma"/>
                <w:color w:val="000000"/>
                <w:sz w:val="20"/>
                <w:szCs w:val="20"/>
              </w:rPr>
            </w:pPr>
            <w:r>
              <w:rPr>
                <w:rFonts w:cs="Tahoma"/>
                <w:color w:val="000000"/>
                <w:sz w:val="20"/>
                <w:szCs w:val="20"/>
              </w:rPr>
              <w:t>Fait à</w:t>
            </w:r>
            <w:proofErr w:type="gramStart"/>
            <w:r>
              <w:rPr>
                <w:rFonts w:cs="Tahoma"/>
                <w:color w:val="000000"/>
                <w:sz w:val="20"/>
                <w:szCs w:val="20"/>
              </w:rPr>
              <w:t xml:space="preserve"> :…</w:t>
            </w:r>
            <w:proofErr w:type="gramEnd"/>
            <w:r>
              <w:rPr>
                <w:rFonts w:cs="Tahoma"/>
                <w:color w:val="000000"/>
                <w:sz w:val="20"/>
                <w:szCs w:val="20"/>
              </w:rPr>
              <w:t xml:space="preserve">……………………….. </w:t>
            </w:r>
          </w:p>
          <w:p w14:paraId="1D1F6D7B" w14:textId="77777777" w:rsidR="004B64D1" w:rsidRDefault="004B64D1" w:rsidP="00641570">
            <w:pPr>
              <w:tabs>
                <w:tab w:val="left" w:pos="5954"/>
              </w:tabs>
              <w:adjustRightInd w:val="0"/>
              <w:spacing w:line="276" w:lineRule="auto"/>
              <w:jc w:val="right"/>
              <w:rPr>
                <w:rFonts w:cs="Tahoma"/>
                <w:color w:val="000000"/>
                <w:sz w:val="20"/>
                <w:szCs w:val="20"/>
              </w:rPr>
            </w:pPr>
            <w:r>
              <w:rPr>
                <w:rFonts w:cs="Tahoma"/>
                <w:color w:val="000000"/>
                <w:sz w:val="20"/>
                <w:szCs w:val="20"/>
              </w:rPr>
              <w:t>le : ………………………………</w:t>
            </w:r>
          </w:p>
          <w:p w14:paraId="59B7CC77" w14:textId="77777777" w:rsidR="004B64D1" w:rsidRDefault="004B64D1" w:rsidP="00641570">
            <w:pPr>
              <w:adjustRightInd w:val="0"/>
              <w:spacing w:line="276" w:lineRule="auto"/>
              <w:jc w:val="right"/>
              <w:rPr>
                <w:rFonts w:cs="Tahoma"/>
                <w:color w:val="000000"/>
                <w:sz w:val="20"/>
                <w:szCs w:val="20"/>
              </w:rPr>
            </w:pPr>
          </w:p>
          <w:p w14:paraId="7B2BE7B0" w14:textId="77777777" w:rsidR="004B64D1" w:rsidRDefault="004B64D1" w:rsidP="00641570">
            <w:pPr>
              <w:adjustRightInd w:val="0"/>
              <w:spacing w:line="276" w:lineRule="auto"/>
              <w:jc w:val="right"/>
              <w:rPr>
                <w:rFonts w:cs="Tahoma"/>
                <w:color w:val="000000"/>
                <w:sz w:val="20"/>
                <w:szCs w:val="20"/>
              </w:rPr>
            </w:pPr>
            <w:r>
              <w:rPr>
                <w:rFonts w:cs="Tahoma"/>
                <w:color w:val="000000"/>
                <w:sz w:val="20"/>
                <w:szCs w:val="20"/>
              </w:rPr>
              <w:t>Pour servir et valoir ce que de droit</w:t>
            </w:r>
          </w:p>
          <w:p w14:paraId="5E6451CF" w14:textId="77777777" w:rsidR="004B64D1" w:rsidRDefault="004B64D1" w:rsidP="00641570">
            <w:pPr>
              <w:adjustRightInd w:val="0"/>
              <w:spacing w:line="276" w:lineRule="auto"/>
              <w:jc w:val="right"/>
              <w:rPr>
                <w:rFonts w:cs="Tahoma"/>
                <w:color w:val="000000"/>
                <w:sz w:val="20"/>
                <w:szCs w:val="20"/>
              </w:rPr>
            </w:pPr>
            <w:r>
              <w:rPr>
                <w:rFonts w:cs="Tahoma"/>
                <w:color w:val="000000"/>
                <w:sz w:val="20"/>
                <w:szCs w:val="20"/>
              </w:rPr>
              <w:t>Signature / Empreinte</w:t>
            </w:r>
          </w:p>
        </w:tc>
      </w:tr>
    </w:tbl>
    <w:p w14:paraId="1863F069" w14:textId="77777777" w:rsidR="004B64D1" w:rsidRDefault="004B64D1" w:rsidP="004B64D1">
      <w:pPr>
        <w:spacing w:line="276" w:lineRule="auto"/>
        <w:rPr>
          <w:rFonts w:eastAsia="Times New Roman" w:cstheme="minorHAnsi"/>
          <w:sz w:val="20"/>
          <w:szCs w:val="20"/>
          <w:lang w:val="fr-CM" w:eastAsia="fr-CM"/>
        </w:rPr>
      </w:pPr>
    </w:p>
    <w:p w14:paraId="4D0AB559" w14:textId="77777777" w:rsidR="004B64D1" w:rsidRDefault="004B64D1" w:rsidP="004B64D1">
      <w:pPr>
        <w:spacing w:line="276" w:lineRule="auto"/>
        <w:rPr>
          <w:rFonts w:eastAsia="Times New Roman" w:cstheme="minorHAnsi"/>
          <w:sz w:val="20"/>
          <w:szCs w:val="20"/>
          <w:lang w:val="fr-CM" w:eastAsia="fr-CM"/>
        </w:rPr>
      </w:pPr>
    </w:p>
    <w:p w14:paraId="2EDC02EE" w14:textId="77777777" w:rsidR="004B64D1" w:rsidRPr="00115E9C" w:rsidRDefault="004B64D1" w:rsidP="004B64D1">
      <w:pPr>
        <w:spacing w:line="276" w:lineRule="auto"/>
        <w:jc w:val="left"/>
        <w:rPr>
          <w:rFonts w:eastAsia="Times New Roman" w:cs="Times New Roman"/>
          <w:b/>
          <w:bCs/>
          <w:color w:val="000000"/>
          <w:lang w:val="fr-LU" w:eastAsia="fr-FR"/>
        </w:rPr>
      </w:pPr>
      <w:r w:rsidRPr="00115E9C">
        <w:rPr>
          <w:rFonts w:eastAsia="Times New Roman" w:cs="Times New Roman"/>
          <w:b/>
          <w:bCs/>
          <w:color w:val="000000"/>
          <w:lang w:eastAsia="fr-FR"/>
        </w:rPr>
        <w:t>I. PERTNENCE</w:t>
      </w:r>
    </w:p>
    <w:p w14:paraId="49693801" w14:textId="77777777" w:rsidR="004B64D1" w:rsidRPr="00115E9C" w:rsidRDefault="004B64D1">
      <w:pPr>
        <w:pStyle w:val="ListParagraph"/>
        <w:numPr>
          <w:ilvl w:val="0"/>
          <w:numId w:val="19"/>
        </w:numPr>
        <w:spacing w:before="0" w:after="0" w:line="276" w:lineRule="auto"/>
        <w:contextualSpacing/>
        <w:jc w:val="left"/>
        <w:rPr>
          <w:rFonts w:eastAsia="Times New Roman" w:cs="Times New Roman"/>
          <w:b/>
          <w:bCs/>
          <w:color w:val="000000"/>
          <w:lang w:eastAsia="fr-FR"/>
        </w:rPr>
      </w:pPr>
      <w:r w:rsidRPr="00115E9C">
        <w:rPr>
          <w:rFonts w:eastAsia="Times New Roman" w:cs="Times New Roman"/>
          <w:b/>
          <w:bCs/>
          <w:color w:val="000000"/>
          <w:lang w:eastAsia="fr-FR"/>
        </w:rPr>
        <w:t xml:space="preserve"> Intervention par rapport aux besoins</w:t>
      </w:r>
    </w:p>
    <w:p w14:paraId="64966C82" w14:textId="77777777" w:rsidR="004B64D1" w:rsidRPr="00FA7FC7" w:rsidRDefault="004B64D1" w:rsidP="004B64D1">
      <w:pPr>
        <w:spacing w:line="276" w:lineRule="auto"/>
        <w:jc w:val="left"/>
        <w:rPr>
          <w:rFonts w:eastAsia="Times New Roman" w:cstheme="minorHAnsi"/>
          <w:color w:val="000000"/>
          <w:lang w:eastAsia="fr-FR"/>
        </w:rPr>
      </w:pPr>
      <w:r w:rsidRPr="00FA7FC7">
        <w:rPr>
          <w:rFonts w:eastAsia="Times New Roman" w:cstheme="minorHAnsi"/>
          <w:b/>
          <w:bCs/>
          <w:color w:val="000000"/>
          <w:lang w:eastAsia="fr-FR"/>
        </w:rPr>
        <w:t>QE1.1.</w:t>
      </w:r>
      <w:r w:rsidRPr="00FA7FC7">
        <w:rPr>
          <w:rFonts w:eastAsia="Times New Roman" w:cstheme="minorHAnsi"/>
          <w:color w:val="000000"/>
          <w:lang w:eastAsia="fr-FR"/>
        </w:rPr>
        <w:t xml:space="preserve"> De quelle manière la réponse humanitaire a été fondée sur une évaluation des besoins faites par UNICEF/ Clusters ? </w:t>
      </w:r>
      <w:r w:rsidRPr="00FA7FC7">
        <w:rPr>
          <w:rFonts w:eastAsia="Times New Roman" w:cstheme="minorHAnsi"/>
          <w:color w:val="000000"/>
          <w:lang w:eastAsia="fr-FR"/>
        </w:rPr>
        <w:br/>
      </w:r>
      <w:r w:rsidRPr="00FA7FC7">
        <w:rPr>
          <w:rFonts w:eastAsia="Times New Roman" w:cstheme="minorHAnsi"/>
          <w:b/>
          <w:bCs/>
          <w:color w:val="000000"/>
          <w:lang w:eastAsia="fr-FR"/>
        </w:rPr>
        <w:t>QE1.2.</w:t>
      </w:r>
      <w:r w:rsidRPr="00FA7FC7">
        <w:rPr>
          <w:rFonts w:eastAsia="Times New Roman" w:cstheme="minorHAnsi"/>
          <w:color w:val="000000"/>
          <w:lang w:eastAsia="fr-FR"/>
        </w:rPr>
        <w:t xml:space="preserve"> De quelle manière la réponse humanitaire a priorisé les besoins selon les perceptions et attentes des populations affectées ? </w:t>
      </w:r>
    </w:p>
    <w:p w14:paraId="79CD9183" w14:textId="77777777" w:rsidR="004B64D1" w:rsidRPr="00FA7FC7" w:rsidRDefault="004B64D1" w:rsidP="004B64D1">
      <w:pPr>
        <w:spacing w:line="276" w:lineRule="auto"/>
        <w:jc w:val="left"/>
        <w:rPr>
          <w:rFonts w:eastAsia="Times New Roman" w:cstheme="minorHAnsi"/>
          <w:color w:val="000000" w:themeColor="text1"/>
          <w:lang w:eastAsia="fr-FR"/>
        </w:rPr>
      </w:pPr>
      <w:r w:rsidRPr="00FA7FC7">
        <w:rPr>
          <w:rFonts w:eastAsia="Times New Roman" w:cstheme="minorHAnsi"/>
          <w:b/>
          <w:bCs/>
          <w:color w:val="000000" w:themeColor="text1"/>
          <w:lang w:eastAsia="fr-FR"/>
        </w:rPr>
        <w:t>QE2.1</w:t>
      </w:r>
      <w:r w:rsidRPr="00FA7FC7">
        <w:rPr>
          <w:rFonts w:eastAsia="Times New Roman" w:cstheme="minorHAnsi"/>
          <w:color w:val="000000" w:themeColor="text1"/>
          <w:lang w:eastAsia="fr-FR"/>
        </w:rPr>
        <w:t xml:space="preserve"> Quelle est la valeur ajoutée de l’UNICEF ?</w:t>
      </w:r>
    </w:p>
    <w:p w14:paraId="5E544A12" w14:textId="77777777" w:rsidR="004B64D1" w:rsidRPr="00FA7FC7" w:rsidRDefault="004B64D1" w:rsidP="004B64D1">
      <w:pPr>
        <w:spacing w:line="276" w:lineRule="auto"/>
        <w:jc w:val="left"/>
        <w:rPr>
          <w:rFonts w:eastAsia="Times New Roman" w:cs="Times New Roman"/>
          <w:color w:val="000000"/>
          <w:lang w:eastAsia="fr-FR"/>
        </w:rPr>
      </w:pPr>
      <w:r w:rsidRPr="00FA7FC7">
        <w:rPr>
          <w:rFonts w:eastAsia="Times New Roman" w:cs="Times New Roman"/>
          <w:b/>
          <w:bCs/>
          <w:color w:val="000000"/>
          <w:lang w:eastAsia="fr-FR"/>
        </w:rPr>
        <w:t>QE2.4</w:t>
      </w:r>
      <w:r w:rsidRPr="00FA7FC7">
        <w:rPr>
          <w:rFonts w:eastAsia="Times New Roman" w:cs="Times New Roman"/>
          <w:color w:val="000000"/>
          <w:lang w:eastAsia="fr-FR"/>
        </w:rPr>
        <w:t xml:space="preserve"> Dans quelle mesure les besoins des communautés ont évolué par rapport aux besoins initiaux en 2019 ?</w:t>
      </w:r>
    </w:p>
    <w:p w14:paraId="62AA7B90" w14:textId="77777777" w:rsidR="004B64D1" w:rsidRPr="00FA7FC7" w:rsidRDefault="004B64D1" w:rsidP="004B64D1">
      <w:pPr>
        <w:spacing w:line="276" w:lineRule="auto"/>
        <w:jc w:val="left"/>
        <w:rPr>
          <w:rFonts w:eastAsia="Times New Roman" w:cs="Times New Roman"/>
          <w:color w:val="000000"/>
          <w:lang w:eastAsia="fr-FR"/>
        </w:rPr>
      </w:pPr>
      <w:r w:rsidRPr="00FA7FC7">
        <w:rPr>
          <w:rFonts w:eastAsia="Times New Roman" w:cs="Times New Roman"/>
          <w:b/>
          <w:bCs/>
          <w:color w:val="000000"/>
          <w:lang w:eastAsia="fr-FR"/>
        </w:rPr>
        <w:t>QE2.5</w:t>
      </w:r>
      <w:r w:rsidRPr="00FA7FC7">
        <w:rPr>
          <w:rFonts w:eastAsia="Times New Roman" w:cs="Times New Roman"/>
          <w:color w:val="000000"/>
          <w:lang w:eastAsia="fr-FR"/>
        </w:rPr>
        <w:t xml:space="preserve"> Dans quelle mesure les stratégies de la réponse ont évolué pour s'adapter à l'évolution des besoins et du contexte ?</w:t>
      </w:r>
    </w:p>
    <w:p w14:paraId="41533A26" w14:textId="77777777" w:rsidR="004B64D1" w:rsidRPr="00FA7FC7" w:rsidRDefault="004B64D1" w:rsidP="004B64D1">
      <w:pPr>
        <w:spacing w:line="276" w:lineRule="auto"/>
        <w:jc w:val="left"/>
        <w:rPr>
          <w:rFonts w:eastAsia="Times New Roman" w:cstheme="minorHAnsi"/>
          <w:color w:val="000000"/>
          <w:lang w:eastAsia="fr-FR"/>
        </w:rPr>
      </w:pPr>
    </w:p>
    <w:p w14:paraId="30EAA0CB" w14:textId="77777777" w:rsidR="004B64D1" w:rsidRPr="00115E9C" w:rsidRDefault="004B64D1" w:rsidP="004B64D1">
      <w:pPr>
        <w:spacing w:line="276" w:lineRule="auto"/>
        <w:jc w:val="left"/>
        <w:rPr>
          <w:rFonts w:eastAsia="Times New Roman" w:cs="Times New Roman"/>
          <w:b/>
          <w:bCs/>
          <w:color w:val="000000"/>
          <w:lang w:eastAsia="fr-FR"/>
        </w:rPr>
      </w:pPr>
      <w:r w:rsidRPr="00115E9C">
        <w:rPr>
          <w:rFonts w:eastAsia="Times New Roman" w:cs="Times New Roman"/>
          <w:b/>
          <w:bCs/>
          <w:color w:val="000000"/>
          <w:lang w:eastAsia="fr-FR"/>
        </w:rPr>
        <w:t xml:space="preserve">II. COHERENCE </w:t>
      </w:r>
    </w:p>
    <w:p w14:paraId="34274F2F" w14:textId="77777777" w:rsidR="004B64D1" w:rsidRPr="00115E9C" w:rsidRDefault="004B64D1" w:rsidP="004B64D1">
      <w:pPr>
        <w:spacing w:line="276" w:lineRule="auto"/>
        <w:jc w:val="left"/>
        <w:rPr>
          <w:rFonts w:eastAsia="Times New Roman" w:cs="Times New Roman"/>
          <w:b/>
          <w:bCs/>
          <w:color w:val="000000"/>
          <w:lang w:eastAsia="fr-FR"/>
        </w:rPr>
      </w:pPr>
    </w:p>
    <w:p w14:paraId="631583D5" w14:textId="77777777" w:rsidR="004B64D1" w:rsidRPr="004F74AA" w:rsidRDefault="004B64D1">
      <w:pPr>
        <w:pStyle w:val="ListParagraph"/>
        <w:numPr>
          <w:ilvl w:val="0"/>
          <w:numId w:val="20"/>
        </w:numPr>
        <w:spacing w:before="0" w:after="0" w:line="276" w:lineRule="auto"/>
        <w:contextualSpacing/>
        <w:jc w:val="left"/>
        <w:rPr>
          <w:rFonts w:eastAsia="Times New Roman" w:cstheme="minorHAnsi"/>
          <w:color w:val="000000"/>
          <w:lang w:eastAsia="fr-FR"/>
        </w:rPr>
      </w:pPr>
      <w:r w:rsidRPr="004F74AA">
        <w:rPr>
          <w:rFonts w:eastAsia="Times New Roman" w:cstheme="minorHAnsi"/>
          <w:b/>
          <w:bCs/>
          <w:color w:val="000000"/>
          <w:lang w:eastAsia="fr-FR"/>
        </w:rPr>
        <w:t>Cohérence des interventions avec les résultats et les objectifs attendus</w:t>
      </w:r>
    </w:p>
    <w:p w14:paraId="4B6F6057" w14:textId="77777777" w:rsidR="004B64D1" w:rsidRDefault="004B64D1" w:rsidP="004B64D1">
      <w:pPr>
        <w:spacing w:line="276" w:lineRule="auto"/>
        <w:jc w:val="left"/>
        <w:rPr>
          <w:rFonts w:eastAsia="Times New Roman" w:cstheme="minorHAnsi"/>
          <w:color w:val="000000"/>
          <w:lang w:eastAsia="fr-FR"/>
        </w:rPr>
      </w:pPr>
      <w:r w:rsidRPr="00FA7FC7">
        <w:rPr>
          <w:rFonts w:eastAsia="Times New Roman" w:cstheme="minorHAnsi"/>
          <w:b/>
          <w:bCs/>
          <w:color w:val="000000"/>
          <w:lang w:eastAsia="fr-FR"/>
        </w:rPr>
        <w:t>QE5.1</w:t>
      </w:r>
      <w:r w:rsidRPr="00FA7FC7">
        <w:rPr>
          <w:rFonts w:eastAsia="Times New Roman" w:cstheme="minorHAnsi"/>
          <w:color w:val="000000"/>
          <w:lang w:eastAsia="fr-FR"/>
        </w:rPr>
        <w:t xml:space="preserve"> Dans quelle mesure les modalités de partenariat sont en cohérence avec les résultats et les objectifs de la réponse aux urgences ? </w:t>
      </w:r>
    </w:p>
    <w:p w14:paraId="0ACFBAE8" w14:textId="77777777" w:rsidR="004B64D1" w:rsidRPr="00FA7FC7" w:rsidRDefault="004B64D1" w:rsidP="004B64D1">
      <w:pPr>
        <w:spacing w:line="276" w:lineRule="auto"/>
        <w:jc w:val="left"/>
        <w:rPr>
          <w:rFonts w:eastAsia="Times New Roman" w:cstheme="minorHAnsi"/>
          <w:color w:val="000000"/>
          <w:lang w:eastAsia="fr-FR"/>
        </w:rPr>
      </w:pPr>
      <w:r w:rsidRPr="00FA7FC7">
        <w:rPr>
          <w:rFonts w:eastAsia="Times New Roman" w:cstheme="minorHAnsi"/>
          <w:b/>
          <w:bCs/>
          <w:color w:val="000000"/>
          <w:lang w:eastAsia="fr-FR"/>
        </w:rPr>
        <w:t>QE5.2</w:t>
      </w:r>
      <w:r w:rsidRPr="00FA7FC7">
        <w:rPr>
          <w:rFonts w:eastAsia="Times New Roman" w:cstheme="minorHAnsi"/>
          <w:color w:val="000000"/>
          <w:lang w:eastAsia="fr-FR"/>
        </w:rPr>
        <w:t xml:space="preserve"> Dans quelle mesure les compétences des partenaires, la qualité de leurs interventions a permis de contribuer à l’atteinte des résultats de la L2 ? </w:t>
      </w:r>
      <w:r w:rsidRPr="00FA7FC7">
        <w:rPr>
          <w:rFonts w:eastAsia="Times New Roman" w:cstheme="minorHAnsi"/>
          <w:color w:val="000000"/>
          <w:lang w:eastAsia="fr-FR"/>
        </w:rPr>
        <w:br/>
      </w:r>
      <w:r w:rsidRPr="00FA7FC7">
        <w:rPr>
          <w:rFonts w:eastAsia="Times New Roman" w:cstheme="minorHAnsi"/>
          <w:b/>
          <w:bCs/>
          <w:color w:val="000000"/>
          <w:lang w:eastAsia="fr-FR"/>
        </w:rPr>
        <w:t>QE5.3</w:t>
      </w:r>
      <w:r w:rsidRPr="00FA7FC7">
        <w:rPr>
          <w:rFonts w:eastAsia="Times New Roman" w:cstheme="minorHAnsi"/>
          <w:color w:val="000000"/>
          <w:lang w:eastAsia="fr-FR"/>
        </w:rPr>
        <w:t xml:space="preserve"> Dans quelle mesure les modalités de coordination sont en cohérence avec les résultats et les objectifs de la réponse ?</w:t>
      </w:r>
    </w:p>
    <w:p w14:paraId="5E420CD4" w14:textId="77777777" w:rsidR="004B64D1" w:rsidRPr="00FA7FC7" w:rsidRDefault="004B64D1" w:rsidP="004B64D1">
      <w:pPr>
        <w:spacing w:line="276" w:lineRule="auto"/>
        <w:jc w:val="left"/>
        <w:rPr>
          <w:rFonts w:eastAsia="Times New Roman" w:cstheme="minorHAnsi"/>
          <w:b/>
          <w:bCs/>
          <w:color w:val="000000"/>
          <w:lang w:eastAsia="fr-FR"/>
        </w:rPr>
      </w:pPr>
    </w:p>
    <w:p w14:paraId="26F303D9" w14:textId="77777777" w:rsidR="004B64D1" w:rsidRPr="004F74AA" w:rsidRDefault="004B64D1">
      <w:pPr>
        <w:pStyle w:val="ListParagraph"/>
        <w:numPr>
          <w:ilvl w:val="0"/>
          <w:numId w:val="20"/>
        </w:numPr>
        <w:spacing w:before="0" w:after="0" w:line="276" w:lineRule="auto"/>
        <w:contextualSpacing/>
        <w:jc w:val="left"/>
        <w:rPr>
          <w:rFonts w:eastAsia="Times New Roman" w:cs="Times New Roman"/>
          <w:lang w:eastAsia="fr-FR"/>
        </w:rPr>
      </w:pPr>
      <w:r w:rsidRPr="004F74AA">
        <w:rPr>
          <w:rFonts w:eastAsia="Times New Roman" w:cstheme="minorHAnsi"/>
          <w:b/>
          <w:bCs/>
          <w:color w:val="000000"/>
          <w:lang w:eastAsia="fr-FR"/>
        </w:rPr>
        <w:t>Cohérence de la stratégie humanitaire et la réponse à la covid-19</w:t>
      </w:r>
    </w:p>
    <w:p w14:paraId="53E765B6" w14:textId="77777777" w:rsidR="004B64D1" w:rsidRPr="00FA7FC7" w:rsidRDefault="004B64D1" w:rsidP="004B64D1">
      <w:pPr>
        <w:spacing w:line="276" w:lineRule="auto"/>
        <w:jc w:val="left"/>
        <w:rPr>
          <w:rFonts w:eastAsia="Times New Roman" w:cstheme="minorHAnsi"/>
          <w:color w:val="000000" w:themeColor="text1"/>
          <w:lang w:eastAsia="fr-FR"/>
        </w:rPr>
      </w:pPr>
      <w:r w:rsidRPr="00FA7FC7">
        <w:rPr>
          <w:rFonts w:eastAsia="Times New Roman" w:cstheme="minorHAnsi"/>
          <w:b/>
          <w:bCs/>
          <w:color w:val="000000" w:themeColor="text1"/>
          <w:lang w:eastAsia="fr-FR"/>
        </w:rPr>
        <w:t>QE6.1</w:t>
      </w:r>
      <w:r w:rsidRPr="00FA7FC7">
        <w:rPr>
          <w:rFonts w:eastAsia="Times New Roman" w:cstheme="minorHAnsi"/>
          <w:color w:val="000000" w:themeColor="text1"/>
          <w:lang w:eastAsia="fr-FR"/>
        </w:rPr>
        <w:t xml:space="preserve"> Dans quelle mesure la stratégie humanitaire a été en cohérence avec la réponse humanitaire nationale Covid 19 ?</w:t>
      </w:r>
    </w:p>
    <w:p w14:paraId="6F35D4B3" w14:textId="77777777" w:rsidR="004B64D1" w:rsidRPr="004F74AA" w:rsidRDefault="004B64D1" w:rsidP="004B64D1">
      <w:pPr>
        <w:spacing w:line="276" w:lineRule="auto"/>
        <w:jc w:val="left"/>
        <w:rPr>
          <w:rFonts w:eastAsia="Times New Roman" w:cstheme="minorHAnsi"/>
          <w:lang w:eastAsia="fr-FR"/>
        </w:rPr>
      </w:pPr>
      <w:r w:rsidRPr="004F74AA">
        <w:rPr>
          <w:rFonts w:eastAsia="Times New Roman" w:cstheme="minorHAnsi"/>
          <w:b/>
          <w:bCs/>
          <w:color w:val="000000" w:themeColor="text1"/>
          <w:lang w:eastAsia="fr-FR"/>
        </w:rPr>
        <w:t>QE6.2</w:t>
      </w:r>
      <w:r w:rsidRPr="004F74AA">
        <w:rPr>
          <w:rFonts w:eastAsia="Times New Roman" w:cstheme="minorHAnsi"/>
          <w:color w:val="000000" w:themeColor="text1"/>
          <w:lang w:eastAsia="fr-FR"/>
        </w:rPr>
        <w:t xml:space="preserve"> Dans quelle mesure les Bureaux Pays de l’Unicef ont pu intégrer la réponse à la COVID-19 dans la réponse humanitaire ?</w:t>
      </w:r>
      <w:r w:rsidRPr="004F74AA">
        <w:rPr>
          <w:rFonts w:eastAsia="Times New Roman" w:cstheme="minorHAnsi"/>
          <w:color w:val="000000" w:themeColor="text1"/>
          <w:lang w:eastAsia="fr-FR"/>
        </w:rPr>
        <w:br/>
      </w:r>
    </w:p>
    <w:p w14:paraId="7F2DD235" w14:textId="77777777" w:rsidR="004B64D1" w:rsidRPr="00115E9C" w:rsidRDefault="004B64D1" w:rsidP="004B64D1">
      <w:pPr>
        <w:spacing w:line="276" w:lineRule="auto"/>
        <w:jc w:val="left"/>
        <w:rPr>
          <w:rFonts w:eastAsia="Times New Roman" w:cs="Times New Roman"/>
          <w:b/>
          <w:bCs/>
          <w:color w:val="000000"/>
          <w:lang w:eastAsia="fr-FR"/>
        </w:rPr>
      </w:pPr>
      <w:r w:rsidRPr="00115E9C">
        <w:rPr>
          <w:rFonts w:eastAsia="Times New Roman" w:cs="Times New Roman"/>
          <w:b/>
          <w:bCs/>
          <w:color w:val="000000"/>
          <w:lang w:eastAsia="fr-FR"/>
        </w:rPr>
        <w:t xml:space="preserve">III. EFFICACITE </w:t>
      </w:r>
    </w:p>
    <w:p w14:paraId="1BE62CC6" w14:textId="77777777" w:rsidR="004B64D1" w:rsidRPr="00115E9C" w:rsidRDefault="004B64D1" w:rsidP="004B64D1">
      <w:pPr>
        <w:spacing w:line="276" w:lineRule="auto"/>
        <w:jc w:val="left"/>
        <w:rPr>
          <w:rFonts w:eastAsia="Times New Roman" w:cs="Times New Roman"/>
          <w:b/>
          <w:bCs/>
          <w:color w:val="000000"/>
          <w:lang w:eastAsia="fr-FR"/>
        </w:rPr>
      </w:pPr>
    </w:p>
    <w:p w14:paraId="68506299" w14:textId="77777777" w:rsidR="004B64D1" w:rsidRPr="00115E9C" w:rsidRDefault="004B64D1">
      <w:pPr>
        <w:pStyle w:val="ListParagraph"/>
        <w:numPr>
          <w:ilvl w:val="0"/>
          <w:numId w:val="21"/>
        </w:numPr>
        <w:spacing w:before="0" w:after="0" w:line="276" w:lineRule="auto"/>
        <w:contextualSpacing/>
        <w:jc w:val="left"/>
        <w:rPr>
          <w:rFonts w:eastAsia="Times New Roman" w:cstheme="minorHAnsi"/>
          <w:b/>
          <w:bCs/>
          <w:color w:val="000000"/>
          <w:lang w:eastAsia="fr-FR"/>
        </w:rPr>
      </w:pPr>
      <w:r w:rsidRPr="00115E9C">
        <w:rPr>
          <w:rFonts w:eastAsia="Times New Roman" w:cstheme="minorHAnsi"/>
          <w:b/>
          <w:bCs/>
          <w:color w:val="000000"/>
          <w:lang w:eastAsia="fr-FR"/>
        </w:rPr>
        <w:lastRenderedPageBreak/>
        <w:t>Niveau d’atteinte des objectifs</w:t>
      </w:r>
    </w:p>
    <w:p w14:paraId="6EE36A09" w14:textId="77777777" w:rsidR="004B64D1" w:rsidRPr="004F74AA" w:rsidRDefault="004B64D1" w:rsidP="004B64D1">
      <w:pPr>
        <w:spacing w:line="276" w:lineRule="auto"/>
        <w:jc w:val="left"/>
        <w:rPr>
          <w:rFonts w:eastAsia="Times New Roman" w:cstheme="minorHAnsi"/>
          <w:lang w:eastAsia="fr-FR"/>
        </w:rPr>
      </w:pPr>
      <w:r w:rsidRPr="004F74AA">
        <w:rPr>
          <w:rFonts w:eastAsia="Times New Roman" w:cstheme="minorHAnsi"/>
          <w:b/>
          <w:bCs/>
          <w:lang w:eastAsia="fr-FR"/>
        </w:rPr>
        <w:t>QE7.3</w:t>
      </w:r>
      <w:r w:rsidRPr="004F74AA">
        <w:rPr>
          <w:rFonts w:eastAsia="Times New Roman" w:cstheme="minorHAnsi"/>
          <w:lang w:eastAsia="fr-FR"/>
        </w:rPr>
        <w:t xml:space="preserve"> Quels sont les facteurs (internes et externes à l'UNICEF) qui ont le plus contribué à la réalisation des </w:t>
      </w:r>
      <w:r w:rsidRPr="004F74AA">
        <w:rPr>
          <w:rFonts w:eastAsia="Times New Roman" w:cstheme="minorHAnsi"/>
          <w:lang w:eastAsia="fr-FR"/>
        </w:rPr>
        <w:br/>
        <w:t>objectifs envisagés de la réponse et des engagements clés ?</w:t>
      </w:r>
    </w:p>
    <w:p w14:paraId="2567CF09" w14:textId="77777777" w:rsidR="004B64D1" w:rsidRPr="00FA7FC7" w:rsidRDefault="004B64D1" w:rsidP="004B64D1">
      <w:pPr>
        <w:spacing w:line="276" w:lineRule="auto"/>
        <w:jc w:val="left"/>
        <w:rPr>
          <w:rFonts w:eastAsia="Times New Roman" w:cstheme="minorHAnsi"/>
          <w:lang w:eastAsia="fr-FR"/>
        </w:rPr>
      </w:pPr>
      <w:r w:rsidRPr="00FA7FC7">
        <w:rPr>
          <w:rFonts w:eastAsia="Times New Roman" w:cstheme="minorHAnsi"/>
          <w:b/>
          <w:bCs/>
          <w:lang w:eastAsia="fr-FR"/>
        </w:rPr>
        <w:t>QE7.4</w:t>
      </w:r>
      <w:r w:rsidRPr="00FA7FC7">
        <w:rPr>
          <w:rFonts w:eastAsia="Times New Roman" w:cstheme="minorHAnsi"/>
          <w:lang w:eastAsia="fr-FR"/>
        </w:rPr>
        <w:t xml:space="preserve"> Quels sont les facteurs (internes et externes à l'UNICEF) qui ont le plus entravé la réalisation des objectifs de réponse envisagés ?</w:t>
      </w:r>
    </w:p>
    <w:p w14:paraId="1A7E582D" w14:textId="77777777" w:rsidR="004B64D1" w:rsidRPr="00FA7FC7" w:rsidRDefault="004B64D1" w:rsidP="004B64D1">
      <w:pPr>
        <w:spacing w:line="276" w:lineRule="auto"/>
        <w:jc w:val="left"/>
        <w:rPr>
          <w:rFonts w:eastAsia="Times New Roman" w:cstheme="minorHAnsi"/>
          <w:lang w:eastAsia="fr-FR"/>
        </w:rPr>
      </w:pPr>
      <w:r w:rsidRPr="00FA7FC7">
        <w:rPr>
          <w:rFonts w:eastAsia="Times New Roman" w:cstheme="minorHAnsi"/>
          <w:b/>
          <w:bCs/>
          <w:lang w:eastAsia="fr-FR"/>
        </w:rPr>
        <w:t>QE7.5</w:t>
      </w:r>
      <w:r w:rsidRPr="00FA7FC7">
        <w:rPr>
          <w:rFonts w:eastAsia="Times New Roman" w:cstheme="minorHAnsi"/>
          <w:lang w:eastAsia="fr-FR"/>
        </w:rPr>
        <w:t xml:space="preserve"> Dans quelle mesure le concept de résilience a-t-il été mis en œuvre ?</w:t>
      </w:r>
    </w:p>
    <w:p w14:paraId="7C0969E5" w14:textId="77777777" w:rsidR="004B64D1" w:rsidRPr="00FA7FC7" w:rsidRDefault="004B64D1" w:rsidP="004B64D1">
      <w:pPr>
        <w:spacing w:line="276" w:lineRule="auto"/>
        <w:jc w:val="left"/>
        <w:rPr>
          <w:rFonts w:eastAsia="Times New Roman" w:cstheme="minorHAnsi"/>
          <w:bCs/>
          <w:lang w:eastAsia="fr-FR"/>
        </w:rPr>
      </w:pPr>
      <w:r w:rsidRPr="00FA7FC7">
        <w:rPr>
          <w:rFonts w:eastAsia="Times New Roman" w:cstheme="minorHAnsi"/>
          <w:b/>
          <w:bCs/>
          <w:lang w:eastAsia="fr-FR"/>
        </w:rPr>
        <w:t>QE7.6</w:t>
      </w:r>
      <w:r w:rsidRPr="00FA7FC7">
        <w:rPr>
          <w:rFonts w:eastAsia="Times New Roman" w:cstheme="minorHAnsi"/>
          <w:lang w:eastAsia="fr-FR"/>
        </w:rPr>
        <w:t xml:space="preserve"> </w:t>
      </w:r>
      <w:r w:rsidRPr="00FA7FC7">
        <w:rPr>
          <w:rFonts w:eastAsia="Times New Roman" w:cstheme="minorHAnsi"/>
          <w:bCs/>
          <w:lang w:eastAsia="fr-FR"/>
        </w:rPr>
        <w:t>Quels sont les résultats inattendus (positifs et négatifs) produits par la réponse humanitaire ?</w:t>
      </w:r>
    </w:p>
    <w:p w14:paraId="10307533" w14:textId="77777777" w:rsidR="004B64D1" w:rsidRPr="00FA7FC7" w:rsidRDefault="004B64D1" w:rsidP="004B64D1">
      <w:pPr>
        <w:spacing w:line="276" w:lineRule="auto"/>
        <w:jc w:val="left"/>
        <w:rPr>
          <w:rFonts w:eastAsia="Times New Roman" w:cstheme="minorHAnsi"/>
          <w:bCs/>
          <w:lang w:eastAsia="fr-FR"/>
        </w:rPr>
      </w:pPr>
    </w:p>
    <w:p w14:paraId="2E0CD482" w14:textId="77777777" w:rsidR="004B64D1" w:rsidRPr="004F74AA" w:rsidRDefault="004B64D1">
      <w:pPr>
        <w:pStyle w:val="ListParagraph"/>
        <w:numPr>
          <w:ilvl w:val="0"/>
          <w:numId w:val="21"/>
        </w:numPr>
        <w:spacing w:before="0" w:after="0" w:line="276" w:lineRule="auto"/>
        <w:contextualSpacing/>
        <w:jc w:val="left"/>
        <w:rPr>
          <w:rFonts w:eastAsia="Times New Roman" w:cstheme="minorHAnsi"/>
          <w:b/>
          <w:bCs/>
          <w:color w:val="000000"/>
          <w:lang w:eastAsia="fr-FR"/>
        </w:rPr>
      </w:pPr>
      <w:r w:rsidRPr="004F74AA">
        <w:rPr>
          <w:rFonts w:eastAsia="Times New Roman" w:cstheme="minorHAnsi"/>
          <w:b/>
          <w:bCs/>
          <w:color w:val="000000"/>
          <w:lang w:eastAsia="fr-FR"/>
        </w:rPr>
        <w:t>Pertinence des stratégies de suivi-évaluation</w:t>
      </w:r>
    </w:p>
    <w:p w14:paraId="3D4154CC" w14:textId="77777777" w:rsidR="004B64D1" w:rsidRPr="00FA7FC7" w:rsidRDefault="004B64D1" w:rsidP="004B64D1">
      <w:pPr>
        <w:spacing w:line="276" w:lineRule="auto"/>
        <w:jc w:val="left"/>
        <w:rPr>
          <w:rFonts w:eastAsia="Times New Roman" w:cstheme="minorHAnsi"/>
          <w:color w:val="000000"/>
          <w:lang w:eastAsia="fr-FR"/>
        </w:rPr>
      </w:pPr>
      <w:r w:rsidRPr="00FA7FC7">
        <w:rPr>
          <w:rFonts w:eastAsia="Times New Roman" w:cstheme="minorHAnsi"/>
          <w:b/>
          <w:bCs/>
          <w:color w:val="000000"/>
          <w:lang w:eastAsia="fr-FR"/>
        </w:rPr>
        <w:t>QE10.1</w:t>
      </w:r>
      <w:r w:rsidRPr="00FA7FC7">
        <w:rPr>
          <w:rFonts w:eastAsia="Times New Roman" w:cstheme="minorHAnsi"/>
          <w:color w:val="000000"/>
          <w:lang w:eastAsia="fr-FR"/>
        </w:rPr>
        <w:t xml:space="preserve"> Dans quelle mesure le Third Party Monitoring (TPM) a-t-il permis de mettre à disposition des données de suivi à temps (délai raisonnables) ?</w:t>
      </w:r>
    </w:p>
    <w:p w14:paraId="0E5EDA39" w14:textId="77777777" w:rsidR="004B64D1" w:rsidRPr="00FA7FC7" w:rsidRDefault="004B64D1" w:rsidP="004B64D1">
      <w:pPr>
        <w:spacing w:line="276" w:lineRule="auto"/>
        <w:jc w:val="left"/>
        <w:rPr>
          <w:rFonts w:eastAsia="Times New Roman" w:cstheme="minorHAnsi"/>
          <w:color w:val="000000"/>
          <w:lang w:eastAsia="fr-FR"/>
        </w:rPr>
      </w:pPr>
      <w:r w:rsidRPr="00FA7FC7">
        <w:rPr>
          <w:rFonts w:eastAsia="Times New Roman" w:cstheme="minorHAnsi"/>
          <w:b/>
          <w:bCs/>
          <w:color w:val="000000"/>
          <w:lang w:eastAsia="fr-FR"/>
        </w:rPr>
        <w:t>QE10.2</w:t>
      </w:r>
      <w:r w:rsidRPr="00FA7FC7">
        <w:rPr>
          <w:rFonts w:eastAsia="Times New Roman" w:cstheme="minorHAnsi"/>
          <w:color w:val="000000"/>
          <w:lang w:eastAsia="fr-FR"/>
        </w:rPr>
        <w:t xml:space="preserve"> Dans quelle mesure le suivi à distance a-t-il permis de mettre à disposition des données de suivi à temps (délais raisonnables) ?</w:t>
      </w:r>
    </w:p>
    <w:p w14:paraId="67E67474" w14:textId="77777777" w:rsidR="004B64D1" w:rsidRPr="00FA7FC7" w:rsidRDefault="004B64D1" w:rsidP="004B64D1">
      <w:pPr>
        <w:spacing w:line="276" w:lineRule="auto"/>
        <w:jc w:val="left"/>
        <w:rPr>
          <w:rFonts w:eastAsia="Times New Roman" w:cstheme="minorHAnsi"/>
          <w:color w:val="000000"/>
          <w:lang w:eastAsia="fr-FR"/>
        </w:rPr>
      </w:pPr>
      <w:r w:rsidRPr="00FA7FC7">
        <w:rPr>
          <w:rFonts w:eastAsia="Times New Roman" w:cstheme="minorHAnsi"/>
          <w:b/>
          <w:bCs/>
          <w:color w:val="000000"/>
          <w:lang w:eastAsia="fr-FR"/>
        </w:rPr>
        <w:t>QE10.3</w:t>
      </w:r>
      <w:r w:rsidRPr="00FA7FC7">
        <w:rPr>
          <w:rFonts w:eastAsia="Times New Roman" w:cstheme="minorHAnsi"/>
          <w:color w:val="000000"/>
          <w:lang w:eastAsia="fr-FR"/>
        </w:rPr>
        <w:t xml:space="preserve"> Dans quelle mesure le suivi par les communautés (3RC) a-t-il permis de mettre à disposition des données de suivi à temps (délais raisonnables) ?</w:t>
      </w:r>
    </w:p>
    <w:p w14:paraId="0F0E6561" w14:textId="77777777" w:rsidR="004B64D1" w:rsidRPr="00FA7FC7" w:rsidRDefault="004B64D1" w:rsidP="004B64D1">
      <w:pPr>
        <w:spacing w:line="276" w:lineRule="auto"/>
        <w:jc w:val="left"/>
        <w:rPr>
          <w:rFonts w:cstheme="minorHAnsi"/>
          <w:color w:val="000000"/>
        </w:rPr>
      </w:pPr>
      <w:r w:rsidRPr="00FA7FC7">
        <w:rPr>
          <w:rFonts w:eastAsia="Times New Roman" w:cstheme="minorHAnsi"/>
          <w:b/>
          <w:bCs/>
          <w:color w:val="000000"/>
          <w:lang w:eastAsia="fr-FR"/>
        </w:rPr>
        <w:t>QE10.4</w:t>
      </w:r>
      <w:r w:rsidRPr="00FA7FC7">
        <w:rPr>
          <w:rFonts w:eastAsia="Times New Roman" w:cstheme="minorHAnsi"/>
          <w:color w:val="000000"/>
          <w:lang w:eastAsia="fr-FR"/>
        </w:rPr>
        <w:t xml:space="preserve"> Dans quelle mesure le suivi par les communautés (3RC) a-t-il permis de mettre à disposition des données de suivi à temps (délais raisonnables) ?</w:t>
      </w:r>
    </w:p>
    <w:p w14:paraId="3653E88B" w14:textId="77777777" w:rsidR="004B64D1" w:rsidRPr="00FA7FC7" w:rsidRDefault="004B64D1" w:rsidP="004B64D1">
      <w:pPr>
        <w:spacing w:line="276" w:lineRule="auto"/>
        <w:jc w:val="left"/>
        <w:rPr>
          <w:rFonts w:eastAsia="Times New Roman" w:cstheme="minorHAnsi"/>
          <w:b/>
          <w:bCs/>
          <w:color w:val="000000"/>
          <w:lang w:eastAsia="fr-FR"/>
        </w:rPr>
      </w:pPr>
      <w:r w:rsidRPr="00FA7FC7">
        <w:rPr>
          <w:rFonts w:eastAsia="Times New Roman" w:cstheme="minorHAnsi"/>
          <w:b/>
          <w:bCs/>
          <w:color w:val="000000"/>
          <w:lang w:eastAsia="fr-FR"/>
        </w:rPr>
        <w:t>QE10.5.</w:t>
      </w:r>
      <w:r w:rsidRPr="00FA7FC7">
        <w:rPr>
          <w:rFonts w:eastAsia="Times New Roman" w:cstheme="minorHAnsi"/>
          <w:color w:val="000000"/>
          <w:lang w:eastAsia="fr-FR"/>
        </w:rPr>
        <w:t xml:space="preserve"> Dans quelle mesure le TPM a permis de renforcer la triangulation des données des acteurs de mise en œuvre ?</w:t>
      </w:r>
      <w:r w:rsidRPr="00FA7FC7">
        <w:rPr>
          <w:rFonts w:eastAsia="Times New Roman" w:cstheme="minorHAnsi"/>
          <w:color w:val="000000"/>
          <w:lang w:eastAsia="fr-FR"/>
        </w:rPr>
        <w:br/>
      </w:r>
      <w:r w:rsidRPr="00033018">
        <w:rPr>
          <w:rFonts w:eastAsia="Times New Roman" w:cstheme="minorHAnsi"/>
          <w:b/>
          <w:bCs/>
          <w:color w:val="000000"/>
          <w:lang w:eastAsia="fr-FR"/>
        </w:rPr>
        <w:t>QE10.6.</w:t>
      </w:r>
      <w:r w:rsidRPr="00033018">
        <w:rPr>
          <w:rFonts w:eastAsia="Times New Roman" w:cstheme="minorHAnsi"/>
          <w:color w:val="000000"/>
          <w:lang w:eastAsia="fr-FR"/>
        </w:rPr>
        <w:t xml:space="preserve"> </w:t>
      </w:r>
      <w:r w:rsidRPr="00FA7FC7">
        <w:rPr>
          <w:rFonts w:eastAsia="Times New Roman" w:cstheme="minorHAnsi"/>
          <w:color w:val="000000"/>
          <w:lang w:eastAsia="fr-FR"/>
        </w:rPr>
        <w:t>Dans quelle mesure le mécanisme de suivi par les communautés responsabilise les populations affectées ?</w:t>
      </w:r>
    </w:p>
    <w:p w14:paraId="4C0D0013" w14:textId="77777777" w:rsidR="004B64D1" w:rsidRPr="00FA7FC7" w:rsidRDefault="004B64D1" w:rsidP="004B64D1">
      <w:pPr>
        <w:spacing w:line="276" w:lineRule="auto"/>
        <w:jc w:val="left"/>
        <w:rPr>
          <w:rFonts w:eastAsia="Times New Roman" w:cstheme="minorHAnsi"/>
          <w:b/>
          <w:bCs/>
          <w:color w:val="000000"/>
          <w:lang w:eastAsia="fr-FR"/>
        </w:rPr>
      </w:pPr>
    </w:p>
    <w:p w14:paraId="29C8C21A" w14:textId="77777777" w:rsidR="004B64D1" w:rsidRPr="004F74AA" w:rsidRDefault="004B64D1">
      <w:pPr>
        <w:pStyle w:val="ListParagraph"/>
        <w:numPr>
          <w:ilvl w:val="0"/>
          <w:numId w:val="21"/>
        </w:numPr>
        <w:spacing w:before="0" w:after="0" w:line="276" w:lineRule="auto"/>
        <w:contextualSpacing/>
        <w:jc w:val="left"/>
        <w:rPr>
          <w:rFonts w:eastAsia="Times New Roman" w:cstheme="minorHAnsi"/>
          <w:b/>
          <w:bCs/>
          <w:color w:val="000000"/>
          <w:lang w:eastAsia="fr-FR"/>
        </w:rPr>
      </w:pPr>
      <w:r w:rsidRPr="004F74AA">
        <w:rPr>
          <w:rFonts w:eastAsia="Times New Roman" w:cstheme="minorHAnsi"/>
          <w:b/>
          <w:bCs/>
          <w:color w:val="000000"/>
          <w:lang w:eastAsia="fr-FR"/>
        </w:rPr>
        <w:t>Efficacité de la gestion de la sécurité</w:t>
      </w:r>
    </w:p>
    <w:p w14:paraId="15CB3A30" w14:textId="77777777" w:rsidR="004B64D1" w:rsidRPr="00FA7FC7" w:rsidRDefault="004B64D1" w:rsidP="004B64D1">
      <w:pPr>
        <w:spacing w:line="276" w:lineRule="auto"/>
        <w:jc w:val="left"/>
        <w:rPr>
          <w:rFonts w:eastAsia="Times New Roman" w:cstheme="minorHAnsi"/>
          <w:color w:val="000000"/>
          <w:lang w:eastAsia="fr-FR"/>
        </w:rPr>
      </w:pPr>
      <w:r w:rsidRPr="00FA7FC7">
        <w:rPr>
          <w:rFonts w:eastAsia="Times New Roman" w:cstheme="minorHAnsi"/>
          <w:b/>
          <w:bCs/>
          <w:color w:val="000000"/>
          <w:lang w:eastAsia="fr-FR"/>
        </w:rPr>
        <w:t>QE11.1</w:t>
      </w:r>
      <w:r w:rsidRPr="00FA7FC7">
        <w:rPr>
          <w:rFonts w:eastAsia="Times New Roman" w:cstheme="minorHAnsi"/>
          <w:color w:val="000000"/>
          <w:lang w:eastAsia="fr-FR"/>
        </w:rPr>
        <w:t xml:space="preserve"> Comment la question sécuritaire a-t-elle été prise en compte dans la conception de la réponse ?</w:t>
      </w:r>
      <w:r w:rsidRPr="00FA7FC7">
        <w:rPr>
          <w:rFonts w:eastAsia="Times New Roman" w:cstheme="minorHAnsi"/>
          <w:color w:val="000000"/>
          <w:lang w:eastAsia="fr-FR"/>
        </w:rPr>
        <w:br/>
      </w:r>
      <w:r w:rsidRPr="00033018">
        <w:rPr>
          <w:rFonts w:eastAsia="Times New Roman" w:cstheme="minorHAnsi"/>
          <w:b/>
          <w:bCs/>
          <w:color w:val="000000"/>
          <w:lang w:eastAsia="fr-FR"/>
        </w:rPr>
        <w:t>QE11.2</w:t>
      </w:r>
      <w:r w:rsidRPr="00033018">
        <w:rPr>
          <w:rFonts w:eastAsia="Times New Roman" w:cstheme="minorHAnsi"/>
          <w:color w:val="000000"/>
          <w:lang w:eastAsia="fr-FR"/>
        </w:rPr>
        <w:t xml:space="preserve">. </w:t>
      </w:r>
      <w:r w:rsidRPr="00FA7FC7">
        <w:rPr>
          <w:rFonts w:eastAsia="Times New Roman" w:cstheme="minorHAnsi"/>
          <w:color w:val="000000"/>
          <w:lang w:eastAsia="fr-FR"/>
        </w:rPr>
        <w:t>En quoi les dispositions sécuritaires mises en œuvre par l’UNICEF ont permis la continuité des opérations ?</w:t>
      </w:r>
    </w:p>
    <w:p w14:paraId="3083F5A4" w14:textId="77777777" w:rsidR="004B64D1" w:rsidRPr="00FA7FC7" w:rsidRDefault="004B64D1" w:rsidP="004B64D1">
      <w:pPr>
        <w:spacing w:line="276" w:lineRule="auto"/>
        <w:jc w:val="left"/>
        <w:rPr>
          <w:lang w:eastAsia="fr-FR"/>
        </w:rPr>
      </w:pPr>
    </w:p>
    <w:p w14:paraId="517362E1" w14:textId="77777777" w:rsidR="004B64D1" w:rsidRPr="00115E9C" w:rsidRDefault="004B64D1">
      <w:pPr>
        <w:pStyle w:val="ListParagraph"/>
        <w:numPr>
          <w:ilvl w:val="0"/>
          <w:numId w:val="21"/>
        </w:numPr>
        <w:spacing w:before="0" w:after="0" w:line="276" w:lineRule="auto"/>
        <w:contextualSpacing/>
        <w:jc w:val="left"/>
        <w:rPr>
          <w:rFonts w:eastAsia="Times New Roman" w:cstheme="minorHAnsi"/>
          <w:b/>
          <w:bCs/>
          <w:color w:val="000000"/>
          <w:lang w:eastAsia="fr-FR"/>
        </w:rPr>
      </w:pPr>
      <w:r w:rsidRPr="00115E9C">
        <w:rPr>
          <w:rFonts w:eastAsia="Times New Roman" w:cstheme="minorHAnsi"/>
          <w:b/>
          <w:bCs/>
          <w:color w:val="000000"/>
          <w:lang w:eastAsia="fr-FR"/>
        </w:rPr>
        <w:t>Respect du double nexus</w:t>
      </w:r>
    </w:p>
    <w:p w14:paraId="52A52475" w14:textId="77777777" w:rsidR="004B64D1" w:rsidRPr="00FA7FC7" w:rsidRDefault="004B64D1" w:rsidP="004B64D1">
      <w:pPr>
        <w:spacing w:line="276" w:lineRule="auto"/>
        <w:jc w:val="left"/>
        <w:rPr>
          <w:rFonts w:eastAsia="Times New Roman"/>
          <w:color w:val="000000"/>
          <w:lang w:eastAsia="fr-FR"/>
        </w:rPr>
      </w:pPr>
      <w:r w:rsidRPr="00FA7FC7">
        <w:rPr>
          <w:rFonts w:eastAsia="Times New Roman"/>
          <w:b/>
          <w:bCs/>
          <w:color w:val="000000" w:themeColor="text1"/>
          <w:lang w:eastAsia="fr-FR"/>
        </w:rPr>
        <w:t>QE13.1 :</w:t>
      </w:r>
      <w:r w:rsidRPr="00FA7FC7">
        <w:rPr>
          <w:rFonts w:eastAsia="Times New Roman"/>
          <w:color w:val="000000" w:themeColor="text1"/>
          <w:lang w:eastAsia="fr-FR"/>
        </w:rPr>
        <w:t xml:space="preserve"> Dans quelle mesure la réponse humanitaire a-t-elle intégré les aspects de renforcement des systèmes et institutionnalisation ? </w:t>
      </w:r>
    </w:p>
    <w:p w14:paraId="24748ABA" w14:textId="77777777" w:rsidR="004B64D1" w:rsidRPr="00FA7FC7" w:rsidRDefault="004B64D1" w:rsidP="004B64D1">
      <w:pPr>
        <w:spacing w:line="276" w:lineRule="auto"/>
        <w:jc w:val="left"/>
        <w:rPr>
          <w:rFonts w:eastAsia="Times New Roman"/>
          <w:b/>
          <w:bCs/>
          <w:color w:val="000000"/>
          <w:lang w:eastAsia="fr-FR"/>
        </w:rPr>
      </w:pPr>
      <w:r w:rsidRPr="00FA7FC7">
        <w:rPr>
          <w:rFonts w:eastAsia="Times New Roman"/>
          <w:b/>
          <w:bCs/>
          <w:color w:val="000000"/>
          <w:lang w:eastAsia="fr-FR"/>
        </w:rPr>
        <w:t>QE13.3</w:t>
      </w:r>
      <w:r w:rsidRPr="00FA7FC7">
        <w:rPr>
          <w:rFonts w:eastAsia="Times New Roman"/>
          <w:color w:val="000000"/>
          <w:lang w:eastAsia="fr-FR"/>
        </w:rPr>
        <w:t> : Dans quelle mesure la réponse humanitaire a-t-elle prise en compte le nexus humanitaire-développement- ?</w:t>
      </w:r>
    </w:p>
    <w:p w14:paraId="25FABC77" w14:textId="77777777" w:rsidR="004B64D1" w:rsidRPr="00FA7FC7" w:rsidRDefault="004B64D1" w:rsidP="004B64D1">
      <w:pPr>
        <w:spacing w:line="276" w:lineRule="auto"/>
        <w:jc w:val="left"/>
        <w:rPr>
          <w:rFonts w:eastAsia="Times New Roman"/>
          <w:b/>
          <w:bCs/>
          <w:color w:val="000000"/>
          <w:lang w:eastAsia="fr-FR"/>
        </w:rPr>
      </w:pPr>
    </w:p>
    <w:p w14:paraId="1F1CF23B" w14:textId="77777777" w:rsidR="004B64D1" w:rsidRPr="00115E9C" w:rsidRDefault="004B64D1">
      <w:pPr>
        <w:pStyle w:val="ListParagraph"/>
        <w:numPr>
          <w:ilvl w:val="0"/>
          <w:numId w:val="21"/>
        </w:numPr>
        <w:spacing w:before="0" w:after="0" w:line="276" w:lineRule="auto"/>
        <w:contextualSpacing/>
        <w:jc w:val="left"/>
        <w:rPr>
          <w:rFonts w:eastAsia="Times New Roman" w:cstheme="minorHAnsi"/>
          <w:b/>
          <w:bCs/>
          <w:color w:val="000000"/>
          <w:lang w:eastAsia="fr-FR"/>
        </w:rPr>
      </w:pPr>
      <w:r w:rsidRPr="00115E9C">
        <w:rPr>
          <w:rFonts w:eastAsia="Times New Roman" w:cstheme="minorHAnsi"/>
          <w:b/>
          <w:bCs/>
          <w:color w:val="000000"/>
          <w:lang w:eastAsia="fr-FR"/>
        </w:rPr>
        <w:t>Respect des principes humanitaires</w:t>
      </w:r>
    </w:p>
    <w:p w14:paraId="34858279" w14:textId="77777777" w:rsidR="004B64D1" w:rsidRPr="004F74AA" w:rsidRDefault="004B64D1" w:rsidP="004B64D1">
      <w:pPr>
        <w:spacing w:line="276" w:lineRule="auto"/>
        <w:jc w:val="left"/>
        <w:rPr>
          <w:rFonts w:eastAsia="Times New Roman" w:cstheme="minorHAnsi"/>
          <w:color w:val="000000"/>
          <w:lang w:eastAsia="fr-FR"/>
        </w:rPr>
      </w:pPr>
      <w:r w:rsidRPr="004F74AA">
        <w:rPr>
          <w:rFonts w:eastAsia="Times New Roman" w:cstheme="minorHAnsi"/>
          <w:b/>
          <w:bCs/>
          <w:color w:val="000000"/>
          <w:lang w:eastAsia="fr-FR"/>
        </w:rPr>
        <w:t xml:space="preserve">QE14.1 </w:t>
      </w:r>
      <w:r w:rsidRPr="004F74AA">
        <w:rPr>
          <w:rFonts w:eastAsia="Times New Roman" w:cstheme="minorHAnsi"/>
          <w:color w:val="000000"/>
          <w:lang w:eastAsia="fr-FR"/>
        </w:rPr>
        <w:t xml:space="preserve">En quoi la réponse s’est adressée à réduire les souffrances humaines </w:t>
      </w:r>
      <w:r w:rsidRPr="004F74AA">
        <w:rPr>
          <w:rFonts w:eastAsia="Times New Roman" w:cstheme="minorHAnsi"/>
          <w:i/>
          <w:color w:val="000000"/>
          <w:lang w:eastAsia="fr-FR"/>
        </w:rPr>
        <w:t>(</w:t>
      </w:r>
      <w:r w:rsidRPr="004F74AA">
        <w:rPr>
          <w:rFonts w:eastAsia="Times New Roman" w:cstheme="minorHAnsi"/>
          <w:b/>
          <w:bCs/>
          <w:i/>
          <w:color w:val="000000"/>
          <w:lang w:eastAsia="fr-FR"/>
        </w:rPr>
        <w:t>Humanité)</w:t>
      </w:r>
      <w:r w:rsidRPr="004F74AA">
        <w:rPr>
          <w:rFonts w:eastAsia="Times New Roman" w:cstheme="minorHAnsi"/>
          <w:b/>
          <w:bCs/>
          <w:color w:val="000000"/>
          <w:lang w:eastAsia="fr-FR"/>
        </w:rPr>
        <w:t xml:space="preserve"> </w:t>
      </w:r>
      <w:r w:rsidRPr="004F74AA">
        <w:rPr>
          <w:rFonts w:eastAsia="Times New Roman" w:cstheme="minorHAnsi"/>
          <w:color w:val="000000"/>
          <w:lang w:eastAsia="fr-FR"/>
        </w:rPr>
        <w:t>?</w:t>
      </w:r>
      <w:r w:rsidRPr="004F74AA">
        <w:rPr>
          <w:rFonts w:eastAsia="Times New Roman" w:cstheme="minorHAnsi"/>
          <w:color w:val="000000"/>
          <w:lang w:eastAsia="fr-FR"/>
        </w:rPr>
        <w:br/>
      </w:r>
      <w:r w:rsidRPr="004F74AA">
        <w:rPr>
          <w:rFonts w:eastAsia="Times New Roman" w:cstheme="minorHAnsi"/>
          <w:b/>
          <w:bCs/>
          <w:color w:val="000000"/>
          <w:lang w:eastAsia="fr-FR"/>
        </w:rPr>
        <w:t xml:space="preserve">QE14.2 </w:t>
      </w:r>
      <w:r w:rsidRPr="004F74AA">
        <w:rPr>
          <w:rFonts w:eastAsia="Times New Roman" w:cstheme="minorHAnsi"/>
          <w:color w:val="000000"/>
          <w:lang w:eastAsia="fr-FR"/>
        </w:rPr>
        <w:t xml:space="preserve">Dans les zones à fort défi sécuritaire, en quoi la réponse a-t-elle été / a été neutre </w:t>
      </w:r>
      <w:r w:rsidRPr="004F74AA">
        <w:rPr>
          <w:rFonts w:eastAsia="Times New Roman" w:cstheme="minorHAnsi"/>
          <w:i/>
          <w:color w:val="000000"/>
          <w:lang w:eastAsia="fr-FR"/>
        </w:rPr>
        <w:t>(</w:t>
      </w:r>
      <w:r w:rsidRPr="004F74AA">
        <w:rPr>
          <w:rFonts w:eastAsia="Times New Roman" w:cstheme="minorHAnsi"/>
          <w:b/>
          <w:bCs/>
          <w:i/>
          <w:color w:val="000000"/>
          <w:lang w:eastAsia="fr-FR"/>
        </w:rPr>
        <w:t>Neutralité)</w:t>
      </w:r>
      <w:r w:rsidRPr="004F74AA">
        <w:rPr>
          <w:rFonts w:eastAsia="Times New Roman" w:cstheme="minorHAnsi"/>
          <w:b/>
          <w:bCs/>
          <w:color w:val="000000"/>
          <w:lang w:eastAsia="fr-FR"/>
        </w:rPr>
        <w:t xml:space="preserve"> </w:t>
      </w:r>
      <w:r w:rsidRPr="004F74AA">
        <w:rPr>
          <w:rFonts w:eastAsia="Times New Roman" w:cstheme="minorHAnsi"/>
          <w:color w:val="000000"/>
          <w:lang w:eastAsia="fr-FR"/>
        </w:rPr>
        <w:t>?</w:t>
      </w:r>
      <w:r w:rsidRPr="004F74AA">
        <w:rPr>
          <w:rFonts w:eastAsia="Times New Roman" w:cstheme="minorHAnsi"/>
          <w:color w:val="000000"/>
          <w:lang w:eastAsia="fr-FR"/>
        </w:rPr>
        <w:br/>
      </w:r>
      <w:r w:rsidRPr="004F74AA">
        <w:rPr>
          <w:rFonts w:eastAsia="Times New Roman" w:cstheme="minorHAnsi"/>
          <w:b/>
          <w:bCs/>
          <w:color w:val="000000"/>
          <w:lang w:eastAsia="fr-FR"/>
        </w:rPr>
        <w:lastRenderedPageBreak/>
        <w:t xml:space="preserve">QE14.3 </w:t>
      </w:r>
      <w:r w:rsidRPr="004F74AA">
        <w:rPr>
          <w:rFonts w:eastAsia="Times New Roman" w:cstheme="minorHAnsi"/>
          <w:color w:val="000000"/>
          <w:lang w:eastAsia="fr-FR"/>
        </w:rPr>
        <w:t xml:space="preserve">En quoi les populations bénéficiaires ont-elles été choisies sur la seule base des besoins humanitaires </w:t>
      </w:r>
      <w:r w:rsidRPr="004F74AA">
        <w:rPr>
          <w:rFonts w:eastAsia="Times New Roman" w:cstheme="minorHAnsi"/>
          <w:i/>
          <w:color w:val="000000"/>
          <w:lang w:eastAsia="fr-FR"/>
        </w:rPr>
        <w:t>(</w:t>
      </w:r>
      <w:r w:rsidRPr="004F74AA">
        <w:rPr>
          <w:rFonts w:eastAsia="Times New Roman" w:cstheme="minorHAnsi"/>
          <w:b/>
          <w:bCs/>
          <w:i/>
          <w:color w:val="000000"/>
          <w:lang w:eastAsia="fr-FR"/>
        </w:rPr>
        <w:t>Impartialité)</w:t>
      </w:r>
      <w:r w:rsidRPr="004F74AA">
        <w:rPr>
          <w:rFonts w:eastAsia="Times New Roman" w:cstheme="minorHAnsi"/>
          <w:color w:val="000000"/>
          <w:lang w:eastAsia="fr-FR"/>
        </w:rPr>
        <w:t xml:space="preserve"> ?</w:t>
      </w:r>
      <w:r w:rsidRPr="004F74AA">
        <w:rPr>
          <w:rFonts w:eastAsia="Times New Roman" w:cstheme="minorHAnsi"/>
          <w:color w:val="000000"/>
          <w:lang w:eastAsia="fr-FR"/>
        </w:rPr>
        <w:br/>
      </w:r>
      <w:r w:rsidRPr="004F74AA">
        <w:rPr>
          <w:rFonts w:eastAsia="Times New Roman" w:cstheme="minorHAnsi"/>
          <w:b/>
          <w:bCs/>
          <w:color w:val="000000"/>
          <w:lang w:eastAsia="fr-FR"/>
        </w:rPr>
        <w:t xml:space="preserve">QE14.4 </w:t>
      </w:r>
      <w:r w:rsidRPr="004F74AA">
        <w:rPr>
          <w:rFonts w:eastAsia="Times New Roman" w:cstheme="minorHAnsi"/>
          <w:color w:val="000000"/>
          <w:lang w:eastAsia="fr-FR"/>
        </w:rPr>
        <w:t xml:space="preserve">En quoi les objectifs de l’intervention sont-ils exclusivement en rapport avec les besoins humanitaires identifiés </w:t>
      </w:r>
      <w:r w:rsidRPr="004F74AA">
        <w:rPr>
          <w:rFonts w:eastAsia="Times New Roman" w:cstheme="minorHAnsi"/>
          <w:i/>
          <w:color w:val="000000"/>
          <w:lang w:eastAsia="fr-FR"/>
        </w:rPr>
        <w:t>(</w:t>
      </w:r>
      <w:r w:rsidRPr="004F74AA">
        <w:rPr>
          <w:rFonts w:eastAsia="Times New Roman" w:cstheme="minorHAnsi"/>
          <w:b/>
          <w:bCs/>
          <w:i/>
          <w:color w:val="000000"/>
          <w:lang w:eastAsia="fr-FR"/>
        </w:rPr>
        <w:t>Indépendance)</w:t>
      </w:r>
      <w:r w:rsidRPr="004F74AA">
        <w:rPr>
          <w:rFonts w:eastAsia="Times New Roman" w:cstheme="minorHAnsi"/>
          <w:b/>
          <w:bCs/>
          <w:color w:val="000000"/>
          <w:lang w:eastAsia="fr-FR"/>
        </w:rPr>
        <w:t xml:space="preserve"> </w:t>
      </w:r>
      <w:r w:rsidRPr="004F74AA">
        <w:rPr>
          <w:rFonts w:eastAsia="Times New Roman" w:cstheme="minorHAnsi"/>
          <w:color w:val="000000"/>
          <w:lang w:eastAsia="fr-FR"/>
        </w:rPr>
        <w:t>?</w:t>
      </w:r>
    </w:p>
    <w:p w14:paraId="00EB28EA" w14:textId="77777777" w:rsidR="004B64D1" w:rsidRPr="004F74AA" w:rsidRDefault="004B64D1" w:rsidP="004B64D1">
      <w:pPr>
        <w:spacing w:line="276" w:lineRule="auto"/>
        <w:jc w:val="left"/>
        <w:rPr>
          <w:rFonts w:eastAsia="Times New Roman" w:cstheme="minorHAnsi"/>
          <w:color w:val="000000"/>
          <w:lang w:eastAsia="fr-FR"/>
        </w:rPr>
      </w:pPr>
    </w:p>
    <w:p w14:paraId="588D3B06" w14:textId="77777777" w:rsidR="004B64D1" w:rsidRPr="004F74AA" w:rsidRDefault="004B64D1">
      <w:pPr>
        <w:pStyle w:val="ListParagraph"/>
        <w:numPr>
          <w:ilvl w:val="0"/>
          <w:numId w:val="21"/>
        </w:numPr>
        <w:spacing w:before="0" w:after="0" w:line="276" w:lineRule="auto"/>
        <w:contextualSpacing/>
        <w:jc w:val="left"/>
        <w:rPr>
          <w:lang w:eastAsia="fr-FR"/>
        </w:rPr>
      </w:pPr>
      <w:r w:rsidRPr="004F74AA">
        <w:rPr>
          <w:rFonts w:eastAsia="Times New Roman" w:cstheme="minorHAnsi"/>
          <w:b/>
          <w:bCs/>
          <w:color w:val="000000"/>
          <w:lang w:eastAsia="fr-FR"/>
        </w:rPr>
        <w:t>Mesures de mise à l’échelle des interventions</w:t>
      </w:r>
    </w:p>
    <w:p w14:paraId="3D1E40DA" w14:textId="77777777" w:rsidR="004B64D1" w:rsidRPr="004F74AA" w:rsidRDefault="004B64D1" w:rsidP="004B64D1">
      <w:pPr>
        <w:spacing w:line="276" w:lineRule="auto"/>
        <w:jc w:val="left"/>
        <w:rPr>
          <w:rFonts w:eastAsia="Times New Roman" w:cstheme="minorHAnsi"/>
          <w:color w:val="000000"/>
          <w:lang w:eastAsia="fr-FR"/>
        </w:rPr>
      </w:pPr>
      <w:r w:rsidRPr="004F74AA">
        <w:rPr>
          <w:rFonts w:eastAsia="Times New Roman" w:cstheme="minorHAnsi"/>
          <w:b/>
          <w:bCs/>
          <w:color w:val="000000"/>
          <w:lang w:eastAsia="fr-FR"/>
        </w:rPr>
        <w:t>QE15.1</w:t>
      </w:r>
      <w:r w:rsidRPr="004F74AA">
        <w:rPr>
          <w:rFonts w:eastAsia="Times New Roman" w:cstheme="minorHAnsi"/>
          <w:color w:val="000000"/>
          <w:lang w:eastAsia="fr-FR"/>
        </w:rPr>
        <w:t xml:space="preserve"> Comment la réponse s’est-elle appuyée sur des actions novatrices (nature et type) ayant été expérimentées dans un contexte similaire ?</w:t>
      </w:r>
      <w:r w:rsidRPr="004F74AA">
        <w:rPr>
          <w:rFonts w:eastAsia="Times New Roman" w:cstheme="minorHAnsi"/>
          <w:color w:val="000000"/>
          <w:lang w:eastAsia="fr-FR"/>
        </w:rPr>
        <w:br/>
      </w:r>
      <w:r w:rsidRPr="004F74AA">
        <w:rPr>
          <w:rFonts w:eastAsia="Times New Roman" w:cstheme="minorHAnsi"/>
          <w:b/>
          <w:bCs/>
          <w:color w:val="000000"/>
          <w:lang w:eastAsia="fr-FR"/>
        </w:rPr>
        <w:t>QE15.2</w:t>
      </w:r>
      <w:r w:rsidRPr="004F74AA">
        <w:rPr>
          <w:rFonts w:eastAsia="Times New Roman" w:cstheme="minorHAnsi"/>
          <w:color w:val="000000"/>
          <w:lang w:eastAsia="fr-FR"/>
        </w:rPr>
        <w:t xml:space="preserve"> Comment la réponse a-t-elle adapté ces actions au regard des contextes spécifiques de chaque zone d’intervention ? </w:t>
      </w:r>
    </w:p>
    <w:p w14:paraId="4CAAD12C" w14:textId="77777777" w:rsidR="004B64D1" w:rsidRPr="004F74AA" w:rsidRDefault="004B64D1" w:rsidP="004B64D1">
      <w:pPr>
        <w:spacing w:line="276" w:lineRule="auto"/>
        <w:jc w:val="left"/>
        <w:rPr>
          <w:rFonts w:eastAsia="Times New Roman" w:cs="Times New Roman"/>
          <w:b/>
          <w:bCs/>
          <w:color w:val="000000"/>
          <w:lang w:eastAsia="fr-FR"/>
        </w:rPr>
      </w:pPr>
    </w:p>
    <w:p w14:paraId="502766FD" w14:textId="77777777" w:rsidR="004B64D1" w:rsidRPr="00115E9C" w:rsidRDefault="004B64D1" w:rsidP="004B64D1">
      <w:pPr>
        <w:spacing w:line="276" w:lineRule="auto"/>
        <w:jc w:val="left"/>
        <w:rPr>
          <w:rFonts w:eastAsia="Times New Roman" w:cs="Times New Roman"/>
          <w:b/>
          <w:bCs/>
          <w:color w:val="000000"/>
          <w:lang w:eastAsia="fr-FR"/>
        </w:rPr>
      </w:pPr>
      <w:r w:rsidRPr="00115E9C">
        <w:rPr>
          <w:rFonts w:eastAsia="Times New Roman" w:cs="Times New Roman"/>
          <w:b/>
          <w:bCs/>
          <w:color w:val="000000"/>
          <w:lang w:eastAsia="fr-FR"/>
        </w:rPr>
        <w:t>IV. EFFICIENCE</w:t>
      </w:r>
    </w:p>
    <w:p w14:paraId="12A6E83B" w14:textId="77777777" w:rsidR="004B64D1" w:rsidRPr="00115E9C" w:rsidRDefault="004B64D1" w:rsidP="004B64D1">
      <w:pPr>
        <w:spacing w:line="276" w:lineRule="auto"/>
        <w:jc w:val="left"/>
        <w:rPr>
          <w:rFonts w:eastAsia="Times New Roman" w:cs="Times New Roman"/>
          <w:b/>
          <w:bCs/>
          <w:color w:val="000000"/>
          <w:lang w:eastAsia="fr-FR"/>
        </w:rPr>
      </w:pPr>
    </w:p>
    <w:p w14:paraId="2827DDA0" w14:textId="77777777" w:rsidR="004B64D1" w:rsidRPr="004F74AA" w:rsidRDefault="004B64D1">
      <w:pPr>
        <w:pStyle w:val="ListParagraph"/>
        <w:numPr>
          <w:ilvl w:val="0"/>
          <w:numId w:val="22"/>
        </w:numPr>
        <w:spacing w:before="0" w:after="0" w:line="276" w:lineRule="auto"/>
        <w:contextualSpacing/>
        <w:jc w:val="left"/>
        <w:rPr>
          <w:rFonts w:eastAsia="Times New Roman" w:cstheme="minorHAnsi"/>
          <w:color w:val="000000" w:themeColor="text1"/>
          <w:lang w:eastAsia="fr-FR"/>
        </w:rPr>
      </w:pPr>
      <w:r w:rsidRPr="004F74AA">
        <w:rPr>
          <w:rFonts w:eastAsia="Times New Roman" w:cstheme="minorHAnsi"/>
          <w:b/>
          <w:bCs/>
          <w:color w:val="000000"/>
          <w:lang w:eastAsia="fr-FR"/>
        </w:rPr>
        <w:t>Efficience des ressources financières, humaines et des biens</w:t>
      </w:r>
    </w:p>
    <w:p w14:paraId="1C6E13D3" w14:textId="77777777" w:rsidR="004B64D1" w:rsidRPr="004F74AA" w:rsidRDefault="004B64D1" w:rsidP="004B64D1">
      <w:pPr>
        <w:spacing w:line="276" w:lineRule="auto"/>
        <w:jc w:val="left"/>
        <w:rPr>
          <w:rFonts w:eastAsia="Times New Roman" w:cstheme="minorHAnsi"/>
          <w:color w:val="000000"/>
          <w:lang w:eastAsia="fr-FR"/>
        </w:rPr>
      </w:pPr>
      <w:r w:rsidRPr="004F74AA">
        <w:rPr>
          <w:rFonts w:eastAsia="Times New Roman" w:cstheme="minorHAnsi"/>
          <w:b/>
          <w:bCs/>
          <w:color w:val="000000"/>
          <w:lang w:eastAsia="fr-FR"/>
        </w:rPr>
        <w:t>QE19.1</w:t>
      </w:r>
      <w:r w:rsidRPr="004F74AA">
        <w:rPr>
          <w:rFonts w:eastAsia="Times New Roman" w:cstheme="minorHAnsi"/>
          <w:color w:val="000000"/>
          <w:lang w:eastAsia="fr-FR"/>
        </w:rPr>
        <w:t xml:space="preserve"> Dans quelle mesure les systèmes opérationnels clés à tous les niveaux de l'organisation ont-ils permis d’apporter une solution proportionnée (couverture des besoins) ?</w:t>
      </w:r>
      <w:r w:rsidRPr="004F74AA">
        <w:rPr>
          <w:rFonts w:eastAsia="Times New Roman" w:cstheme="minorHAnsi"/>
          <w:color w:val="000000"/>
          <w:lang w:eastAsia="fr-FR"/>
        </w:rPr>
        <w:br/>
      </w:r>
      <w:r w:rsidRPr="004F74AA">
        <w:rPr>
          <w:rFonts w:eastAsia="Times New Roman" w:cstheme="minorHAnsi"/>
          <w:b/>
          <w:bCs/>
          <w:color w:val="000000"/>
          <w:lang w:eastAsia="fr-FR"/>
        </w:rPr>
        <w:t>QE19.2</w:t>
      </w:r>
      <w:r w:rsidRPr="004F74AA">
        <w:rPr>
          <w:rFonts w:eastAsia="Times New Roman" w:cstheme="minorHAnsi"/>
          <w:color w:val="000000"/>
          <w:lang w:eastAsia="fr-FR"/>
        </w:rPr>
        <w:t xml:space="preserve"> Comment les équipes opérationnelles (UNICEF et Partenaires de mise en œuvre) se sont-elles adaptées aux défis posés pour améliorer l’efficience des interventions ? </w:t>
      </w:r>
    </w:p>
    <w:p w14:paraId="45FB512E" w14:textId="77777777" w:rsidR="004B64D1" w:rsidRPr="004F74AA" w:rsidRDefault="004B64D1" w:rsidP="004B64D1">
      <w:pPr>
        <w:spacing w:line="276" w:lineRule="auto"/>
        <w:jc w:val="left"/>
        <w:rPr>
          <w:rFonts w:eastAsia="Times New Roman" w:cs="Times New Roman"/>
          <w:lang w:eastAsia="fr-FR"/>
        </w:rPr>
      </w:pPr>
    </w:p>
    <w:p w14:paraId="55662F25" w14:textId="77777777" w:rsidR="004B64D1" w:rsidRPr="00115E9C" w:rsidRDefault="004B64D1">
      <w:pPr>
        <w:pStyle w:val="ListParagraph"/>
        <w:numPr>
          <w:ilvl w:val="0"/>
          <w:numId w:val="22"/>
        </w:numPr>
        <w:spacing w:before="0" w:after="0" w:line="276" w:lineRule="auto"/>
        <w:contextualSpacing/>
        <w:jc w:val="left"/>
        <w:rPr>
          <w:rFonts w:eastAsia="Times New Roman" w:cstheme="minorHAnsi"/>
          <w:color w:val="000000"/>
          <w:lang w:eastAsia="fr-FR"/>
        </w:rPr>
      </w:pPr>
      <w:r w:rsidRPr="00115E9C">
        <w:rPr>
          <w:rFonts w:eastAsia="Times New Roman" w:cstheme="minorHAnsi"/>
          <w:b/>
          <w:bCs/>
          <w:color w:val="000000"/>
          <w:lang w:eastAsia="fr-FR"/>
        </w:rPr>
        <w:t>Facteurs contributifs à l’efficience</w:t>
      </w:r>
    </w:p>
    <w:p w14:paraId="4C2B8BB0" w14:textId="77777777" w:rsidR="004B64D1" w:rsidRPr="00FA7FC7" w:rsidRDefault="004B64D1" w:rsidP="004B64D1">
      <w:pPr>
        <w:spacing w:line="276" w:lineRule="auto"/>
        <w:jc w:val="left"/>
        <w:rPr>
          <w:rFonts w:eastAsia="Times New Roman" w:cstheme="minorHAnsi"/>
          <w:b/>
          <w:bCs/>
          <w:color w:val="000000"/>
          <w:lang w:eastAsia="fr-FR"/>
        </w:rPr>
      </w:pPr>
      <w:r w:rsidRPr="00FA7FC7">
        <w:rPr>
          <w:rFonts w:eastAsia="Times New Roman" w:cstheme="minorHAnsi"/>
          <w:b/>
          <w:bCs/>
          <w:color w:val="000000"/>
          <w:lang w:eastAsia="fr-FR"/>
        </w:rPr>
        <w:t>QE21.1</w:t>
      </w:r>
      <w:r w:rsidRPr="00FA7FC7">
        <w:rPr>
          <w:rFonts w:eastAsia="Times New Roman" w:cstheme="minorHAnsi"/>
          <w:color w:val="000000"/>
          <w:lang w:eastAsia="fr-FR"/>
        </w:rPr>
        <w:t xml:space="preserve"> En quoi le staff de l’UNICEF et ses partenaires (ONG et acteurs institutionnels) ont eu connaissance des procédures simplifiées d’urgence L2 au moment de l'activation (en mai 2019) ? et </w:t>
      </w:r>
      <w:r w:rsidRPr="00FA7FC7">
        <w:rPr>
          <w:rFonts w:eastAsia="Times New Roman" w:cstheme="minorHAnsi"/>
          <w:color w:val="000000" w:themeColor="text1"/>
          <w:lang w:eastAsia="fr-FR"/>
        </w:rPr>
        <w:t>Comment les procédures simplifiées ont-elles été diffusées ?</w:t>
      </w:r>
    </w:p>
    <w:p w14:paraId="3D9AB255" w14:textId="77777777" w:rsidR="004B64D1" w:rsidRPr="004F74AA" w:rsidRDefault="004B64D1" w:rsidP="004B64D1">
      <w:pPr>
        <w:spacing w:line="276" w:lineRule="auto"/>
        <w:jc w:val="left"/>
        <w:rPr>
          <w:rFonts w:eastAsia="Times New Roman" w:cstheme="minorHAnsi"/>
          <w:color w:val="000000"/>
          <w:lang w:eastAsia="fr-FR"/>
        </w:rPr>
      </w:pPr>
      <w:r w:rsidRPr="004F74AA">
        <w:rPr>
          <w:rFonts w:eastAsia="Times New Roman" w:cstheme="minorHAnsi"/>
          <w:b/>
          <w:bCs/>
          <w:color w:val="000000"/>
          <w:lang w:eastAsia="fr-FR"/>
        </w:rPr>
        <w:t xml:space="preserve">QE21.2 </w:t>
      </w:r>
      <w:r w:rsidRPr="004F74AA">
        <w:rPr>
          <w:rFonts w:eastAsia="Times New Roman" w:cstheme="minorHAnsi"/>
          <w:color w:val="000000"/>
          <w:lang w:eastAsia="fr-FR"/>
        </w:rPr>
        <w:t>En quoi le staff de l’UNICEF et des partenaires de mise en œuvre ont recouru aux procédures simplifiées pour dérouler la réponse L2 ?</w:t>
      </w:r>
      <w:r w:rsidRPr="004F74AA">
        <w:rPr>
          <w:rFonts w:eastAsia="Times New Roman" w:cstheme="minorHAnsi"/>
          <w:color w:val="000000"/>
          <w:lang w:eastAsia="fr-FR"/>
        </w:rPr>
        <w:br/>
      </w:r>
      <w:r w:rsidRPr="004F74AA">
        <w:rPr>
          <w:rFonts w:eastAsia="Times New Roman" w:cstheme="minorHAnsi"/>
          <w:b/>
          <w:bCs/>
          <w:color w:val="000000"/>
          <w:lang w:eastAsia="fr-FR"/>
        </w:rPr>
        <w:t>QE21.3</w:t>
      </w:r>
      <w:r w:rsidRPr="004F74AA">
        <w:rPr>
          <w:rFonts w:eastAsia="Times New Roman" w:cstheme="minorHAnsi"/>
          <w:color w:val="000000"/>
          <w:lang w:eastAsia="fr-FR"/>
        </w:rPr>
        <w:t xml:space="preserve"> En quoi les procédures simplifiées d’urgence ont-elles contribué à l’efficience de la réponse (délai de contractualisation, célérité dans la fourniture des services) ?</w:t>
      </w:r>
    </w:p>
    <w:p w14:paraId="72B84716" w14:textId="77777777" w:rsidR="004B64D1" w:rsidRPr="004F74AA" w:rsidRDefault="004B64D1" w:rsidP="004B64D1">
      <w:pPr>
        <w:spacing w:line="276" w:lineRule="auto"/>
        <w:jc w:val="left"/>
        <w:rPr>
          <w:rFonts w:eastAsia="Times New Roman" w:cstheme="minorHAnsi"/>
          <w:color w:val="000000"/>
          <w:lang w:eastAsia="fr-FR"/>
        </w:rPr>
      </w:pPr>
    </w:p>
    <w:p w14:paraId="228BF986" w14:textId="77777777" w:rsidR="004B64D1" w:rsidRPr="00115E9C" w:rsidRDefault="004B64D1">
      <w:pPr>
        <w:pStyle w:val="ListParagraph"/>
        <w:numPr>
          <w:ilvl w:val="0"/>
          <w:numId w:val="22"/>
        </w:numPr>
        <w:spacing w:before="0" w:after="0" w:line="276" w:lineRule="auto"/>
        <w:contextualSpacing/>
        <w:jc w:val="left"/>
        <w:rPr>
          <w:rFonts w:eastAsia="Times New Roman" w:cstheme="minorHAnsi"/>
          <w:b/>
          <w:bCs/>
          <w:color w:val="000000"/>
          <w:lang w:eastAsia="fr-FR"/>
        </w:rPr>
      </w:pPr>
      <w:r w:rsidRPr="00115E9C">
        <w:rPr>
          <w:rFonts w:eastAsia="Times New Roman" w:cstheme="minorHAnsi"/>
          <w:b/>
          <w:bCs/>
          <w:color w:val="000000"/>
          <w:lang w:eastAsia="fr-FR"/>
        </w:rPr>
        <w:t>Stratégies alternatives</w:t>
      </w:r>
    </w:p>
    <w:p w14:paraId="6EF05E1F" w14:textId="77777777" w:rsidR="004B64D1" w:rsidRPr="00FA7FC7" w:rsidRDefault="004B64D1" w:rsidP="004B64D1">
      <w:pPr>
        <w:spacing w:line="276" w:lineRule="auto"/>
        <w:jc w:val="left"/>
        <w:rPr>
          <w:rFonts w:eastAsia="Times New Roman" w:cstheme="minorHAnsi"/>
          <w:color w:val="000000"/>
          <w:lang w:eastAsia="fr-FR"/>
        </w:rPr>
      </w:pPr>
      <w:r w:rsidRPr="00FA7FC7">
        <w:rPr>
          <w:rFonts w:eastAsia="Times New Roman" w:cstheme="minorHAnsi"/>
          <w:b/>
          <w:bCs/>
          <w:color w:val="000000"/>
          <w:lang w:eastAsia="fr-FR"/>
        </w:rPr>
        <w:t>QE22.1</w:t>
      </w:r>
      <w:r w:rsidRPr="00FA7FC7">
        <w:rPr>
          <w:rFonts w:eastAsia="Times New Roman" w:cstheme="minorHAnsi"/>
          <w:color w:val="000000"/>
          <w:lang w:eastAsia="fr-FR"/>
        </w:rPr>
        <w:t xml:space="preserve"> Quelles sont les stratégies alternatives permettant de réaliser les mêmes niveaux de résultats à moindre coût ?</w:t>
      </w:r>
    </w:p>
    <w:p w14:paraId="1657C04D" w14:textId="77777777" w:rsidR="004B64D1" w:rsidRPr="00FA7FC7" w:rsidRDefault="004B64D1" w:rsidP="004B64D1">
      <w:pPr>
        <w:spacing w:line="276" w:lineRule="auto"/>
        <w:jc w:val="left"/>
        <w:rPr>
          <w:rFonts w:eastAsia="Times New Roman" w:cstheme="minorHAnsi"/>
          <w:color w:val="000000"/>
          <w:lang w:eastAsia="fr-FR"/>
        </w:rPr>
      </w:pPr>
      <w:r w:rsidRPr="00FA7FC7">
        <w:rPr>
          <w:rFonts w:eastAsia="Times New Roman" w:cstheme="minorHAnsi"/>
          <w:b/>
          <w:bCs/>
          <w:color w:val="000000"/>
          <w:lang w:eastAsia="fr-FR"/>
        </w:rPr>
        <w:t>QE23.1</w:t>
      </w:r>
      <w:r w:rsidRPr="00FA7FC7">
        <w:rPr>
          <w:rFonts w:eastAsia="Times New Roman" w:cstheme="minorHAnsi"/>
          <w:color w:val="000000"/>
          <w:lang w:eastAsia="fr-FR"/>
        </w:rPr>
        <w:t xml:space="preserve"> Dans quelle mesure des modes innovants ou alternatifs de mise en œuvre de la réponse ont-ils été explorés et exploités pour réduire les coûts et / ou maximiser les résultats ?</w:t>
      </w:r>
    </w:p>
    <w:p w14:paraId="3F791952" w14:textId="77777777" w:rsidR="004B64D1" w:rsidRPr="00FA7FC7" w:rsidRDefault="004B64D1" w:rsidP="004B64D1">
      <w:pPr>
        <w:spacing w:line="276" w:lineRule="auto"/>
        <w:jc w:val="left"/>
        <w:rPr>
          <w:rFonts w:eastAsia="Times New Roman" w:cstheme="minorHAnsi"/>
          <w:b/>
          <w:bCs/>
          <w:color w:val="000000"/>
          <w:lang w:eastAsia="fr-FR"/>
        </w:rPr>
      </w:pPr>
    </w:p>
    <w:p w14:paraId="23CD4658" w14:textId="77777777" w:rsidR="004B64D1" w:rsidRPr="00115E9C" w:rsidRDefault="004B64D1">
      <w:pPr>
        <w:pStyle w:val="ListParagraph"/>
        <w:numPr>
          <w:ilvl w:val="0"/>
          <w:numId w:val="22"/>
        </w:numPr>
        <w:spacing w:before="0" w:after="0" w:line="276" w:lineRule="auto"/>
        <w:contextualSpacing/>
        <w:jc w:val="left"/>
        <w:rPr>
          <w:rFonts w:eastAsia="Times New Roman" w:cstheme="minorHAnsi"/>
          <w:b/>
          <w:bCs/>
          <w:color w:val="000000"/>
          <w:lang w:eastAsia="fr-FR"/>
        </w:rPr>
      </w:pPr>
      <w:r w:rsidRPr="00115E9C">
        <w:rPr>
          <w:rFonts w:eastAsia="Times New Roman" w:cstheme="minorHAnsi"/>
          <w:b/>
          <w:bCs/>
          <w:color w:val="000000"/>
          <w:lang w:eastAsia="fr-FR"/>
        </w:rPr>
        <w:t>Efficience des mesures de préparation</w:t>
      </w:r>
    </w:p>
    <w:p w14:paraId="1510527F" w14:textId="77777777" w:rsidR="004B64D1" w:rsidRPr="004F74AA" w:rsidRDefault="004B64D1" w:rsidP="004B64D1">
      <w:pPr>
        <w:spacing w:line="276" w:lineRule="auto"/>
        <w:jc w:val="left"/>
        <w:rPr>
          <w:rFonts w:eastAsia="Times New Roman" w:cstheme="minorHAnsi"/>
          <w:color w:val="000000"/>
          <w:lang w:eastAsia="fr-FR"/>
        </w:rPr>
      </w:pPr>
      <w:r w:rsidRPr="00FA7FC7">
        <w:rPr>
          <w:rFonts w:eastAsia="Times New Roman" w:cstheme="minorHAnsi"/>
          <w:b/>
          <w:bCs/>
          <w:color w:val="000000"/>
          <w:lang w:eastAsia="fr-FR"/>
        </w:rPr>
        <w:t xml:space="preserve">QE24.1 </w:t>
      </w:r>
      <w:r w:rsidRPr="00FA7FC7">
        <w:rPr>
          <w:rFonts w:eastAsia="Times New Roman" w:cstheme="minorHAnsi"/>
          <w:color w:val="000000"/>
          <w:lang w:eastAsia="fr-FR"/>
        </w:rPr>
        <w:t xml:space="preserve">Selon vous est ce que la plateforme digitale EPP/ICON a permis une bonne analyse des risques (plan de préparation et plan de contingence) ? </w:t>
      </w:r>
      <w:r w:rsidRPr="004F74AA">
        <w:rPr>
          <w:rFonts w:eastAsia="Times New Roman" w:cstheme="minorHAnsi"/>
          <w:color w:val="000000"/>
          <w:lang w:eastAsia="fr-FR"/>
        </w:rPr>
        <w:t>Expliquez ?</w:t>
      </w:r>
      <w:r w:rsidRPr="004F74AA">
        <w:rPr>
          <w:rFonts w:eastAsia="Times New Roman" w:cstheme="minorHAnsi"/>
          <w:color w:val="000000"/>
          <w:lang w:eastAsia="fr-FR"/>
        </w:rPr>
        <w:br/>
      </w:r>
      <w:r w:rsidRPr="004F74AA">
        <w:rPr>
          <w:rFonts w:eastAsia="Times New Roman" w:cstheme="minorHAnsi"/>
          <w:b/>
          <w:bCs/>
          <w:color w:val="000000"/>
          <w:lang w:eastAsia="fr-FR"/>
        </w:rPr>
        <w:t>QE24.2</w:t>
      </w:r>
      <w:r w:rsidRPr="004F74AA">
        <w:rPr>
          <w:rFonts w:eastAsia="Times New Roman" w:cstheme="minorHAnsi"/>
          <w:color w:val="000000"/>
          <w:lang w:eastAsia="fr-FR"/>
        </w:rPr>
        <w:t xml:space="preserve"> Est-ce que selon vous la plateforme digitale EPP/ICON a-t-il contribué à la célérité (faciliter) à la mise en œuvre des activités de la réponse ?</w:t>
      </w:r>
    </w:p>
    <w:p w14:paraId="2E399247" w14:textId="77777777" w:rsidR="004B64D1" w:rsidRPr="004F74AA" w:rsidRDefault="004B64D1" w:rsidP="004B64D1">
      <w:pPr>
        <w:spacing w:line="276" w:lineRule="auto"/>
        <w:jc w:val="left"/>
        <w:rPr>
          <w:rFonts w:eastAsia="Times New Roman" w:cstheme="minorHAnsi"/>
          <w:color w:val="000000"/>
          <w:lang w:eastAsia="fr-FR"/>
        </w:rPr>
      </w:pPr>
    </w:p>
    <w:p w14:paraId="71AD73D9" w14:textId="77777777" w:rsidR="004B64D1" w:rsidRPr="00115E9C" w:rsidRDefault="004B64D1" w:rsidP="004B64D1">
      <w:pPr>
        <w:spacing w:line="276" w:lineRule="auto"/>
        <w:jc w:val="left"/>
        <w:rPr>
          <w:rFonts w:eastAsia="Times New Roman" w:cs="Times New Roman"/>
          <w:b/>
          <w:bCs/>
          <w:color w:val="000000"/>
          <w:lang w:eastAsia="fr-FR"/>
        </w:rPr>
      </w:pPr>
      <w:r w:rsidRPr="00115E9C">
        <w:rPr>
          <w:rFonts w:eastAsia="Times New Roman" w:cs="Times New Roman"/>
          <w:b/>
          <w:bCs/>
          <w:color w:val="000000"/>
          <w:lang w:eastAsia="fr-FR"/>
        </w:rPr>
        <w:lastRenderedPageBreak/>
        <w:t>V. CONNECTIVITE/DURABILITE</w:t>
      </w:r>
    </w:p>
    <w:p w14:paraId="264245AB" w14:textId="77777777" w:rsidR="004B64D1" w:rsidRPr="00115E9C" w:rsidRDefault="004B64D1" w:rsidP="004B64D1">
      <w:pPr>
        <w:spacing w:line="276" w:lineRule="auto"/>
        <w:jc w:val="left"/>
        <w:rPr>
          <w:rFonts w:eastAsia="Times New Roman" w:cs="Times New Roman"/>
          <w:b/>
          <w:bCs/>
          <w:color w:val="000000"/>
          <w:lang w:eastAsia="fr-FR"/>
        </w:rPr>
      </w:pPr>
    </w:p>
    <w:p w14:paraId="57777215" w14:textId="77777777" w:rsidR="004B64D1" w:rsidRPr="00115E9C" w:rsidRDefault="004B64D1">
      <w:pPr>
        <w:pStyle w:val="ListParagraph"/>
        <w:numPr>
          <w:ilvl w:val="0"/>
          <w:numId w:val="23"/>
        </w:numPr>
        <w:spacing w:before="0" w:after="0" w:line="276" w:lineRule="auto"/>
        <w:contextualSpacing/>
        <w:jc w:val="left"/>
        <w:rPr>
          <w:rFonts w:eastAsia="Times New Roman" w:cstheme="minorHAnsi"/>
          <w:b/>
          <w:bCs/>
          <w:color w:val="000000"/>
          <w:lang w:eastAsia="fr-FR"/>
        </w:rPr>
      </w:pPr>
      <w:r w:rsidRPr="00115E9C">
        <w:rPr>
          <w:rFonts w:eastAsia="Times New Roman" w:cstheme="minorHAnsi"/>
          <w:b/>
          <w:bCs/>
          <w:color w:val="000000"/>
          <w:lang w:eastAsia="fr-FR"/>
        </w:rPr>
        <w:t>Niveau d’appropriation de l’intervention</w:t>
      </w:r>
    </w:p>
    <w:p w14:paraId="1C607BFA" w14:textId="77777777" w:rsidR="004B64D1" w:rsidRPr="00FA7FC7" w:rsidRDefault="004B64D1" w:rsidP="004B64D1">
      <w:pPr>
        <w:spacing w:line="276" w:lineRule="auto"/>
        <w:jc w:val="left"/>
        <w:rPr>
          <w:rFonts w:eastAsia="Times New Roman" w:cstheme="minorHAnsi"/>
          <w:color w:val="000000"/>
          <w:lang w:eastAsia="fr-FR"/>
        </w:rPr>
      </w:pPr>
      <w:r w:rsidRPr="00FA7FC7">
        <w:rPr>
          <w:rFonts w:eastAsia="Times New Roman" w:cstheme="minorHAnsi"/>
          <w:b/>
          <w:bCs/>
          <w:color w:val="000000"/>
          <w:lang w:eastAsia="fr-FR"/>
        </w:rPr>
        <w:t>QE25.1</w:t>
      </w:r>
      <w:r w:rsidRPr="00FA7FC7">
        <w:rPr>
          <w:rFonts w:eastAsia="Times New Roman" w:cstheme="minorHAnsi"/>
          <w:color w:val="000000"/>
          <w:lang w:eastAsia="fr-FR"/>
        </w:rPr>
        <w:t xml:space="preserve"> Dans quelle mesure les communautés bénéficiaires ont adhéré et accepté la réponse humanitaire ?</w:t>
      </w:r>
    </w:p>
    <w:p w14:paraId="3C80F253" w14:textId="77777777" w:rsidR="004B64D1" w:rsidRPr="004F74AA" w:rsidRDefault="004B64D1" w:rsidP="004B64D1">
      <w:pPr>
        <w:spacing w:line="276" w:lineRule="auto"/>
        <w:jc w:val="left"/>
        <w:rPr>
          <w:rFonts w:eastAsia="Times New Roman" w:cstheme="minorHAnsi"/>
          <w:color w:val="000000"/>
          <w:lang w:eastAsia="fr-FR"/>
        </w:rPr>
      </w:pPr>
      <w:r w:rsidRPr="004F74AA">
        <w:rPr>
          <w:rFonts w:eastAsia="Times New Roman" w:cstheme="minorHAnsi"/>
          <w:b/>
          <w:color w:val="000000"/>
          <w:lang w:eastAsia="fr-FR"/>
        </w:rPr>
        <w:t>QE25.2</w:t>
      </w:r>
      <w:r w:rsidRPr="004F74AA">
        <w:rPr>
          <w:rFonts w:eastAsia="Times New Roman" w:cstheme="minorHAnsi"/>
          <w:color w:val="000000"/>
          <w:lang w:eastAsia="fr-FR"/>
        </w:rPr>
        <w:t> Dans quelle mesure les communautés bénéficiaires (leaders communautaires, ménages) se sont approprié les interventions et ses acquis ?</w:t>
      </w:r>
      <w:r w:rsidRPr="004F74AA">
        <w:rPr>
          <w:rFonts w:eastAsia="Times New Roman" w:cstheme="minorHAnsi"/>
          <w:color w:val="000000"/>
          <w:lang w:eastAsia="fr-FR"/>
        </w:rPr>
        <w:br/>
      </w:r>
      <w:r w:rsidRPr="004F74AA">
        <w:rPr>
          <w:rFonts w:eastAsia="Times New Roman" w:cstheme="minorHAnsi"/>
          <w:b/>
          <w:bCs/>
          <w:color w:val="000000"/>
          <w:lang w:eastAsia="fr-FR"/>
        </w:rPr>
        <w:t>QE25.3</w:t>
      </w:r>
      <w:r w:rsidRPr="004F74AA">
        <w:rPr>
          <w:rFonts w:eastAsia="Times New Roman" w:cstheme="minorHAnsi"/>
          <w:color w:val="000000"/>
          <w:lang w:eastAsia="fr-FR"/>
        </w:rPr>
        <w:t xml:space="preserve"> Dans quelle mesure les partenaires institutionnels (départements ministériels, structures déconcentrées, collectivités) se sont appropriés les interventions et ses acquis ?</w:t>
      </w:r>
    </w:p>
    <w:p w14:paraId="39DD1F16" w14:textId="77777777" w:rsidR="004B64D1" w:rsidRPr="004F74AA" w:rsidRDefault="004B64D1" w:rsidP="004B64D1">
      <w:pPr>
        <w:spacing w:line="276" w:lineRule="auto"/>
        <w:jc w:val="left"/>
        <w:rPr>
          <w:rFonts w:eastAsia="Times New Roman" w:cstheme="minorHAnsi"/>
          <w:color w:val="000000"/>
          <w:lang w:eastAsia="fr-FR"/>
        </w:rPr>
      </w:pPr>
    </w:p>
    <w:p w14:paraId="72FE6D06" w14:textId="77777777" w:rsidR="004B64D1" w:rsidRPr="004F74AA" w:rsidRDefault="004B64D1">
      <w:pPr>
        <w:pStyle w:val="ListParagraph"/>
        <w:numPr>
          <w:ilvl w:val="0"/>
          <w:numId w:val="23"/>
        </w:numPr>
        <w:spacing w:before="0" w:after="0" w:line="276" w:lineRule="auto"/>
        <w:contextualSpacing/>
        <w:jc w:val="left"/>
        <w:rPr>
          <w:rFonts w:eastAsia="Times New Roman" w:cstheme="minorHAnsi"/>
          <w:b/>
          <w:bCs/>
          <w:color w:val="000000"/>
          <w:lang w:eastAsia="fr-FR"/>
        </w:rPr>
      </w:pPr>
      <w:r w:rsidRPr="004F74AA">
        <w:rPr>
          <w:rFonts w:eastAsia="Times New Roman" w:cstheme="minorHAnsi"/>
          <w:b/>
          <w:bCs/>
          <w:color w:val="000000"/>
          <w:lang w:eastAsia="fr-FR"/>
        </w:rPr>
        <w:t>Niveau de renforcement des capacités/résilience des individus et des communautés</w:t>
      </w:r>
    </w:p>
    <w:p w14:paraId="25A97DCF" w14:textId="77777777" w:rsidR="004B64D1" w:rsidRPr="00FA7FC7" w:rsidRDefault="004B64D1" w:rsidP="004B64D1">
      <w:pPr>
        <w:spacing w:line="276" w:lineRule="auto"/>
        <w:jc w:val="left"/>
        <w:rPr>
          <w:rFonts w:eastAsia="Times New Roman" w:cstheme="minorHAnsi"/>
          <w:color w:val="000000"/>
          <w:lang w:eastAsia="fr-FR"/>
        </w:rPr>
      </w:pPr>
      <w:r w:rsidRPr="00FA7FC7">
        <w:rPr>
          <w:rFonts w:eastAsia="Times New Roman" w:cstheme="minorHAnsi"/>
          <w:b/>
          <w:bCs/>
          <w:color w:val="000000"/>
          <w:lang w:eastAsia="fr-FR"/>
        </w:rPr>
        <w:t>QE26.1</w:t>
      </w:r>
      <w:r w:rsidRPr="00FA7FC7">
        <w:rPr>
          <w:rFonts w:eastAsia="Times New Roman" w:cstheme="minorHAnsi"/>
          <w:color w:val="000000"/>
          <w:lang w:eastAsia="fr-FR"/>
        </w:rPr>
        <w:t xml:space="preserve"> Dans quelle mesure les programmes humanitaires ont-ils renforcé les capacités des individus, des communautés à faire face aux chocs ?</w:t>
      </w:r>
    </w:p>
    <w:p w14:paraId="724C4723" w14:textId="77777777" w:rsidR="004B64D1" w:rsidRPr="00FA7FC7" w:rsidRDefault="004B64D1" w:rsidP="004B64D1">
      <w:pPr>
        <w:spacing w:line="276" w:lineRule="auto"/>
        <w:jc w:val="left"/>
        <w:rPr>
          <w:rFonts w:eastAsia="Times New Roman" w:cstheme="minorHAnsi"/>
          <w:color w:val="000000"/>
          <w:lang w:eastAsia="fr-FR"/>
        </w:rPr>
      </w:pPr>
    </w:p>
    <w:p w14:paraId="7351FADB" w14:textId="77777777" w:rsidR="004B64D1" w:rsidRPr="004F74AA" w:rsidRDefault="004B64D1">
      <w:pPr>
        <w:pStyle w:val="ListParagraph"/>
        <w:numPr>
          <w:ilvl w:val="0"/>
          <w:numId w:val="23"/>
        </w:numPr>
        <w:spacing w:before="0" w:after="0" w:line="276" w:lineRule="auto"/>
        <w:contextualSpacing/>
        <w:jc w:val="left"/>
        <w:rPr>
          <w:rFonts w:eastAsia="Times New Roman" w:cstheme="minorHAnsi"/>
          <w:b/>
          <w:bCs/>
          <w:color w:val="000000"/>
          <w:lang w:eastAsia="fr-FR"/>
        </w:rPr>
      </w:pPr>
      <w:r w:rsidRPr="004F74AA">
        <w:rPr>
          <w:rFonts w:eastAsia="Times New Roman" w:cstheme="minorHAnsi"/>
          <w:b/>
          <w:bCs/>
          <w:color w:val="000000"/>
          <w:lang w:eastAsia="fr-FR"/>
        </w:rPr>
        <w:t>Contribution des interventions au renforcement de la résilience des systèmes</w:t>
      </w:r>
    </w:p>
    <w:p w14:paraId="2B118830" w14:textId="77777777" w:rsidR="004B64D1" w:rsidRPr="004F74AA" w:rsidRDefault="004B64D1" w:rsidP="004B64D1">
      <w:pPr>
        <w:spacing w:line="276" w:lineRule="auto"/>
        <w:jc w:val="left"/>
        <w:rPr>
          <w:rFonts w:eastAsia="Times New Roman" w:cstheme="minorHAnsi"/>
          <w:color w:val="000000"/>
          <w:lang w:eastAsia="fr-FR"/>
        </w:rPr>
      </w:pPr>
      <w:r w:rsidRPr="004F74AA">
        <w:rPr>
          <w:rFonts w:eastAsia="Times New Roman" w:cstheme="minorHAnsi"/>
          <w:b/>
          <w:bCs/>
          <w:color w:val="000000"/>
          <w:lang w:eastAsia="fr-FR"/>
        </w:rPr>
        <w:t>QE27.1</w:t>
      </w:r>
      <w:r w:rsidRPr="004F74AA">
        <w:rPr>
          <w:rFonts w:eastAsia="Times New Roman" w:cstheme="minorHAnsi"/>
          <w:color w:val="000000"/>
          <w:lang w:eastAsia="fr-FR"/>
        </w:rPr>
        <w:t xml:space="preserve"> Dans quelle mesure la stratégie de la réponse a permis aux systèmes de prestation de services sociaux d’identifié les risques tels que la fragilité, les conflits violents, les catastrophes, les changements climatiques, les épidémies et l'instabilité économique et politique ?</w:t>
      </w:r>
      <w:r w:rsidRPr="004F74AA">
        <w:rPr>
          <w:rFonts w:eastAsia="Times New Roman" w:cstheme="minorHAnsi"/>
          <w:color w:val="000000"/>
          <w:lang w:eastAsia="fr-FR"/>
        </w:rPr>
        <w:br/>
      </w:r>
      <w:r w:rsidRPr="004F74AA">
        <w:rPr>
          <w:rFonts w:eastAsia="Times New Roman" w:cstheme="minorHAnsi"/>
          <w:b/>
          <w:bCs/>
          <w:color w:val="000000"/>
          <w:lang w:eastAsia="fr-FR"/>
        </w:rPr>
        <w:t>QE27.2</w:t>
      </w:r>
      <w:r w:rsidRPr="004F74AA">
        <w:rPr>
          <w:rFonts w:eastAsia="Times New Roman" w:cstheme="minorHAnsi"/>
          <w:color w:val="000000"/>
          <w:lang w:eastAsia="fr-FR"/>
        </w:rPr>
        <w:t xml:space="preserve"> Dans quelle mesure la stratégie de la réponse a permis aux systèmes de prestation de services sociaux de disposer de plan de gestion des risques tels que la fragilité, les conflits violents, les catastrophes, les changements climatiques, les épidémies et l'instabilité économique et politique ?</w:t>
      </w:r>
    </w:p>
    <w:p w14:paraId="5AA2712D" w14:textId="77777777" w:rsidR="004B64D1" w:rsidRPr="00FA7FC7" w:rsidRDefault="004B64D1" w:rsidP="004B64D1">
      <w:pPr>
        <w:spacing w:line="276" w:lineRule="auto"/>
        <w:jc w:val="left"/>
        <w:rPr>
          <w:color w:val="808080" w:themeColor="background1" w:themeShade="80"/>
        </w:rPr>
      </w:pPr>
      <w:r w:rsidRPr="00FA7FC7">
        <w:rPr>
          <w:rFonts w:eastAsia="Times New Roman" w:cstheme="minorHAnsi"/>
          <w:b/>
          <w:bCs/>
          <w:color w:val="000000"/>
          <w:lang w:eastAsia="fr-FR"/>
        </w:rPr>
        <w:t xml:space="preserve">QE27.3 </w:t>
      </w:r>
      <w:r w:rsidRPr="00FA7FC7">
        <w:rPr>
          <w:rFonts w:eastAsia="Times New Roman" w:cstheme="minorHAnsi"/>
          <w:color w:val="000000"/>
          <w:lang w:eastAsia="fr-FR"/>
        </w:rPr>
        <w:t>Dans quelle mesure les</w:t>
      </w:r>
      <w:r w:rsidRPr="00FA7FC7">
        <w:rPr>
          <w:rFonts w:eastAsia="Times New Roman" w:cstheme="minorHAnsi"/>
          <w:b/>
          <w:bCs/>
          <w:color w:val="000000"/>
          <w:lang w:eastAsia="fr-FR"/>
        </w:rPr>
        <w:t xml:space="preserve"> </w:t>
      </w:r>
      <w:r w:rsidRPr="00FA7FC7">
        <w:rPr>
          <w:rFonts w:eastAsia="Times New Roman" w:cstheme="minorHAnsi"/>
          <w:color w:val="000000"/>
          <w:lang w:eastAsia="fr-FR"/>
        </w:rPr>
        <w:t>mécanismes mis en place sont durables et quelles sont leur capacité à supporter l'offre des services, le plaidoyer, le financement sans soutien de l'UNICEF ?</w:t>
      </w:r>
    </w:p>
    <w:p w14:paraId="24DCC017" w14:textId="77777777" w:rsidR="004B64D1" w:rsidRPr="00FA7FC7" w:rsidRDefault="004B64D1" w:rsidP="004B64D1">
      <w:pPr>
        <w:spacing w:line="276" w:lineRule="auto"/>
        <w:jc w:val="left"/>
        <w:rPr>
          <w:lang w:eastAsia="fr-FR"/>
        </w:rPr>
      </w:pPr>
    </w:p>
    <w:p w14:paraId="43C1E5AE" w14:textId="77777777" w:rsidR="004B64D1" w:rsidRPr="004F74AA" w:rsidRDefault="004B64D1" w:rsidP="004B64D1">
      <w:pPr>
        <w:spacing w:line="276" w:lineRule="auto"/>
        <w:jc w:val="left"/>
        <w:rPr>
          <w:rFonts w:eastAsia="Times New Roman" w:cs="Times New Roman"/>
          <w:b/>
          <w:bCs/>
          <w:color w:val="000000"/>
          <w:lang w:eastAsia="fr-FR"/>
        </w:rPr>
      </w:pPr>
      <w:r w:rsidRPr="004F74AA">
        <w:rPr>
          <w:rFonts w:eastAsia="Times New Roman" w:cs="Times New Roman"/>
          <w:b/>
          <w:bCs/>
          <w:color w:val="000000"/>
          <w:lang w:eastAsia="fr-FR"/>
        </w:rPr>
        <w:t>VI. COUVERTURE, DROITS HUMAINS, GENRE ET EQUITE</w:t>
      </w:r>
    </w:p>
    <w:p w14:paraId="00952E50" w14:textId="77777777" w:rsidR="004B64D1" w:rsidRPr="004F74AA" w:rsidRDefault="004B64D1" w:rsidP="004B64D1">
      <w:pPr>
        <w:spacing w:line="276" w:lineRule="auto"/>
        <w:jc w:val="left"/>
        <w:rPr>
          <w:rFonts w:eastAsia="Times New Roman" w:cs="Times New Roman"/>
          <w:b/>
          <w:bCs/>
          <w:color w:val="000000"/>
          <w:lang w:eastAsia="fr-FR"/>
        </w:rPr>
      </w:pPr>
    </w:p>
    <w:p w14:paraId="761E6E54" w14:textId="77777777" w:rsidR="004B64D1" w:rsidRPr="004F74AA" w:rsidRDefault="004B64D1">
      <w:pPr>
        <w:pStyle w:val="ListParagraph"/>
        <w:numPr>
          <w:ilvl w:val="0"/>
          <w:numId w:val="24"/>
        </w:numPr>
        <w:spacing w:before="0" w:after="0" w:line="276" w:lineRule="auto"/>
        <w:contextualSpacing/>
        <w:jc w:val="left"/>
        <w:rPr>
          <w:rFonts w:eastAsia="Times New Roman" w:cstheme="minorHAnsi"/>
          <w:b/>
          <w:bCs/>
          <w:color w:val="000000"/>
          <w:lang w:eastAsia="fr-FR"/>
        </w:rPr>
      </w:pPr>
      <w:r w:rsidRPr="004F74AA">
        <w:rPr>
          <w:rFonts w:eastAsia="Times New Roman" w:cstheme="minorHAnsi"/>
          <w:b/>
          <w:bCs/>
          <w:color w:val="000000"/>
          <w:lang w:eastAsia="fr-FR"/>
        </w:rPr>
        <w:t>Proportion de la population affectée, ciblée</w:t>
      </w:r>
    </w:p>
    <w:p w14:paraId="087B805C" w14:textId="77777777" w:rsidR="004B64D1" w:rsidRPr="00FA7FC7" w:rsidRDefault="004B64D1" w:rsidP="004B64D1">
      <w:pPr>
        <w:spacing w:line="276" w:lineRule="auto"/>
        <w:jc w:val="left"/>
        <w:rPr>
          <w:rFonts w:eastAsia="Times New Roman" w:cstheme="minorHAnsi"/>
          <w:b/>
          <w:bCs/>
          <w:color w:val="000000"/>
          <w:lang w:eastAsia="fr-FR"/>
        </w:rPr>
      </w:pPr>
      <w:r w:rsidRPr="00FA7FC7">
        <w:rPr>
          <w:rFonts w:eastAsia="Times New Roman" w:cstheme="minorHAnsi"/>
          <w:b/>
          <w:bCs/>
          <w:color w:val="000000"/>
          <w:lang w:eastAsia="fr-FR"/>
        </w:rPr>
        <w:t>QE28.2</w:t>
      </w:r>
      <w:r w:rsidRPr="00FA7FC7">
        <w:rPr>
          <w:rFonts w:eastAsia="Times New Roman" w:cstheme="minorHAnsi"/>
          <w:color w:val="000000"/>
          <w:lang w:eastAsia="fr-FR"/>
        </w:rPr>
        <w:t xml:space="preserve"> Quels sont les principaux obstacles qui ont empêché d'atteindre toute la population touchée ? </w:t>
      </w:r>
      <w:r w:rsidRPr="00FA7FC7">
        <w:rPr>
          <w:rFonts w:eastAsia="Times New Roman" w:cstheme="minorHAnsi"/>
          <w:color w:val="000000"/>
          <w:lang w:eastAsia="fr-FR"/>
        </w:rPr>
        <w:br/>
      </w:r>
      <w:r w:rsidRPr="00FA7FC7">
        <w:rPr>
          <w:rFonts w:eastAsia="Times New Roman" w:cstheme="minorHAnsi"/>
          <w:b/>
          <w:bCs/>
          <w:color w:val="000000"/>
          <w:lang w:eastAsia="fr-FR"/>
        </w:rPr>
        <w:t>QE28.3</w:t>
      </w:r>
      <w:r w:rsidRPr="00FA7FC7">
        <w:rPr>
          <w:rFonts w:eastAsia="Times New Roman" w:cstheme="minorHAnsi"/>
          <w:color w:val="000000"/>
          <w:lang w:eastAsia="fr-FR"/>
        </w:rPr>
        <w:t xml:space="preserve"> Dans quelle mesure les obstacles à leur atteinte ont-ils été identifiés et surmontés ?</w:t>
      </w:r>
    </w:p>
    <w:p w14:paraId="04F80166" w14:textId="77777777" w:rsidR="004B64D1" w:rsidRPr="00FA7FC7" w:rsidRDefault="004B64D1" w:rsidP="004B64D1">
      <w:pPr>
        <w:spacing w:line="276" w:lineRule="auto"/>
        <w:jc w:val="left"/>
        <w:rPr>
          <w:rFonts w:eastAsia="Times New Roman" w:cstheme="minorHAnsi"/>
          <w:b/>
          <w:bCs/>
          <w:color w:val="000000"/>
          <w:lang w:eastAsia="fr-FR"/>
        </w:rPr>
      </w:pPr>
    </w:p>
    <w:p w14:paraId="395A4D78" w14:textId="77777777" w:rsidR="004B64D1" w:rsidRPr="004F74AA" w:rsidRDefault="004B64D1">
      <w:pPr>
        <w:pStyle w:val="ListParagraph"/>
        <w:numPr>
          <w:ilvl w:val="0"/>
          <w:numId w:val="24"/>
        </w:numPr>
        <w:spacing w:before="0" w:after="0" w:line="276" w:lineRule="auto"/>
        <w:contextualSpacing/>
        <w:jc w:val="left"/>
        <w:rPr>
          <w:rFonts w:eastAsia="Times New Roman" w:cstheme="minorHAnsi"/>
          <w:b/>
          <w:bCs/>
          <w:color w:val="000000"/>
          <w:lang w:eastAsia="fr-FR"/>
        </w:rPr>
      </w:pPr>
      <w:r w:rsidRPr="004F74AA">
        <w:rPr>
          <w:rFonts w:eastAsia="Times New Roman" w:cstheme="minorHAnsi"/>
          <w:b/>
          <w:bCs/>
          <w:color w:val="000000"/>
          <w:lang w:eastAsia="fr-FR"/>
        </w:rPr>
        <w:t>Prise en compte des droits humains, genre et équité dans les interventions</w:t>
      </w:r>
    </w:p>
    <w:p w14:paraId="585ABCE6" w14:textId="77777777" w:rsidR="004B64D1" w:rsidRPr="00FA7FC7" w:rsidRDefault="004B64D1" w:rsidP="004B64D1">
      <w:pPr>
        <w:spacing w:line="276" w:lineRule="auto"/>
        <w:jc w:val="left"/>
        <w:rPr>
          <w:rFonts w:eastAsia="Times New Roman" w:cstheme="minorHAnsi"/>
          <w:b/>
          <w:bCs/>
          <w:color w:val="000000"/>
          <w:lang w:eastAsia="fr-FR"/>
        </w:rPr>
      </w:pPr>
      <w:r w:rsidRPr="00FA7FC7">
        <w:rPr>
          <w:rFonts w:eastAsia="Times New Roman" w:cstheme="minorHAnsi"/>
          <w:b/>
          <w:bCs/>
          <w:color w:val="000000"/>
          <w:lang w:eastAsia="fr-FR"/>
        </w:rPr>
        <w:t>QE29.1</w:t>
      </w:r>
      <w:r w:rsidRPr="00FA7FC7">
        <w:rPr>
          <w:rFonts w:eastAsia="Times New Roman" w:cstheme="minorHAnsi"/>
          <w:color w:val="000000"/>
          <w:lang w:eastAsia="fr-FR"/>
        </w:rPr>
        <w:t xml:space="preserve"> Dans quelle mesure les interventions prennent en compte systématiquement les considérations relatives aux droits humains, à l'égalité des sexes et à l'équité lors la </w:t>
      </w:r>
      <w:r w:rsidRPr="00FA7FC7">
        <w:rPr>
          <w:rFonts w:eastAsia="Times New Roman" w:cstheme="minorHAnsi"/>
          <w:b/>
          <w:bCs/>
          <w:color w:val="000000"/>
          <w:lang w:eastAsia="fr-FR"/>
        </w:rPr>
        <w:t>conception et la planification</w:t>
      </w:r>
      <w:r w:rsidRPr="00FA7FC7">
        <w:rPr>
          <w:rFonts w:eastAsia="Times New Roman" w:cstheme="minorHAnsi"/>
          <w:color w:val="000000"/>
          <w:lang w:eastAsia="fr-FR"/>
        </w:rPr>
        <w:t xml:space="preserve"> ?</w:t>
      </w:r>
    </w:p>
    <w:p w14:paraId="2C0DA843" w14:textId="77777777" w:rsidR="004B64D1" w:rsidRPr="00FA7FC7" w:rsidRDefault="004B64D1" w:rsidP="004B64D1">
      <w:pPr>
        <w:spacing w:line="276" w:lineRule="auto"/>
        <w:jc w:val="left"/>
        <w:rPr>
          <w:rFonts w:eastAsia="Times New Roman" w:cstheme="minorHAnsi"/>
          <w:b/>
          <w:bCs/>
          <w:lang w:eastAsia="fr-FR"/>
        </w:rPr>
      </w:pPr>
      <w:r w:rsidRPr="00FA7FC7">
        <w:rPr>
          <w:rFonts w:eastAsia="Times New Roman" w:cstheme="minorHAnsi"/>
          <w:b/>
          <w:bCs/>
          <w:color w:val="000000"/>
          <w:lang w:eastAsia="fr-FR"/>
        </w:rPr>
        <w:lastRenderedPageBreak/>
        <w:t>QE29.2</w:t>
      </w:r>
      <w:r w:rsidRPr="00FA7FC7">
        <w:rPr>
          <w:rFonts w:eastAsia="Times New Roman" w:cstheme="minorHAnsi"/>
          <w:color w:val="000000"/>
          <w:lang w:eastAsia="fr-FR"/>
        </w:rPr>
        <w:t xml:space="preserve"> Dans quelle mesure les interventions prennent en compte systématiquement les considérations relatives aux droits humains, à l'égalité des sexes et à l'équité </w:t>
      </w:r>
      <w:r w:rsidRPr="00FA7FC7">
        <w:rPr>
          <w:rFonts w:eastAsia="Times New Roman" w:cstheme="minorHAnsi"/>
          <w:b/>
          <w:bCs/>
          <w:color w:val="000000"/>
          <w:lang w:eastAsia="fr-FR"/>
        </w:rPr>
        <w:t>lors la mise en œuvre</w:t>
      </w:r>
      <w:r w:rsidRPr="00FA7FC7">
        <w:rPr>
          <w:rFonts w:eastAsia="Times New Roman" w:cstheme="minorHAnsi"/>
          <w:color w:val="000000"/>
          <w:lang w:eastAsia="fr-FR"/>
        </w:rPr>
        <w:t xml:space="preserve"> ?</w:t>
      </w:r>
    </w:p>
    <w:p w14:paraId="22FCCA9D" w14:textId="77777777" w:rsidR="004B64D1" w:rsidRPr="00FA7FC7" w:rsidRDefault="004B64D1" w:rsidP="004B64D1">
      <w:pPr>
        <w:spacing w:line="276" w:lineRule="auto"/>
        <w:jc w:val="left"/>
        <w:rPr>
          <w:rFonts w:eastAsia="Times New Roman" w:cstheme="minorHAnsi"/>
          <w:lang w:eastAsia="fr-FR"/>
        </w:rPr>
      </w:pPr>
      <w:r w:rsidRPr="00FA7FC7">
        <w:rPr>
          <w:rFonts w:eastAsia="Times New Roman" w:cstheme="minorHAnsi"/>
          <w:b/>
          <w:bCs/>
          <w:lang w:eastAsia="fr-FR"/>
        </w:rPr>
        <w:t>QE29.3</w:t>
      </w:r>
      <w:r w:rsidRPr="00FA7FC7">
        <w:rPr>
          <w:rFonts w:eastAsia="Times New Roman" w:cstheme="minorHAnsi"/>
          <w:lang w:eastAsia="fr-FR"/>
        </w:rPr>
        <w:t xml:space="preserve"> Dans quelle mesure les interventions prennent en compte systématiquement les considérations relatives à l'égalité des sexes et à l'équité lors </w:t>
      </w:r>
      <w:r w:rsidRPr="00FA7FC7">
        <w:rPr>
          <w:rFonts w:eastAsia="Times New Roman" w:cstheme="minorHAnsi"/>
          <w:b/>
          <w:bCs/>
          <w:lang w:eastAsia="fr-FR"/>
        </w:rPr>
        <w:t>du suivi-évaluation</w:t>
      </w:r>
      <w:r w:rsidRPr="00FA7FC7">
        <w:rPr>
          <w:rFonts w:eastAsia="Times New Roman" w:cstheme="minorHAnsi"/>
          <w:lang w:eastAsia="fr-FR"/>
        </w:rPr>
        <w:t xml:space="preserve"> ?</w:t>
      </w:r>
    </w:p>
    <w:p w14:paraId="56F5AC52" w14:textId="77777777" w:rsidR="004B64D1" w:rsidRPr="00FA7FC7" w:rsidRDefault="004B64D1" w:rsidP="004B64D1">
      <w:pPr>
        <w:spacing w:line="276" w:lineRule="auto"/>
        <w:rPr>
          <w:rFonts w:eastAsia="Times New Roman" w:cs="Times New Roman"/>
          <w:sz w:val="20"/>
          <w:szCs w:val="20"/>
          <w:lang w:eastAsia="fr-FR"/>
        </w:rPr>
      </w:pPr>
      <w:r w:rsidRPr="00FA7FC7">
        <w:rPr>
          <w:rFonts w:eastAsia="Times New Roman" w:cs="Times New Roman"/>
          <w:sz w:val="20"/>
          <w:szCs w:val="20"/>
          <w:lang w:eastAsia="fr-FR"/>
        </w:rPr>
        <w:br w:type="page"/>
      </w:r>
    </w:p>
    <w:p w14:paraId="29E0A3FA" w14:textId="2FF2FC3B" w:rsidR="004B64D1" w:rsidRPr="0073509F" w:rsidRDefault="004B64D1" w:rsidP="00403619">
      <w:pPr>
        <w:pStyle w:val="Heading3"/>
        <w:numPr>
          <w:ilvl w:val="0"/>
          <w:numId w:val="0"/>
        </w:numPr>
        <w:ind w:left="774" w:hanging="720"/>
        <w:rPr>
          <w:lang w:eastAsia="fr-CM"/>
        </w:rPr>
      </w:pPr>
      <w:bookmarkStart w:id="19" w:name="_Toc142827720"/>
      <w:bookmarkStart w:id="20" w:name="_Toc145429185"/>
      <w:bookmarkStart w:id="21" w:name="_Toc147383931"/>
      <w:bookmarkStart w:id="22" w:name="_Toc155909388"/>
      <w:r w:rsidRPr="0073509F">
        <w:rPr>
          <w:lang w:eastAsia="fr-CM"/>
        </w:rPr>
        <w:lastRenderedPageBreak/>
        <w:t xml:space="preserve">Outil 04 : </w:t>
      </w:r>
      <w:r w:rsidR="00BC4961">
        <w:rPr>
          <w:lang w:eastAsia="fr-CM"/>
        </w:rPr>
        <w:t>G</w:t>
      </w:r>
      <w:r w:rsidR="008024B0" w:rsidRPr="0073509F">
        <w:rPr>
          <w:lang w:eastAsia="fr-CM"/>
        </w:rPr>
        <w:t>uide d’entretien pour les services publics (education, eau, sante, action sociale)</w:t>
      </w:r>
      <w:bookmarkEnd w:id="19"/>
      <w:bookmarkEnd w:id="20"/>
      <w:bookmarkEnd w:id="21"/>
      <w:bookmarkEnd w:id="22"/>
    </w:p>
    <w:p w14:paraId="29FF6DA9" w14:textId="77777777" w:rsidR="004B64D1" w:rsidRDefault="004B64D1" w:rsidP="004B64D1">
      <w:pPr>
        <w:spacing w:line="276" w:lineRule="auto"/>
        <w:jc w:val="center"/>
        <w:rPr>
          <w:rFonts w:eastAsia="Times New Roman" w:cstheme="minorHAnsi"/>
          <w:b/>
          <w:bCs/>
          <w:sz w:val="20"/>
          <w:szCs w:val="20"/>
          <w:lang w:val="fr-CM" w:eastAsia="fr-CM"/>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ECF2FA"/>
        <w:tblLook w:val="04A0" w:firstRow="1" w:lastRow="0" w:firstColumn="1" w:lastColumn="0" w:noHBand="0" w:noVBand="1"/>
      </w:tblPr>
      <w:tblGrid>
        <w:gridCol w:w="9016"/>
      </w:tblGrid>
      <w:tr w:rsidR="004B64D1" w14:paraId="7F9C04FB" w14:textId="77777777" w:rsidTr="00641570">
        <w:tc>
          <w:tcPr>
            <w:tcW w:w="9016" w:type="dxa"/>
            <w:tcBorders>
              <w:top w:val="single" w:sz="4" w:space="0" w:color="0070C0"/>
              <w:left w:val="single" w:sz="4" w:space="0" w:color="0070C0"/>
              <w:bottom w:val="single" w:sz="4" w:space="0" w:color="0070C0"/>
              <w:right w:val="single" w:sz="4" w:space="0" w:color="0070C0"/>
            </w:tcBorders>
            <w:shd w:val="clear" w:color="auto" w:fill="ECF2FA"/>
          </w:tcPr>
          <w:p w14:paraId="471EBCF1" w14:textId="77777777" w:rsidR="004B64D1" w:rsidRDefault="004B64D1" w:rsidP="00641570">
            <w:pPr>
              <w:pStyle w:val="BodyText"/>
              <w:rPr>
                <w:rFonts w:cs="Tahoma"/>
                <w:b/>
                <w:bCs/>
                <w:color w:val="0070C0"/>
                <w:sz w:val="20"/>
                <w:szCs w:val="20"/>
              </w:rPr>
            </w:pPr>
            <w:r w:rsidRPr="004F74AA">
              <w:rPr>
                <w:rFonts w:cs="Tahoma"/>
                <w:b/>
                <w:bCs/>
                <w:color w:val="0070C0"/>
                <w:sz w:val="20"/>
                <w:szCs w:val="20"/>
              </w:rPr>
              <w:t>Formulaire de consentement éclairé</w:t>
            </w:r>
          </w:p>
          <w:p w14:paraId="01434D82" w14:textId="17C3205A" w:rsidR="004B64D1" w:rsidRDefault="004B64D1" w:rsidP="00641570">
            <w:pPr>
              <w:adjustRightInd w:val="0"/>
              <w:spacing w:line="276" w:lineRule="auto"/>
              <w:rPr>
                <w:rFonts w:cs="Tahoma"/>
                <w:sz w:val="20"/>
                <w:szCs w:val="20"/>
              </w:rPr>
            </w:pPr>
            <w:r>
              <w:rPr>
                <w:rFonts w:cs="Tahoma"/>
                <w:color w:val="000000"/>
                <w:sz w:val="20"/>
                <w:szCs w:val="20"/>
              </w:rPr>
              <w:t xml:space="preserve">Je m'appelle (Nom &amp; Prénom). Je suis là dans le cadre de l'évaluation </w:t>
            </w:r>
            <w:r>
              <w:rPr>
                <w:rFonts w:eastAsia="Times New Roman" w:cstheme="minorHAnsi"/>
                <w:bCs/>
                <w:sz w:val="20"/>
                <w:szCs w:val="20"/>
                <w:lang w:val="fr-CM" w:eastAsia="fr-CM"/>
              </w:rPr>
              <w:t>de la réponse de l’UNICEF à la crise Humanitaire au Sahel Centre entre 2019 et 2022</w:t>
            </w:r>
            <w:r>
              <w:rPr>
                <w:rFonts w:cs="Tahoma"/>
                <w:color w:val="000000"/>
                <w:sz w:val="20"/>
                <w:szCs w:val="20"/>
              </w:rPr>
              <w:t xml:space="preserve">. Cette évaluation est réalisée par le Cabinet d'Etudes "Associés en Management public et Développement" (AMD International), que je représente. Je voudrais m'entretenir avec vous sur ce sujet. Cette évaluation vise </w:t>
            </w:r>
            <w:r>
              <w:rPr>
                <w:sz w:val="20"/>
                <w:szCs w:val="20"/>
              </w:rPr>
              <w:t>à faire une évaluation de la performance, d’apporter un éclairage sur les avancées de la mise en œuvre de la stratégie, de capitaliser les leçons apprises jusqu’alors, et d’informer la programmation, et la prise de décision</w:t>
            </w:r>
            <w:r>
              <w:rPr>
                <w:strike/>
                <w:color w:val="000000" w:themeColor="text1"/>
                <w:sz w:val="20"/>
                <w:szCs w:val="20"/>
              </w:rPr>
              <w:t>s</w:t>
            </w:r>
            <w:r>
              <w:rPr>
                <w:rFonts w:cs="Tahoma"/>
                <w:sz w:val="20"/>
                <w:szCs w:val="20"/>
              </w:rPr>
              <w:t xml:space="preserve">. Votre participation à cette évaluation est importante et permettrait de soutenir l'analyse de la performance de la réponse humanitaire. Votre participation est libre et non rémunérée. Nous n’attendons pas de vous une réponse particulière et nous aimerions que vous nous répondiez sincèrement de ce que vous savez. Sentez-vous libre de répondre aux questions à votre rythme. Vous pouvez également interrompre votre participation à cette enquête à tout moment sans représailles. </w:t>
            </w:r>
          </w:p>
          <w:p w14:paraId="0E01338B" w14:textId="77777777" w:rsidR="004B64D1" w:rsidRDefault="004B64D1" w:rsidP="00641570">
            <w:pPr>
              <w:adjustRightInd w:val="0"/>
              <w:spacing w:line="276" w:lineRule="auto"/>
              <w:rPr>
                <w:rFonts w:cs="Tahoma"/>
                <w:sz w:val="20"/>
                <w:szCs w:val="20"/>
              </w:rPr>
            </w:pPr>
            <w:r>
              <w:rPr>
                <w:rFonts w:cs="Tahoma"/>
                <w:sz w:val="20"/>
                <w:szCs w:val="20"/>
              </w:rPr>
              <w:t>Les données recueillies resteront confidentielles et ne serviront uniquement qu'à l'objet de la présente étude. Nos échanges dureront environ 1 h à 1 h 30. En participant à cette évaluation, il n’y a pas de risque particulier pour vous.</w:t>
            </w:r>
          </w:p>
          <w:p w14:paraId="5F2321A1" w14:textId="77777777" w:rsidR="004B64D1" w:rsidRDefault="004B64D1" w:rsidP="00641570">
            <w:pPr>
              <w:adjustRightInd w:val="0"/>
              <w:spacing w:line="276" w:lineRule="auto"/>
              <w:rPr>
                <w:rFonts w:cs="Tahoma"/>
                <w:sz w:val="20"/>
                <w:szCs w:val="20"/>
              </w:rPr>
            </w:pPr>
            <w:r>
              <w:rPr>
                <w:rFonts w:cs="Tahoma"/>
                <w:sz w:val="20"/>
                <w:szCs w:val="20"/>
              </w:rPr>
              <w:t>Je sollicite votre accord de principe pour commencer l'interview si vous acceptez de participer à cette enquête.</w:t>
            </w:r>
          </w:p>
          <w:tbl>
            <w:tblPr>
              <w:tblStyle w:val="Grilledutableau1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89"/>
            </w:tblGrid>
            <w:tr w:rsidR="004B64D1" w:rsidRPr="00083817" w14:paraId="6D3DFF1A" w14:textId="77777777" w:rsidTr="00641570">
              <w:tc>
                <w:tcPr>
                  <w:tcW w:w="4395" w:type="dxa"/>
                  <w:hideMark/>
                </w:tcPr>
                <w:p w14:paraId="61CE036D"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Je soussigné(e), Monsieur / Madame ………</w:t>
                  </w:r>
                </w:p>
              </w:tc>
              <w:tc>
                <w:tcPr>
                  <w:tcW w:w="4389" w:type="dxa"/>
                  <w:hideMark/>
                </w:tcPr>
                <w:p w14:paraId="37665E57"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w:t>
                  </w:r>
                </w:p>
              </w:tc>
            </w:tr>
            <w:tr w:rsidR="004B64D1" w:rsidRPr="00083817" w14:paraId="49973EEB" w14:textId="77777777" w:rsidTr="00641570">
              <w:tc>
                <w:tcPr>
                  <w:tcW w:w="4395" w:type="dxa"/>
                  <w:hideMark/>
                </w:tcPr>
                <w:p w14:paraId="7E707DEE"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Localité :</w:t>
                  </w:r>
                </w:p>
              </w:tc>
              <w:tc>
                <w:tcPr>
                  <w:tcW w:w="4389" w:type="dxa"/>
                </w:tcPr>
                <w:p w14:paraId="3C9C0C78" w14:textId="77777777" w:rsidR="004B64D1" w:rsidRDefault="004B64D1" w:rsidP="00641570">
                  <w:pPr>
                    <w:adjustRightInd w:val="0"/>
                    <w:spacing w:line="276" w:lineRule="auto"/>
                    <w:rPr>
                      <w:rFonts w:cs="Tahoma"/>
                      <w:color w:val="000000"/>
                      <w:sz w:val="20"/>
                      <w:szCs w:val="20"/>
                    </w:rPr>
                  </w:pPr>
                </w:p>
              </w:tc>
            </w:tr>
            <w:tr w:rsidR="004B64D1" w:rsidRPr="00083817" w14:paraId="28E54F45" w14:textId="77777777" w:rsidTr="00641570">
              <w:tc>
                <w:tcPr>
                  <w:tcW w:w="4395" w:type="dxa"/>
                  <w:hideMark/>
                </w:tcPr>
                <w:p w14:paraId="4A55A9B8"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Fonction :</w:t>
                  </w:r>
                </w:p>
              </w:tc>
              <w:tc>
                <w:tcPr>
                  <w:tcW w:w="4389" w:type="dxa"/>
                </w:tcPr>
                <w:p w14:paraId="535CC458" w14:textId="77777777" w:rsidR="004B64D1" w:rsidRDefault="004B64D1" w:rsidP="00641570">
                  <w:pPr>
                    <w:adjustRightInd w:val="0"/>
                    <w:spacing w:line="276" w:lineRule="auto"/>
                    <w:rPr>
                      <w:rFonts w:cs="Tahoma"/>
                      <w:color w:val="000000"/>
                      <w:sz w:val="20"/>
                      <w:szCs w:val="20"/>
                    </w:rPr>
                  </w:pPr>
                </w:p>
              </w:tc>
            </w:tr>
            <w:tr w:rsidR="004B64D1" w:rsidRPr="00083817" w14:paraId="610327E3" w14:textId="77777777" w:rsidTr="00641570">
              <w:tc>
                <w:tcPr>
                  <w:tcW w:w="4395" w:type="dxa"/>
                  <w:hideMark/>
                </w:tcPr>
                <w:p w14:paraId="001EC1BE"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Structure :</w:t>
                  </w:r>
                </w:p>
              </w:tc>
              <w:tc>
                <w:tcPr>
                  <w:tcW w:w="4389" w:type="dxa"/>
                </w:tcPr>
                <w:p w14:paraId="36FB47ED" w14:textId="77777777" w:rsidR="004B64D1" w:rsidRDefault="004B64D1" w:rsidP="00641570">
                  <w:pPr>
                    <w:adjustRightInd w:val="0"/>
                    <w:spacing w:line="276" w:lineRule="auto"/>
                    <w:rPr>
                      <w:rFonts w:cs="Tahoma"/>
                      <w:color w:val="000000"/>
                      <w:sz w:val="20"/>
                      <w:szCs w:val="20"/>
                    </w:rPr>
                  </w:pPr>
                </w:p>
              </w:tc>
            </w:tr>
            <w:tr w:rsidR="004B64D1" w:rsidRPr="00083817" w14:paraId="37AB9075" w14:textId="77777777" w:rsidTr="00641570">
              <w:tc>
                <w:tcPr>
                  <w:tcW w:w="4395" w:type="dxa"/>
                  <w:hideMark/>
                </w:tcPr>
                <w:p w14:paraId="511E210E"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Contact :</w:t>
                  </w:r>
                </w:p>
              </w:tc>
              <w:tc>
                <w:tcPr>
                  <w:tcW w:w="4389" w:type="dxa"/>
                </w:tcPr>
                <w:p w14:paraId="0BE6FE04" w14:textId="77777777" w:rsidR="004B64D1" w:rsidRDefault="004B64D1" w:rsidP="00641570">
                  <w:pPr>
                    <w:adjustRightInd w:val="0"/>
                    <w:spacing w:line="276" w:lineRule="auto"/>
                    <w:rPr>
                      <w:rFonts w:cs="Tahoma"/>
                      <w:color w:val="000000"/>
                      <w:sz w:val="20"/>
                      <w:szCs w:val="20"/>
                    </w:rPr>
                  </w:pPr>
                </w:p>
              </w:tc>
            </w:tr>
          </w:tbl>
          <w:p w14:paraId="4BD1AA66" w14:textId="77777777" w:rsidR="004B64D1" w:rsidRDefault="004B64D1" w:rsidP="00641570">
            <w:pPr>
              <w:spacing w:line="276" w:lineRule="auto"/>
              <w:rPr>
                <w:rFonts w:cs="Tahoma"/>
                <w:sz w:val="20"/>
                <w:szCs w:val="20"/>
              </w:rPr>
            </w:pPr>
            <w:r>
              <w:rPr>
                <w:rFonts w:eastAsia="Times New Roman" w:cs="Tahoma"/>
                <w:b/>
                <w:bCs/>
                <w:color w:val="000000"/>
                <w:sz w:val="20"/>
                <w:szCs w:val="20"/>
              </w:rPr>
              <w:t>Considérant,</w:t>
            </w:r>
            <w:r>
              <w:rPr>
                <w:rFonts w:eastAsia="Times New Roman" w:cs="Tahoma"/>
                <w:color w:val="000000"/>
                <w:sz w:val="20"/>
                <w:szCs w:val="20"/>
              </w:rPr>
              <w:t xml:space="preserve"> l’objectif </w:t>
            </w:r>
            <w:r>
              <w:rPr>
                <w:sz w:val="20"/>
                <w:szCs w:val="20"/>
              </w:rPr>
              <w:t>de faire une analyse de la performance, d’apporter un éclairage sur les avancées de la mise en œuvre de la stratégie, de capitaliser les leçons apprises jusqu’alors, et d’informer la programmation, et la prise de décisions pour la suite réponse humanitaire.</w:t>
            </w:r>
          </w:p>
          <w:p w14:paraId="4582F959" w14:textId="77777777" w:rsidR="004B64D1" w:rsidRDefault="004B64D1" w:rsidP="00641570">
            <w:pPr>
              <w:spacing w:line="276" w:lineRule="auto"/>
              <w:rPr>
                <w:rFonts w:eastAsia="Times New Roman" w:cs="Tahoma"/>
                <w:color w:val="000000"/>
                <w:sz w:val="20"/>
                <w:szCs w:val="20"/>
              </w:rPr>
            </w:pPr>
            <w:r>
              <w:rPr>
                <w:rFonts w:eastAsia="Times New Roman" w:cs="Tahoma"/>
                <w:b/>
                <w:bCs/>
                <w:color w:val="000000"/>
                <w:sz w:val="20"/>
                <w:szCs w:val="20"/>
              </w:rPr>
              <w:t xml:space="preserve">Considérant, </w:t>
            </w:r>
            <w:r>
              <w:rPr>
                <w:rFonts w:eastAsia="Times New Roman" w:cs="Tahoma"/>
                <w:color w:val="000000"/>
                <w:sz w:val="20"/>
                <w:szCs w:val="20"/>
              </w:rPr>
              <w:t>les principales parties prenantes engagées dans la présente enquête, le Bureau Régional de l’UNICEF, les Bureaux pays de l’UNICEF, les départements ministèriels, les collectivités terrotiroales et les ONG internationals et nationales</w:t>
            </w:r>
          </w:p>
          <w:tbl>
            <w:tblPr>
              <w:tblStyle w:val="TableGrid"/>
              <w:tblW w:w="0" w:type="auto"/>
              <w:tblBorders>
                <w:top w:val="dotted" w:sz="2" w:space="0" w:color="0070C0"/>
                <w:left w:val="dotted" w:sz="2" w:space="0" w:color="0070C0"/>
                <w:bottom w:val="dotted" w:sz="2" w:space="0" w:color="0070C0"/>
                <w:right w:val="dotted" w:sz="2" w:space="0" w:color="0070C0"/>
                <w:insideH w:val="dotted" w:sz="2" w:space="0" w:color="0070C0"/>
                <w:insideV w:val="dotted" w:sz="2" w:space="0" w:color="0070C0"/>
              </w:tblBorders>
              <w:tblLook w:val="04A0" w:firstRow="1" w:lastRow="0" w:firstColumn="1" w:lastColumn="0" w:noHBand="0" w:noVBand="1"/>
            </w:tblPr>
            <w:tblGrid>
              <w:gridCol w:w="7398"/>
              <w:gridCol w:w="636"/>
              <w:gridCol w:w="766"/>
            </w:tblGrid>
            <w:tr w:rsidR="004B64D1" w14:paraId="22EEFC65" w14:textId="77777777" w:rsidTr="00641570">
              <w:tc>
                <w:tcPr>
                  <w:tcW w:w="7398" w:type="dxa"/>
                  <w:tcBorders>
                    <w:top w:val="dotted" w:sz="2" w:space="0" w:color="0070C0"/>
                    <w:left w:val="nil"/>
                    <w:bottom w:val="dotted" w:sz="2" w:space="0" w:color="0070C0"/>
                    <w:right w:val="dotted" w:sz="2" w:space="0" w:color="0070C0"/>
                  </w:tcBorders>
                  <w:shd w:val="clear" w:color="auto" w:fill="D9D9D9" w:themeFill="background1" w:themeFillShade="D9"/>
                </w:tcPr>
                <w:p w14:paraId="4CA4B38F" w14:textId="77777777" w:rsidR="004B64D1" w:rsidRDefault="004B64D1" w:rsidP="00641570">
                  <w:pPr>
                    <w:autoSpaceDE w:val="0"/>
                    <w:autoSpaceDN w:val="0"/>
                    <w:adjustRightInd w:val="0"/>
                    <w:spacing w:line="276" w:lineRule="auto"/>
                    <w:rPr>
                      <w:rFonts w:cs="Tahoma"/>
                      <w:color w:val="000000"/>
                      <w:sz w:val="20"/>
                      <w:szCs w:val="20"/>
                    </w:rPr>
                  </w:pPr>
                </w:p>
              </w:tc>
              <w:tc>
                <w:tcPr>
                  <w:tcW w:w="636" w:type="dxa"/>
                  <w:tcBorders>
                    <w:top w:val="dotted" w:sz="2" w:space="0" w:color="0070C0"/>
                    <w:left w:val="dotted" w:sz="2" w:space="0" w:color="0070C0"/>
                    <w:bottom w:val="dotted" w:sz="2" w:space="0" w:color="0070C0"/>
                    <w:right w:val="dotted" w:sz="2" w:space="0" w:color="0070C0"/>
                  </w:tcBorders>
                  <w:shd w:val="clear" w:color="auto" w:fill="D9D9D9" w:themeFill="background1" w:themeFillShade="D9"/>
                  <w:hideMark/>
                </w:tcPr>
                <w:p w14:paraId="658941D3" w14:textId="77777777" w:rsidR="004B64D1" w:rsidRDefault="004B64D1" w:rsidP="00641570">
                  <w:pPr>
                    <w:spacing w:line="276" w:lineRule="auto"/>
                    <w:rPr>
                      <w:rFonts w:eastAsia="Times New Roman" w:cs="Tahoma"/>
                      <w:b/>
                      <w:bCs/>
                      <w:color w:val="000000"/>
                      <w:sz w:val="20"/>
                      <w:szCs w:val="20"/>
                    </w:rPr>
                  </w:pPr>
                  <w:r>
                    <w:rPr>
                      <w:rFonts w:eastAsia="Times New Roman" w:cs="Tahoma"/>
                      <w:b/>
                      <w:bCs/>
                      <w:color w:val="000000"/>
                      <w:sz w:val="20"/>
                      <w:szCs w:val="20"/>
                    </w:rPr>
                    <w:t>OUI</w:t>
                  </w:r>
                </w:p>
              </w:tc>
              <w:tc>
                <w:tcPr>
                  <w:tcW w:w="766" w:type="dxa"/>
                  <w:tcBorders>
                    <w:top w:val="dotted" w:sz="2" w:space="0" w:color="0070C0"/>
                    <w:left w:val="dotted" w:sz="2" w:space="0" w:color="0070C0"/>
                    <w:bottom w:val="dotted" w:sz="2" w:space="0" w:color="0070C0"/>
                    <w:right w:val="nil"/>
                  </w:tcBorders>
                  <w:shd w:val="clear" w:color="auto" w:fill="D9D9D9" w:themeFill="background1" w:themeFillShade="D9"/>
                  <w:hideMark/>
                </w:tcPr>
                <w:p w14:paraId="5DAF236D" w14:textId="77777777" w:rsidR="004B64D1" w:rsidRDefault="004B64D1" w:rsidP="00641570">
                  <w:pPr>
                    <w:spacing w:line="276" w:lineRule="auto"/>
                    <w:rPr>
                      <w:rFonts w:eastAsia="Times New Roman" w:cs="Tahoma"/>
                      <w:b/>
                      <w:bCs/>
                      <w:color w:val="000000"/>
                      <w:sz w:val="20"/>
                      <w:szCs w:val="20"/>
                    </w:rPr>
                  </w:pPr>
                  <w:r>
                    <w:rPr>
                      <w:rFonts w:eastAsia="Times New Roman" w:cs="Tahoma"/>
                      <w:b/>
                      <w:bCs/>
                      <w:color w:val="000000"/>
                      <w:sz w:val="20"/>
                      <w:szCs w:val="20"/>
                    </w:rPr>
                    <w:t>NON</w:t>
                  </w:r>
                </w:p>
              </w:tc>
            </w:tr>
            <w:tr w:rsidR="004B64D1" w:rsidRPr="00083817" w14:paraId="602BFF53" w14:textId="77777777" w:rsidTr="00641570">
              <w:tc>
                <w:tcPr>
                  <w:tcW w:w="7398" w:type="dxa"/>
                  <w:tcBorders>
                    <w:top w:val="dotted" w:sz="2" w:space="0" w:color="0070C0"/>
                    <w:left w:val="nil"/>
                    <w:bottom w:val="dotted" w:sz="2" w:space="0" w:color="0070C0"/>
                    <w:right w:val="dotted" w:sz="2" w:space="0" w:color="0070C0"/>
                  </w:tcBorders>
                  <w:hideMark/>
                </w:tcPr>
                <w:p w14:paraId="45556278" w14:textId="77777777" w:rsidR="004B64D1" w:rsidRDefault="004B64D1">
                  <w:pPr>
                    <w:numPr>
                      <w:ilvl w:val="0"/>
                      <w:numId w:val="5"/>
                    </w:numPr>
                    <w:autoSpaceDE w:val="0"/>
                    <w:autoSpaceDN w:val="0"/>
                    <w:adjustRightInd w:val="0"/>
                    <w:spacing w:before="0" w:after="0" w:line="276" w:lineRule="auto"/>
                    <w:contextualSpacing/>
                    <w:rPr>
                      <w:rFonts w:eastAsia="Times New Roman" w:cs="Tahoma"/>
                      <w:color w:val="000000"/>
                      <w:sz w:val="20"/>
                      <w:szCs w:val="20"/>
                    </w:rPr>
                  </w:pPr>
                  <w:r>
                    <w:rPr>
                      <w:rFonts w:cs="Tahoma"/>
                      <w:color w:val="000000"/>
                      <w:sz w:val="20"/>
                      <w:szCs w:val="20"/>
                    </w:rPr>
                    <w:t>Je marque mon consentement éclairé pour participer à l’évaluation ;</w:t>
                  </w:r>
                </w:p>
              </w:tc>
              <w:tc>
                <w:tcPr>
                  <w:tcW w:w="636" w:type="dxa"/>
                  <w:tcBorders>
                    <w:top w:val="dotted" w:sz="2" w:space="0" w:color="0070C0"/>
                    <w:left w:val="dotted" w:sz="2" w:space="0" w:color="0070C0"/>
                    <w:bottom w:val="dotted" w:sz="2" w:space="0" w:color="0070C0"/>
                    <w:right w:val="dotted" w:sz="2" w:space="0" w:color="0070C0"/>
                  </w:tcBorders>
                </w:tcPr>
                <w:p w14:paraId="77AF5CC6" w14:textId="77777777" w:rsidR="004B64D1" w:rsidRDefault="004B64D1" w:rsidP="00641570">
                  <w:pPr>
                    <w:spacing w:line="276" w:lineRule="auto"/>
                    <w:rPr>
                      <w:rFonts w:eastAsia="Times New Roman" w:cs="Tahoma"/>
                      <w:color w:val="000000"/>
                      <w:sz w:val="20"/>
                      <w:szCs w:val="20"/>
                    </w:rPr>
                  </w:pPr>
                </w:p>
              </w:tc>
              <w:tc>
                <w:tcPr>
                  <w:tcW w:w="766" w:type="dxa"/>
                  <w:tcBorders>
                    <w:top w:val="dotted" w:sz="2" w:space="0" w:color="0070C0"/>
                    <w:left w:val="dotted" w:sz="2" w:space="0" w:color="0070C0"/>
                    <w:bottom w:val="dotted" w:sz="2" w:space="0" w:color="0070C0"/>
                    <w:right w:val="nil"/>
                  </w:tcBorders>
                </w:tcPr>
                <w:p w14:paraId="1D870733" w14:textId="77777777" w:rsidR="004B64D1" w:rsidRDefault="004B64D1" w:rsidP="00641570">
                  <w:pPr>
                    <w:spacing w:line="276" w:lineRule="auto"/>
                    <w:rPr>
                      <w:rFonts w:eastAsia="Times New Roman" w:cs="Tahoma"/>
                      <w:color w:val="000000"/>
                      <w:sz w:val="20"/>
                      <w:szCs w:val="20"/>
                    </w:rPr>
                  </w:pPr>
                </w:p>
              </w:tc>
            </w:tr>
            <w:tr w:rsidR="004B64D1" w:rsidRPr="00083817" w14:paraId="0E9C0B26" w14:textId="77777777" w:rsidTr="00641570">
              <w:tc>
                <w:tcPr>
                  <w:tcW w:w="7398" w:type="dxa"/>
                  <w:tcBorders>
                    <w:top w:val="dotted" w:sz="2" w:space="0" w:color="0070C0"/>
                    <w:left w:val="nil"/>
                    <w:bottom w:val="dotted" w:sz="2" w:space="0" w:color="0070C0"/>
                    <w:right w:val="dotted" w:sz="2" w:space="0" w:color="0070C0"/>
                  </w:tcBorders>
                  <w:hideMark/>
                </w:tcPr>
                <w:p w14:paraId="12EEFE27" w14:textId="77777777" w:rsidR="004B64D1" w:rsidRDefault="004B64D1">
                  <w:pPr>
                    <w:numPr>
                      <w:ilvl w:val="0"/>
                      <w:numId w:val="5"/>
                    </w:numPr>
                    <w:autoSpaceDE w:val="0"/>
                    <w:autoSpaceDN w:val="0"/>
                    <w:adjustRightInd w:val="0"/>
                    <w:spacing w:before="0" w:after="0" w:line="276" w:lineRule="auto"/>
                    <w:contextualSpacing/>
                    <w:rPr>
                      <w:rFonts w:cs="Tahoma"/>
                      <w:color w:val="000000"/>
                      <w:sz w:val="20"/>
                      <w:szCs w:val="20"/>
                    </w:rPr>
                  </w:pPr>
                  <w:r>
                    <w:rPr>
                      <w:rFonts w:cs="Tahoma"/>
                      <w:color w:val="000000"/>
                      <w:sz w:val="20"/>
                      <w:szCs w:val="20"/>
                    </w:rPr>
                    <w:t>Je marque mon consentement éclairé pour l’enregistrement de l’entretien</w:t>
                  </w:r>
                </w:p>
              </w:tc>
              <w:tc>
                <w:tcPr>
                  <w:tcW w:w="636" w:type="dxa"/>
                  <w:tcBorders>
                    <w:top w:val="dotted" w:sz="2" w:space="0" w:color="0070C0"/>
                    <w:left w:val="dotted" w:sz="2" w:space="0" w:color="0070C0"/>
                    <w:bottom w:val="dotted" w:sz="2" w:space="0" w:color="0070C0"/>
                    <w:right w:val="dotted" w:sz="2" w:space="0" w:color="0070C0"/>
                  </w:tcBorders>
                </w:tcPr>
                <w:p w14:paraId="7598E054" w14:textId="77777777" w:rsidR="004B64D1" w:rsidRDefault="004B64D1" w:rsidP="00641570">
                  <w:pPr>
                    <w:spacing w:line="276" w:lineRule="auto"/>
                    <w:rPr>
                      <w:rFonts w:eastAsia="Times New Roman" w:cs="Tahoma"/>
                      <w:color w:val="000000"/>
                      <w:sz w:val="20"/>
                      <w:szCs w:val="20"/>
                    </w:rPr>
                  </w:pPr>
                </w:p>
              </w:tc>
              <w:tc>
                <w:tcPr>
                  <w:tcW w:w="766" w:type="dxa"/>
                  <w:tcBorders>
                    <w:top w:val="dotted" w:sz="2" w:space="0" w:color="0070C0"/>
                    <w:left w:val="dotted" w:sz="2" w:space="0" w:color="0070C0"/>
                    <w:bottom w:val="dotted" w:sz="2" w:space="0" w:color="0070C0"/>
                    <w:right w:val="nil"/>
                  </w:tcBorders>
                </w:tcPr>
                <w:p w14:paraId="04E2DF45" w14:textId="77777777" w:rsidR="004B64D1" w:rsidRDefault="004B64D1" w:rsidP="00641570">
                  <w:pPr>
                    <w:spacing w:line="276" w:lineRule="auto"/>
                    <w:rPr>
                      <w:rFonts w:eastAsia="Times New Roman" w:cs="Tahoma"/>
                      <w:color w:val="000000"/>
                      <w:sz w:val="20"/>
                      <w:szCs w:val="20"/>
                    </w:rPr>
                  </w:pPr>
                </w:p>
              </w:tc>
            </w:tr>
          </w:tbl>
          <w:p w14:paraId="1364634F"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Ces dispositions sont portées à ma connaissance, dans le cadre de l’application de la législation relative au respect de la vie privée.</w:t>
            </w:r>
          </w:p>
          <w:p w14:paraId="0D429183"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J’accorde cette autorisation à titre gracieux.</w:t>
            </w:r>
          </w:p>
          <w:p w14:paraId="4DD510D3"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 xml:space="preserve">En cas de besoin, pour poser d’éventuelles questions ou plaintes, merci de : </w:t>
            </w:r>
          </w:p>
          <w:p w14:paraId="01F35E60" w14:textId="77777777" w:rsidR="004B64D1" w:rsidRDefault="004B64D1">
            <w:pPr>
              <w:pStyle w:val="ListParagraph"/>
              <w:numPr>
                <w:ilvl w:val="0"/>
                <w:numId w:val="6"/>
              </w:numPr>
              <w:adjustRightInd w:val="0"/>
              <w:spacing w:before="0" w:after="0" w:line="276" w:lineRule="auto"/>
              <w:contextualSpacing/>
              <w:rPr>
                <w:rFonts w:cs="Tahoma"/>
                <w:color w:val="000000"/>
                <w:sz w:val="20"/>
                <w:szCs w:val="20"/>
              </w:rPr>
            </w:pPr>
            <w:r>
              <w:rPr>
                <w:rFonts w:cs="Tahoma"/>
                <w:color w:val="000000"/>
                <w:sz w:val="20"/>
                <w:szCs w:val="20"/>
              </w:rPr>
              <w:t xml:space="preserve">Me joindre au [xx xx xx xx] ; </w:t>
            </w:r>
          </w:p>
          <w:p w14:paraId="707835AE" w14:textId="77777777" w:rsidR="004B64D1" w:rsidRDefault="004B64D1">
            <w:pPr>
              <w:pStyle w:val="ListParagraph"/>
              <w:numPr>
                <w:ilvl w:val="0"/>
                <w:numId w:val="6"/>
              </w:numPr>
              <w:adjustRightInd w:val="0"/>
              <w:spacing w:before="0" w:after="0" w:line="276" w:lineRule="auto"/>
              <w:contextualSpacing/>
              <w:rPr>
                <w:rFonts w:cs="Tahoma"/>
                <w:color w:val="000000"/>
                <w:sz w:val="20"/>
                <w:szCs w:val="20"/>
              </w:rPr>
            </w:pPr>
            <w:r>
              <w:rPr>
                <w:rFonts w:cs="Tahoma"/>
                <w:color w:val="000000"/>
                <w:sz w:val="20"/>
                <w:szCs w:val="20"/>
              </w:rPr>
              <w:lastRenderedPageBreak/>
              <w:t>Joindre UNICEF au [xx xx xx xx] ;</w:t>
            </w:r>
          </w:p>
          <w:p w14:paraId="4EB045E1" w14:textId="77777777" w:rsidR="004B64D1" w:rsidRDefault="004B64D1" w:rsidP="00641570">
            <w:pPr>
              <w:adjustRightInd w:val="0"/>
              <w:spacing w:line="276" w:lineRule="auto"/>
              <w:rPr>
                <w:rFonts w:cs="Tahoma"/>
                <w:color w:val="000000"/>
                <w:sz w:val="20"/>
                <w:szCs w:val="20"/>
              </w:rPr>
            </w:pPr>
          </w:p>
          <w:p w14:paraId="5B75A845" w14:textId="77777777" w:rsidR="004B64D1" w:rsidRDefault="004B64D1" w:rsidP="00641570">
            <w:pPr>
              <w:tabs>
                <w:tab w:val="left" w:pos="5954"/>
              </w:tabs>
              <w:adjustRightInd w:val="0"/>
              <w:spacing w:line="276" w:lineRule="auto"/>
              <w:jc w:val="right"/>
              <w:rPr>
                <w:rFonts w:cs="Tahoma"/>
                <w:color w:val="000000"/>
                <w:sz w:val="20"/>
                <w:szCs w:val="20"/>
              </w:rPr>
            </w:pPr>
            <w:r>
              <w:rPr>
                <w:rFonts w:cs="Tahoma"/>
                <w:color w:val="000000"/>
                <w:sz w:val="20"/>
                <w:szCs w:val="20"/>
              </w:rPr>
              <w:t>Fait à</w:t>
            </w:r>
            <w:proofErr w:type="gramStart"/>
            <w:r>
              <w:rPr>
                <w:rFonts w:cs="Tahoma"/>
                <w:color w:val="000000"/>
                <w:sz w:val="20"/>
                <w:szCs w:val="20"/>
              </w:rPr>
              <w:t xml:space="preserve"> :…</w:t>
            </w:r>
            <w:proofErr w:type="gramEnd"/>
            <w:r>
              <w:rPr>
                <w:rFonts w:cs="Tahoma"/>
                <w:color w:val="000000"/>
                <w:sz w:val="20"/>
                <w:szCs w:val="20"/>
              </w:rPr>
              <w:t xml:space="preserve">……………………….. </w:t>
            </w:r>
          </w:p>
          <w:p w14:paraId="4BC54F9C" w14:textId="77777777" w:rsidR="004B64D1" w:rsidRDefault="004B64D1" w:rsidP="00641570">
            <w:pPr>
              <w:tabs>
                <w:tab w:val="left" w:pos="5954"/>
              </w:tabs>
              <w:adjustRightInd w:val="0"/>
              <w:spacing w:line="276" w:lineRule="auto"/>
              <w:jc w:val="right"/>
              <w:rPr>
                <w:rFonts w:cs="Tahoma"/>
                <w:color w:val="000000"/>
                <w:sz w:val="20"/>
                <w:szCs w:val="20"/>
              </w:rPr>
            </w:pPr>
            <w:r>
              <w:rPr>
                <w:rFonts w:cs="Tahoma"/>
                <w:color w:val="000000"/>
                <w:sz w:val="20"/>
                <w:szCs w:val="20"/>
              </w:rPr>
              <w:t>le : ………………………………</w:t>
            </w:r>
          </w:p>
          <w:p w14:paraId="6B8BE6C4" w14:textId="77777777" w:rsidR="004B64D1" w:rsidRDefault="004B64D1" w:rsidP="00641570">
            <w:pPr>
              <w:adjustRightInd w:val="0"/>
              <w:spacing w:line="276" w:lineRule="auto"/>
              <w:jc w:val="right"/>
              <w:rPr>
                <w:rFonts w:cs="Tahoma"/>
                <w:color w:val="000000"/>
                <w:sz w:val="20"/>
                <w:szCs w:val="20"/>
              </w:rPr>
            </w:pPr>
          </w:p>
          <w:p w14:paraId="7120D7E6" w14:textId="77777777" w:rsidR="004B64D1" w:rsidRDefault="004B64D1" w:rsidP="00641570">
            <w:pPr>
              <w:adjustRightInd w:val="0"/>
              <w:spacing w:line="276" w:lineRule="auto"/>
              <w:jc w:val="right"/>
              <w:rPr>
                <w:rFonts w:cs="Tahoma"/>
                <w:color w:val="000000"/>
                <w:sz w:val="20"/>
                <w:szCs w:val="20"/>
              </w:rPr>
            </w:pPr>
            <w:r>
              <w:rPr>
                <w:rFonts w:cs="Tahoma"/>
                <w:color w:val="000000"/>
                <w:sz w:val="20"/>
                <w:szCs w:val="20"/>
              </w:rPr>
              <w:t>Pour servir et valoir ce que de droit</w:t>
            </w:r>
          </w:p>
          <w:p w14:paraId="14078593" w14:textId="77777777" w:rsidR="004B64D1" w:rsidRDefault="004B64D1" w:rsidP="00641570">
            <w:pPr>
              <w:adjustRightInd w:val="0"/>
              <w:spacing w:line="276" w:lineRule="auto"/>
              <w:jc w:val="right"/>
              <w:rPr>
                <w:rFonts w:cs="Tahoma"/>
                <w:color w:val="000000"/>
                <w:sz w:val="20"/>
                <w:szCs w:val="20"/>
              </w:rPr>
            </w:pPr>
            <w:r>
              <w:rPr>
                <w:rFonts w:cs="Tahoma"/>
                <w:color w:val="000000"/>
                <w:sz w:val="20"/>
                <w:szCs w:val="20"/>
              </w:rPr>
              <w:t>Signature / Empreinte</w:t>
            </w:r>
          </w:p>
        </w:tc>
      </w:tr>
    </w:tbl>
    <w:p w14:paraId="1F78144F" w14:textId="77777777" w:rsidR="004B64D1" w:rsidRDefault="004B64D1" w:rsidP="004B64D1">
      <w:pPr>
        <w:spacing w:line="276" w:lineRule="auto"/>
        <w:rPr>
          <w:rFonts w:eastAsia="Times New Roman" w:cs="Times New Roman"/>
          <w:b/>
          <w:bCs/>
          <w:color w:val="000000"/>
          <w:sz w:val="20"/>
          <w:szCs w:val="20"/>
          <w:lang w:val="fr-LU" w:eastAsia="fr-FR"/>
        </w:rPr>
      </w:pPr>
    </w:p>
    <w:p w14:paraId="5CAFEFBE" w14:textId="77777777" w:rsidR="004B64D1" w:rsidRDefault="004B64D1" w:rsidP="004B64D1">
      <w:pPr>
        <w:spacing w:line="276" w:lineRule="auto"/>
        <w:rPr>
          <w:rFonts w:eastAsia="Times New Roman" w:cs="Times New Roman"/>
          <w:b/>
          <w:bCs/>
          <w:color w:val="000000"/>
          <w:sz w:val="20"/>
          <w:szCs w:val="20"/>
          <w:lang w:eastAsia="fr-FR"/>
        </w:rPr>
      </w:pPr>
    </w:p>
    <w:p w14:paraId="648D2C14" w14:textId="77777777" w:rsidR="004B64D1" w:rsidRPr="00DD6206" w:rsidRDefault="004B64D1" w:rsidP="004B64D1">
      <w:pPr>
        <w:spacing w:line="276" w:lineRule="auto"/>
        <w:rPr>
          <w:rFonts w:eastAsia="Times New Roman" w:cs="Times New Roman"/>
          <w:b/>
          <w:bCs/>
          <w:color w:val="000000"/>
          <w:lang w:eastAsia="fr-FR"/>
        </w:rPr>
      </w:pPr>
      <w:r w:rsidRPr="00DD6206">
        <w:rPr>
          <w:rFonts w:eastAsia="Times New Roman" w:cs="Times New Roman"/>
          <w:b/>
          <w:bCs/>
          <w:color w:val="000000"/>
          <w:lang w:eastAsia="fr-FR"/>
        </w:rPr>
        <w:t>I. PERTNENCE</w:t>
      </w:r>
    </w:p>
    <w:p w14:paraId="16E0F63A" w14:textId="77777777" w:rsidR="004B64D1" w:rsidRPr="00DD6206" w:rsidRDefault="004B64D1">
      <w:pPr>
        <w:pStyle w:val="ListParagraph"/>
        <w:numPr>
          <w:ilvl w:val="0"/>
          <w:numId w:val="25"/>
        </w:numPr>
        <w:spacing w:before="0" w:after="0" w:line="276" w:lineRule="auto"/>
        <w:contextualSpacing/>
        <w:rPr>
          <w:rFonts w:eastAsia="Times New Roman" w:cs="Times New Roman"/>
          <w:b/>
          <w:bCs/>
          <w:color w:val="000000"/>
          <w:lang w:eastAsia="fr-FR"/>
        </w:rPr>
      </w:pPr>
      <w:r w:rsidRPr="00DD6206">
        <w:rPr>
          <w:rFonts w:eastAsia="Times New Roman" w:cs="Times New Roman"/>
          <w:b/>
          <w:bCs/>
          <w:color w:val="000000"/>
          <w:lang w:eastAsia="fr-FR"/>
        </w:rPr>
        <w:t xml:space="preserve"> Intervention par rapport aux besoins</w:t>
      </w:r>
    </w:p>
    <w:p w14:paraId="4F52C551" w14:textId="77777777" w:rsidR="004B64D1" w:rsidRPr="00DD6206" w:rsidRDefault="004B64D1" w:rsidP="004B64D1">
      <w:pPr>
        <w:spacing w:line="276" w:lineRule="auto"/>
        <w:rPr>
          <w:rFonts w:eastAsia="Times New Roman" w:cstheme="minorHAnsi"/>
          <w:color w:val="000000"/>
          <w:lang w:eastAsia="fr-FR"/>
        </w:rPr>
      </w:pPr>
      <w:r w:rsidRPr="00DD6206">
        <w:rPr>
          <w:rFonts w:eastAsia="Times New Roman" w:cstheme="minorHAnsi"/>
          <w:b/>
          <w:bCs/>
          <w:color w:val="000000"/>
          <w:lang w:eastAsia="fr-FR"/>
        </w:rPr>
        <w:t>QE1.2.</w:t>
      </w:r>
      <w:r w:rsidRPr="00DD6206">
        <w:rPr>
          <w:rFonts w:eastAsia="Times New Roman" w:cstheme="minorHAnsi"/>
          <w:color w:val="000000"/>
          <w:lang w:eastAsia="fr-FR"/>
        </w:rPr>
        <w:t xml:space="preserve"> De quelle manière la réponse humanitaire a priorisé les besoins selon les perceptions et attentes des populations affectées ? </w:t>
      </w:r>
    </w:p>
    <w:p w14:paraId="3568A1BF" w14:textId="77777777" w:rsidR="004B64D1" w:rsidRPr="00DD6206" w:rsidRDefault="004B64D1" w:rsidP="004B64D1">
      <w:pPr>
        <w:spacing w:line="276" w:lineRule="auto"/>
        <w:rPr>
          <w:rFonts w:eastAsia="Times New Roman" w:cs="Times New Roman"/>
          <w:color w:val="000000"/>
          <w:lang w:eastAsia="fr-FR"/>
        </w:rPr>
      </w:pPr>
      <w:r w:rsidRPr="00DD6206">
        <w:rPr>
          <w:rFonts w:eastAsia="Times New Roman" w:cs="Times New Roman"/>
          <w:b/>
          <w:bCs/>
          <w:color w:val="000000"/>
          <w:lang w:eastAsia="fr-FR"/>
        </w:rPr>
        <w:t>QE2.5</w:t>
      </w:r>
      <w:r w:rsidRPr="00DD6206">
        <w:rPr>
          <w:rFonts w:eastAsia="Times New Roman" w:cs="Times New Roman"/>
          <w:color w:val="000000"/>
          <w:lang w:eastAsia="fr-FR"/>
        </w:rPr>
        <w:t xml:space="preserve"> Dans quelle mesure les stratégies de la réponse ont évolué pour s'adapter à l'évolution des besoins et du contexte ?</w:t>
      </w:r>
    </w:p>
    <w:p w14:paraId="0A11F6C1" w14:textId="77777777" w:rsidR="004B64D1" w:rsidRPr="00DD6206" w:rsidRDefault="004B64D1" w:rsidP="004B64D1">
      <w:pPr>
        <w:spacing w:line="276" w:lineRule="auto"/>
        <w:rPr>
          <w:rFonts w:eastAsia="Times New Roman" w:cstheme="minorHAnsi"/>
          <w:color w:val="000000"/>
          <w:highlight w:val="yellow"/>
          <w:lang w:eastAsia="fr-FR"/>
        </w:rPr>
      </w:pPr>
    </w:p>
    <w:p w14:paraId="6E33FFD6" w14:textId="77777777" w:rsidR="004B64D1" w:rsidRPr="00AC740C" w:rsidRDefault="004B64D1" w:rsidP="004B64D1">
      <w:pPr>
        <w:spacing w:line="276" w:lineRule="auto"/>
        <w:rPr>
          <w:rFonts w:eastAsia="Times New Roman" w:cs="Times New Roman"/>
          <w:b/>
          <w:bCs/>
          <w:color w:val="000000"/>
          <w:lang w:eastAsia="fr-FR"/>
        </w:rPr>
      </w:pPr>
      <w:r w:rsidRPr="00AC740C">
        <w:rPr>
          <w:rFonts w:eastAsia="Times New Roman" w:cs="Times New Roman"/>
          <w:b/>
          <w:bCs/>
          <w:color w:val="000000"/>
          <w:lang w:eastAsia="fr-FR"/>
        </w:rPr>
        <w:t xml:space="preserve">II. COHERENCE </w:t>
      </w:r>
    </w:p>
    <w:p w14:paraId="5BEA97A5" w14:textId="77777777" w:rsidR="004B64D1" w:rsidRPr="00AC740C" w:rsidRDefault="004B64D1" w:rsidP="004B64D1">
      <w:pPr>
        <w:spacing w:line="276" w:lineRule="auto"/>
        <w:rPr>
          <w:rFonts w:eastAsia="Times New Roman" w:cs="Times New Roman"/>
          <w:b/>
          <w:bCs/>
          <w:color w:val="000000"/>
          <w:highlight w:val="yellow"/>
          <w:lang w:eastAsia="fr-FR"/>
        </w:rPr>
      </w:pPr>
    </w:p>
    <w:p w14:paraId="51C88C27" w14:textId="77777777" w:rsidR="004B64D1" w:rsidRPr="00DD6206" w:rsidRDefault="004B64D1" w:rsidP="004B64D1">
      <w:pPr>
        <w:pStyle w:val="ListParagraph"/>
        <w:spacing w:line="276" w:lineRule="auto"/>
        <w:ind w:left="1080"/>
        <w:jc w:val="left"/>
        <w:rPr>
          <w:rFonts w:eastAsia="Times New Roman" w:cs="Times New Roman"/>
          <w:lang w:eastAsia="fr-FR"/>
        </w:rPr>
      </w:pPr>
      <w:r w:rsidRPr="00DD6206">
        <w:rPr>
          <w:rFonts w:eastAsia="Times New Roman" w:cstheme="minorHAnsi"/>
          <w:b/>
          <w:bCs/>
          <w:color w:val="000000"/>
          <w:lang w:eastAsia="fr-FR"/>
        </w:rPr>
        <w:t>Cohérence de la stratégie humanitaire et la réponse à la covid-19</w:t>
      </w:r>
    </w:p>
    <w:p w14:paraId="15B58DA3" w14:textId="77777777" w:rsidR="004B64D1" w:rsidRPr="00DD6206" w:rsidRDefault="004B64D1" w:rsidP="004B64D1">
      <w:pPr>
        <w:spacing w:line="276" w:lineRule="auto"/>
        <w:rPr>
          <w:rFonts w:eastAsia="Times New Roman" w:cstheme="minorHAnsi"/>
          <w:color w:val="000000" w:themeColor="text1"/>
          <w:lang w:eastAsia="fr-FR"/>
        </w:rPr>
      </w:pPr>
      <w:r w:rsidRPr="00DD6206">
        <w:rPr>
          <w:rFonts w:eastAsia="Times New Roman" w:cstheme="minorHAnsi"/>
          <w:b/>
          <w:bCs/>
          <w:color w:val="000000" w:themeColor="text1"/>
          <w:lang w:eastAsia="fr-FR"/>
        </w:rPr>
        <w:t>QE6.1</w:t>
      </w:r>
      <w:r w:rsidRPr="00DD6206">
        <w:rPr>
          <w:rFonts w:eastAsia="Times New Roman" w:cstheme="minorHAnsi"/>
          <w:color w:val="000000" w:themeColor="text1"/>
          <w:lang w:eastAsia="fr-FR"/>
        </w:rPr>
        <w:t xml:space="preserve"> Dans quelle mesure la stratégie humanitaire a été en cohérence avec la réponse humanitaire nationale Covid 19 ?</w:t>
      </w:r>
    </w:p>
    <w:p w14:paraId="7107550B" w14:textId="77777777" w:rsidR="004B64D1" w:rsidRPr="00DD6206" w:rsidRDefault="004B64D1" w:rsidP="004B64D1">
      <w:pPr>
        <w:spacing w:line="276" w:lineRule="auto"/>
        <w:rPr>
          <w:rFonts w:eastAsia="Times New Roman" w:cstheme="minorHAnsi"/>
          <w:color w:val="000000" w:themeColor="text1"/>
          <w:lang w:eastAsia="fr-FR"/>
        </w:rPr>
      </w:pPr>
      <w:r w:rsidRPr="00DD6206">
        <w:rPr>
          <w:rFonts w:eastAsia="Times New Roman" w:cstheme="minorHAnsi"/>
          <w:b/>
          <w:bCs/>
          <w:color w:val="000000" w:themeColor="text1"/>
          <w:lang w:eastAsia="fr-FR"/>
        </w:rPr>
        <w:t>QE6.2</w:t>
      </w:r>
      <w:r w:rsidRPr="00DD6206">
        <w:rPr>
          <w:rFonts w:eastAsia="Times New Roman" w:cstheme="minorHAnsi"/>
          <w:color w:val="000000" w:themeColor="text1"/>
          <w:lang w:eastAsia="fr-FR"/>
        </w:rPr>
        <w:t xml:space="preserve"> Dans quelle mesure les Bureaux Pays de l’Unicef ont pu intégrer la réponse à la COVID-19 dans la réponse humanitaire ?</w:t>
      </w:r>
    </w:p>
    <w:p w14:paraId="415674FE" w14:textId="77777777" w:rsidR="004B64D1" w:rsidRPr="00DD6206" w:rsidRDefault="004B64D1" w:rsidP="004B64D1">
      <w:pPr>
        <w:spacing w:line="276" w:lineRule="auto"/>
        <w:rPr>
          <w:rFonts w:eastAsia="Times New Roman" w:cs="Times New Roman"/>
          <w:b/>
          <w:bCs/>
          <w:color w:val="000000"/>
          <w:highlight w:val="yellow"/>
          <w:lang w:eastAsia="fr-FR"/>
        </w:rPr>
      </w:pPr>
    </w:p>
    <w:p w14:paraId="2CD300A0" w14:textId="77777777" w:rsidR="004B64D1" w:rsidRPr="00DD6206" w:rsidRDefault="004B64D1" w:rsidP="004B64D1">
      <w:pPr>
        <w:spacing w:line="276" w:lineRule="auto"/>
        <w:rPr>
          <w:rFonts w:eastAsia="Times New Roman" w:cs="Times New Roman"/>
          <w:b/>
          <w:bCs/>
          <w:color w:val="000000"/>
          <w:lang w:eastAsia="fr-FR"/>
        </w:rPr>
      </w:pPr>
      <w:r w:rsidRPr="00DD6206">
        <w:rPr>
          <w:rFonts w:eastAsia="Times New Roman" w:cs="Times New Roman"/>
          <w:b/>
          <w:bCs/>
          <w:color w:val="000000"/>
          <w:lang w:eastAsia="fr-FR"/>
        </w:rPr>
        <w:t xml:space="preserve">III. EFFICACITE </w:t>
      </w:r>
    </w:p>
    <w:p w14:paraId="35CBD77D" w14:textId="77777777" w:rsidR="004B64D1" w:rsidRPr="00DD6206" w:rsidRDefault="004B64D1" w:rsidP="004B64D1">
      <w:pPr>
        <w:spacing w:line="276" w:lineRule="auto"/>
        <w:rPr>
          <w:rFonts w:eastAsia="Times New Roman" w:cs="Times New Roman"/>
          <w:b/>
          <w:bCs/>
          <w:color w:val="000000"/>
          <w:lang w:eastAsia="fr-FR"/>
        </w:rPr>
      </w:pPr>
    </w:p>
    <w:p w14:paraId="68169652" w14:textId="77777777" w:rsidR="004B64D1" w:rsidRPr="00DD6206" w:rsidRDefault="004B64D1">
      <w:pPr>
        <w:pStyle w:val="ListParagraph"/>
        <w:numPr>
          <w:ilvl w:val="0"/>
          <w:numId w:val="26"/>
        </w:numPr>
        <w:spacing w:before="0" w:after="0" w:line="276" w:lineRule="auto"/>
        <w:contextualSpacing/>
        <w:jc w:val="left"/>
        <w:rPr>
          <w:rFonts w:eastAsia="Times New Roman" w:cstheme="minorHAnsi"/>
          <w:b/>
          <w:bCs/>
          <w:color w:val="000000"/>
          <w:lang w:eastAsia="fr-FR"/>
        </w:rPr>
      </w:pPr>
      <w:r w:rsidRPr="00DD6206">
        <w:rPr>
          <w:rFonts w:eastAsia="Times New Roman" w:cstheme="minorHAnsi"/>
          <w:b/>
          <w:bCs/>
          <w:color w:val="000000"/>
          <w:lang w:eastAsia="fr-FR"/>
        </w:rPr>
        <w:t>Niveau d’atteinte des objectifs</w:t>
      </w:r>
    </w:p>
    <w:p w14:paraId="4591C5AB" w14:textId="77777777" w:rsidR="004B64D1" w:rsidRPr="00DD6206" w:rsidRDefault="004B64D1" w:rsidP="004B64D1">
      <w:pPr>
        <w:spacing w:line="276" w:lineRule="auto"/>
        <w:rPr>
          <w:rFonts w:eastAsia="Times New Roman" w:cstheme="minorHAnsi"/>
          <w:lang w:eastAsia="fr-FR"/>
        </w:rPr>
      </w:pPr>
      <w:r w:rsidRPr="00DD6206">
        <w:rPr>
          <w:rFonts w:eastAsia="Times New Roman" w:cstheme="minorHAnsi"/>
          <w:b/>
          <w:bCs/>
          <w:lang w:eastAsia="fr-FR"/>
        </w:rPr>
        <w:t>QE7.5</w:t>
      </w:r>
      <w:r w:rsidRPr="00DD6206">
        <w:rPr>
          <w:rFonts w:eastAsia="Times New Roman" w:cstheme="minorHAnsi"/>
          <w:lang w:eastAsia="fr-FR"/>
        </w:rPr>
        <w:t xml:space="preserve"> Dans quelle mesure le concept de résilience a-t-il été mis en œuvre ?</w:t>
      </w:r>
    </w:p>
    <w:p w14:paraId="045910F5" w14:textId="77777777" w:rsidR="004B64D1" w:rsidRPr="00DD6206" w:rsidRDefault="004B64D1" w:rsidP="004B64D1">
      <w:pPr>
        <w:spacing w:line="276" w:lineRule="auto"/>
        <w:rPr>
          <w:rFonts w:eastAsia="Times New Roman" w:cstheme="minorHAnsi"/>
          <w:bCs/>
          <w:lang w:eastAsia="fr-FR"/>
        </w:rPr>
      </w:pPr>
      <w:r w:rsidRPr="00DD6206">
        <w:rPr>
          <w:rFonts w:eastAsia="Times New Roman" w:cstheme="minorHAnsi"/>
          <w:b/>
          <w:bCs/>
          <w:lang w:eastAsia="fr-FR"/>
        </w:rPr>
        <w:t>QE7.6</w:t>
      </w:r>
      <w:r w:rsidRPr="00DD6206">
        <w:rPr>
          <w:rFonts w:eastAsia="Times New Roman" w:cstheme="minorHAnsi"/>
          <w:lang w:eastAsia="fr-FR"/>
        </w:rPr>
        <w:t xml:space="preserve"> </w:t>
      </w:r>
      <w:r w:rsidRPr="00DD6206">
        <w:rPr>
          <w:rFonts w:eastAsia="Times New Roman" w:cstheme="minorHAnsi"/>
          <w:bCs/>
          <w:lang w:eastAsia="fr-FR"/>
        </w:rPr>
        <w:t>Quels sont les résultats inattendus (positifs et négatifs) produits par la réponse humanitaire ?</w:t>
      </w:r>
    </w:p>
    <w:p w14:paraId="67EC46B1" w14:textId="77777777" w:rsidR="004B64D1" w:rsidRPr="00DD6206" w:rsidRDefault="004B64D1" w:rsidP="004B64D1">
      <w:pPr>
        <w:spacing w:line="276" w:lineRule="auto"/>
        <w:rPr>
          <w:rFonts w:eastAsia="Times New Roman" w:cstheme="minorHAnsi"/>
          <w:bCs/>
          <w:lang w:eastAsia="fr-FR"/>
        </w:rPr>
      </w:pPr>
    </w:p>
    <w:p w14:paraId="6E60DD46" w14:textId="77777777" w:rsidR="004B64D1" w:rsidRPr="00DD6206" w:rsidRDefault="004B64D1">
      <w:pPr>
        <w:pStyle w:val="ListParagraph"/>
        <w:numPr>
          <w:ilvl w:val="0"/>
          <w:numId w:val="26"/>
        </w:numPr>
        <w:spacing w:before="0" w:after="0" w:line="276" w:lineRule="auto"/>
        <w:contextualSpacing/>
        <w:jc w:val="left"/>
        <w:rPr>
          <w:rFonts w:eastAsia="Times New Roman" w:cstheme="minorHAnsi"/>
          <w:b/>
          <w:bCs/>
          <w:color w:val="000000"/>
          <w:lang w:eastAsia="fr-FR"/>
        </w:rPr>
      </w:pPr>
      <w:r w:rsidRPr="00DD6206">
        <w:rPr>
          <w:rFonts w:eastAsia="Times New Roman" w:cstheme="minorHAnsi"/>
          <w:b/>
          <w:bCs/>
          <w:color w:val="000000"/>
          <w:lang w:eastAsia="fr-FR"/>
        </w:rPr>
        <w:t>Pertinence des stratégies de suivi-évaluation</w:t>
      </w:r>
    </w:p>
    <w:p w14:paraId="1515B2A1" w14:textId="77777777" w:rsidR="004B64D1" w:rsidRPr="00DD6206" w:rsidRDefault="004B64D1" w:rsidP="004B64D1">
      <w:pPr>
        <w:spacing w:line="276" w:lineRule="auto"/>
        <w:rPr>
          <w:rFonts w:eastAsia="Times New Roman" w:cstheme="minorHAnsi"/>
          <w:color w:val="000000"/>
          <w:lang w:eastAsia="fr-FR"/>
        </w:rPr>
      </w:pPr>
      <w:r w:rsidRPr="00DD6206">
        <w:rPr>
          <w:rFonts w:eastAsia="Times New Roman" w:cstheme="minorHAnsi"/>
          <w:b/>
          <w:bCs/>
          <w:color w:val="000000"/>
          <w:lang w:eastAsia="fr-FR"/>
        </w:rPr>
        <w:t>QE10.2</w:t>
      </w:r>
      <w:r w:rsidRPr="00DD6206">
        <w:rPr>
          <w:rFonts w:eastAsia="Times New Roman" w:cstheme="minorHAnsi"/>
          <w:color w:val="000000"/>
          <w:lang w:eastAsia="fr-FR"/>
        </w:rPr>
        <w:t xml:space="preserve"> Dans quelle mesure le suivi à distance a-t-il permis de mettre à disposition des données de suivi à temps (délais raisonnables) ?</w:t>
      </w:r>
    </w:p>
    <w:p w14:paraId="7C72890D" w14:textId="77777777" w:rsidR="004B64D1" w:rsidRPr="00DD6206" w:rsidRDefault="004B64D1" w:rsidP="004B64D1">
      <w:pPr>
        <w:spacing w:line="276" w:lineRule="auto"/>
        <w:rPr>
          <w:rFonts w:eastAsia="Times New Roman" w:cstheme="minorHAnsi"/>
          <w:color w:val="000000"/>
          <w:lang w:eastAsia="fr-FR"/>
        </w:rPr>
      </w:pPr>
      <w:r w:rsidRPr="00DD6206">
        <w:rPr>
          <w:rFonts w:eastAsia="Times New Roman" w:cstheme="minorHAnsi"/>
          <w:b/>
          <w:bCs/>
          <w:color w:val="000000"/>
          <w:lang w:eastAsia="fr-FR"/>
        </w:rPr>
        <w:t>QE10.3</w:t>
      </w:r>
      <w:r w:rsidRPr="00DD6206">
        <w:rPr>
          <w:rFonts w:eastAsia="Times New Roman" w:cstheme="minorHAnsi"/>
          <w:color w:val="000000"/>
          <w:lang w:eastAsia="fr-FR"/>
        </w:rPr>
        <w:t xml:space="preserve"> Dans quelle mesure le suivi par les communautés (3RC) a-t-il permis de mettre à disposition des données de suivi à temps (délais raisonnables) ?</w:t>
      </w:r>
    </w:p>
    <w:p w14:paraId="5100AB43" w14:textId="77777777" w:rsidR="004B64D1" w:rsidRPr="00DD6206" w:rsidRDefault="004B64D1" w:rsidP="004B64D1">
      <w:pPr>
        <w:spacing w:line="276" w:lineRule="auto"/>
        <w:rPr>
          <w:rFonts w:cstheme="minorHAnsi"/>
          <w:color w:val="000000"/>
        </w:rPr>
      </w:pPr>
      <w:r w:rsidRPr="00DD6206">
        <w:rPr>
          <w:rFonts w:eastAsia="Times New Roman" w:cstheme="minorHAnsi"/>
          <w:b/>
          <w:bCs/>
          <w:color w:val="000000"/>
          <w:lang w:eastAsia="fr-FR"/>
        </w:rPr>
        <w:lastRenderedPageBreak/>
        <w:t>QE10.4</w:t>
      </w:r>
      <w:r w:rsidRPr="00DD6206">
        <w:rPr>
          <w:rFonts w:eastAsia="Times New Roman" w:cstheme="minorHAnsi"/>
          <w:color w:val="000000"/>
          <w:lang w:eastAsia="fr-FR"/>
        </w:rPr>
        <w:t xml:space="preserve"> Dans quelle mesure le suivi par les communautés (3RC) a-t-il permis de mettre à disposition des données de suivi à temps (délais raisonnables) ?</w:t>
      </w:r>
    </w:p>
    <w:p w14:paraId="21B706C7" w14:textId="77777777" w:rsidR="004B64D1" w:rsidRPr="00DD6206" w:rsidRDefault="004B64D1" w:rsidP="004B64D1">
      <w:pPr>
        <w:spacing w:line="276" w:lineRule="auto"/>
        <w:rPr>
          <w:rFonts w:eastAsia="Times New Roman" w:cstheme="minorHAnsi"/>
          <w:b/>
          <w:bCs/>
          <w:color w:val="000000"/>
          <w:lang w:eastAsia="fr-FR"/>
        </w:rPr>
      </w:pPr>
      <w:r w:rsidRPr="00DD6206">
        <w:rPr>
          <w:rFonts w:eastAsia="Times New Roman" w:cstheme="minorHAnsi"/>
          <w:b/>
          <w:bCs/>
          <w:color w:val="000000"/>
          <w:lang w:eastAsia="fr-FR"/>
        </w:rPr>
        <w:t>QE10.6.</w:t>
      </w:r>
      <w:r w:rsidRPr="00DD6206">
        <w:rPr>
          <w:rFonts w:eastAsia="Times New Roman" w:cstheme="minorHAnsi"/>
          <w:color w:val="000000"/>
          <w:lang w:eastAsia="fr-FR"/>
        </w:rPr>
        <w:t xml:space="preserve"> Dans quelle mesure le mécanisme de suivi par les communautés responsabilise les populations affectées ?</w:t>
      </w:r>
    </w:p>
    <w:p w14:paraId="058BC72E" w14:textId="77777777" w:rsidR="004B64D1" w:rsidRPr="00DD6206" w:rsidRDefault="004B64D1" w:rsidP="004B64D1">
      <w:pPr>
        <w:spacing w:line="276" w:lineRule="auto"/>
        <w:rPr>
          <w:rFonts w:eastAsia="Times New Roman" w:cstheme="minorHAnsi"/>
          <w:color w:val="000000"/>
          <w:highlight w:val="yellow"/>
          <w:lang w:eastAsia="fr-FR"/>
        </w:rPr>
      </w:pPr>
    </w:p>
    <w:p w14:paraId="5E64DCBE" w14:textId="77777777" w:rsidR="004B64D1" w:rsidRPr="00DD6206" w:rsidRDefault="004B64D1">
      <w:pPr>
        <w:pStyle w:val="ListParagraph"/>
        <w:numPr>
          <w:ilvl w:val="0"/>
          <w:numId w:val="26"/>
        </w:numPr>
        <w:spacing w:before="0" w:after="0" w:line="276" w:lineRule="auto"/>
        <w:contextualSpacing/>
        <w:jc w:val="left"/>
        <w:rPr>
          <w:lang w:eastAsia="fr-FR"/>
        </w:rPr>
      </w:pPr>
      <w:r w:rsidRPr="00DD6206">
        <w:rPr>
          <w:rFonts w:eastAsia="Times New Roman" w:cstheme="minorHAnsi"/>
          <w:b/>
          <w:bCs/>
          <w:color w:val="000000"/>
          <w:lang w:eastAsia="fr-FR"/>
        </w:rPr>
        <w:t>Mesures de mise à l’échelle des interventions</w:t>
      </w:r>
    </w:p>
    <w:p w14:paraId="5E75453B" w14:textId="77777777" w:rsidR="004B64D1" w:rsidRPr="00DD6206" w:rsidRDefault="004B64D1" w:rsidP="004B64D1">
      <w:pPr>
        <w:spacing w:line="276" w:lineRule="auto"/>
        <w:jc w:val="left"/>
        <w:rPr>
          <w:rFonts w:eastAsia="Times New Roman" w:cstheme="minorHAnsi"/>
          <w:color w:val="000000"/>
          <w:lang w:eastAsia="fr-FR"/>
        </w:rPr>
      </w:pPr>
      <w:r w:rsidRPr="00DD6206">
        <w:rPr>
          <w:rFonts w:eastAsia="Times New Roman" w:cstheme="minorHAnsi"/>
          <w:b/>
          <w:bCs/>
          <w:color w:val="000000"/>
          <w:lang w:eastAsia="fr-FR"/>
        </w:rPr>
        <w:t>QE15.1</w:t>
      </w:r>
      <w:r w:rsidRPr="00DD6206">
        <w:rPr>
          <w:rFonts w:eastAsia="Times New Roman" w:cstheme="minorHAnsi"/>
          <w:color w:val="000000"/>
          <w:lang w:eastAsia="fr-FR"/>
        </w:rPr>
        <w:t xml:space="preserve"> Comment la réponse s’est-elle appuyée sur des actions novatrices (nature et type) ayant été expérimentées dans un contexte similaire ?</w:t>
      </w:r>
      <w:r w:rsidRPr="00DD6206">
        <w:rPr>
          <w:rFonts w:eastAsia="Times New Roman" w:cstheme="minorHAnsi"/>
          <w:color w:val="000000"/>
          <w:lang w:eastAsia="fr-FR"/>
        </w:rPr>
        <w:br/>
      </w:r>
      <w:r w:rsidRPr="00DD6206">
        <w:rPr>
          <w:rFonts w:eastAsia="Times New Roman" w:cstheme="minorHAnsi"/>
          <w:b/>
          <w:bCs/>
          <w:color w:val="000000"/>
          <w:lang w:eastAsia="fr-FR"/>
        </w:rPr>
        <w:t>QE15.2</w:t>
      </w:r>
      <w:r w:rsidRPr="00DD6206">
        <w:rPr>
          <w:rFonts w:eastAsia="Times New Roman" w:cstheme="minorHAnsi"/>
          <w:color w:val="000000"/>
          <w:lang w:eastAsia="fr-FR"/>
        </w:rPr>
        <w:t xml:space="preserve"> Comment la réponse a-t-elle adapté ces actions au regard des contextes spécifiques de chaque zone d’intervention ? </w:t>
      </w:r>
    </w:p>
    <w:p w14:paraId="53EDCAF7" w14:textId="77777777" w:rsidR="004B64D1" w:rsidRPr="00DD6206" w:rsidRDefault="004B64D1" w:rsidP="004B64D1">
      <w:pPr>
        <w:spacing w:line="276" w:lineRule="auto"/>
        <w:rPr>
          <w:rFonts w:eastAsia="Times New Roman" w:cs="Times New Roman"/>
          <w:b/>
          <w:bCs/>
          <w:color w:val="000000"/>
          <w:highlight w:val="yellow"/>
          <w:lang w:eastAsia="fr-FR"/>
        </w:rPr>
      </w:pPr>
    </w:p>
    <w:p w14:paraId="64903A19" w14:textId="77777777" w:rsidR="004B64D1" w:rsidRPr="00DD6206" w:rsidRDefault="004B64D1" w:rsidP="004B64D1">
      <w:pPr>
        <w:spacing w:line="276" w:lineRule="auto"/>
        <w:rPr>
          <w:rFonts w:eastAsia="Times New Roman" w:cs="Times New Roman"/>
          <w:b/>
          <w:bCs/>
          <w:color w:val="000000"/>
          <w:lang w:eastAsia="fr-FR"/>
        </w:rPr>
      </w:pPr>
      <w:r w:rsidRPr="00DD6206">
        <w:rPr>
          <w:rFonts w:eastAsia="Times New Roman" w:cs="Times New Roman"/>
          <w:b/>
          <w:bCs/>
          <w:color w:val="000000"/>
          <w:lang w:eastAsia="fr-FR"/>
        </w:rPr>
        <w:t>IV. EFFICIENCE</w:t>
      </w:r>
    </w:p>
    <w:p w14:paraId="0C11BF28" w14:textId="77777777" w:rsidR="004B64D1" w:rsidRPr="00DD6206" w:rsidRDefault="004B64D1" w:rsidP="004B64D1">
      <w:pPr>
        <w:spacing w:line="276" w:lineRule="auto"/>
        <w:rPr>
          <w:rFonts w:eastAsia="Times New Roman" w:cs="Times New Roman"/>
          <w:b/>
          <w:bCs/>
          <w:color w:val="000000"/>
          <w:lang w:eastAsia="fr-FR"/>
        </w:rPr>
      </w:pPr>
    </w:p>
    <w:p w14:paraId="1FDF0E7E" w14:textId="77777777" w:rsidR="004B64D1" w:rsidRPr="00DD6206" w:rsidRDefault="004B64D1">
      <w:pPr>
        <w:pStyle w:val="ListParagraph"/>
        <w:numPr>
          <w:ilvl w:val="0"/>
          <w:numId w:val="27"/>
        </w:numPr>
        <w:spacing w:before="0" w:after="0" w:line="276" w:lineRule="auto"/>
        <w:contextualSpacing/>
        <w:jc w:val="left"/>
        <w:rPr>
          <w:rFonts w:eastAsia="Times New Roman" w:cstheme="minorHAnsi"/>
          <w:color w:val="000000" w:themeColor="text1"/>
          <w:lang w:eastAsia="fr-FR"/>
        </w:rPr>
      </w:pPr>
      <w:r w:rsidRPr="00DD6206">
        <w:rPr>
          <w:rFonts w:eastAsia="Times New Roman" w:cstheme="minorHAnsi"/>
          <w:b/>
          <w:bCs/>
          <w:color w:val="000000"/>
          <w:lang w:eastAsia="fr-FR"/>
        </w:rPr>
        <w:t>Efficience des ressources financières, humaines et des biens</w:t>
      </w:r>
    </w:p>
    <w:p w14:paraId="4B3BAAA6" w14:textId="77777777" w:rsidR="004B64D1" w:rsidRPr="00DD6206" w:rsidRDefault="004B64D1" w:rsidP="004B64D1">
      <w:pPr>
        <w:spacing w:line="276" w:lineRule="auto"/>
        <w:rPr>
          <w:rFonts w:eastAsia="Times New Roman" w:cstheme="minorHAnsi"/>
          <w:color w:val="000000" w:themeColor="text1"/>
          <w:lang w:eastAsia="fr-FR"/>
        </w:rPr>
      </w:pPr>
      <w:r w:rsidRPr="00DD6206">
        <w:rPr>
          <w:rFonts w:eastAsia="Times New Roman" w:cstheme="minorHAnsi"/>
          <w:b/>
          <w:bCs/>
          <w:color w:val="000000" w:themeColor="text1"/>
          <w:lang w:eastAsia="fr-FR"/>
        </w:rPr>
        <w:t>QE18.1</w:t>
      </w:r>
      <w:r w:rsidRPr="00DD6206">
        <w:rPr>
          <w:rFonts w:eastAsia="Times New Roman" w:cstheme="minorHAnsi"/>
          <w:color w:val="000000" w:themeColor="text1"/>
          <w:lang w:eastAsia="fr-FR"/>
        </w:rPr>
        <w:t xml:space="preserve"> En quoi la réponse a adopté une stratégie multisectorielle du point de vue géographique ?</w:t>
      </w:r>
    </w:p>
    <w:p w14:paraId="4B0E88F5" w14:textId="77777777" w:rsidR="004B64D1" w:rsidRPr="00DD6206" w:rsidRDefault="004B64D1" w:rsidP="004B64D1">
      <w:pPr>
        <w:spacing w:line="276" w:lineRule="auto"/>
        <w:rPr>
          <w:rFonts w:eastAsia="Times New Roman" w:cstheme="minorHAnsi"/>
          <w:color w:val="000000"/>
          <w:lang w:eastAsia="fr-FR"/>
        </w:rPr>
      </w:pPr>
      <w:r w:rsidRPr="00DD6206">
        <w:rPr>
          <w:rFonts w:eastAsia="Times New Roman" w:cstheme="minorHAnsi"/>
          <w:b/>
          <w:bCs/>
          <w:color w:val="000000"/>
          <w:lang w:eastAsia="fr-FR"/>
        </w:rPr>
        <w:t>QE19.1</w:t>
      </w:r>
      <w:r w:rsidRPr="00DD6206">
        <w:rPr>
          <w:rFonts w:eastAsia="Times New Roman" w:cstheme="minorHAnsi"/>
          <w:color w:val="000000"/>
          <w:lang w:eastAsia="fr-FR"/>
        </w:rPr>
        <w:t xml:space="preserve"> Dans quelle mesure les systèmes opérationnels clés à tous les niveaux de l'organisation ont-ils permis d’apporter une solution proportionnée (couverture des besoins) ?</w:t>
      </w:r>
      <w:r w:rsidRPr="00DD6206">
        <w:rPr>
          <w:rFonts w:eastAsia="Times New Roman" w:cstheme="minorHAnsi"/>
          <w:color w:val="000000"/>
          <w:lang w:eastAsia="fr-FR"/>
        </w:rPr>
        <w:br/>
      </w:r>
    </w:p>
    <w:p w14:paraId="07A8F301" w14:textId="77777777" w:rsidR="004B64D1" w:rsidRPr="00DD6206" w:rsidRDefault="004B64D1" w:rsidP="004B64D1">
      <w:pPr>
        <w:spacing w:line="276" w:lineRule="auto"/>
        <w:rPr>
          <w:rFonts w:eastAsia="Times New Roman" w:cstheme="minorHAnsi"/>
          <w:b/>
          <w:bCs/>
          <w:color w:val="000000"/>
          <w:highlight w:val="yellow"/>
          <w:lang w:eastAsia="fr-FR"/>
        </w:rPr>
      </w:pPr>
    </w:p>
    <w:p w14:paraId="777F123A" w14:textId="77777777" w:rsidR="004B64D1" w:rsidRPr="00DD6206" w:rsidRDefault="004B64D1">
      <w:pPr>
        <w:pStyle w:val="ListParagraph"/>
        <w:numPr>
          <w:ilvl w:val="0"/>
          <w:numId w:val="27"/>
        </w:numPr>
        <w:spacing w:before="0" w:after="0" w:line="276" w:lineRule="auto"/>
        <w:contextualSpacing/>
        <w:jc w:val="left"/>
        <w:rPr>
          <w:rFonts w:eastAsia="Times New Roman" w:cstheme="minorHAnsi"/>
          <w:b/>
          <w:bCs/>
          <w:color w:val="000000"/>
          <w:lang w:eastAsia="fr-FR"/>
        </w:rPr>
      </w:pPr>
      <w:r w:rsidRPr="00DD6206">
        <w:rPr>
          <w:rFonts w:eastAsia="Times New Roman" w:cstheme="minorHAnsi"/>
          <w:b/>
          <w:bCs/>
          <w:color w:val="000000"/>
          <w:lang w:eastAsia="fr-FR"/>
        </w:rPr>
        <w:t>Efficience des mesures de préparation</w:t>
      </w:r>
    </w:p>
    <w:p w14:paraId="60EB22FF" w14:textId="77777777" w:rsidR="004B64D1" w:rsidRPr="00DD6206" w:rsidRDefault="004B64D1" w:rsidP="004B64D1">
      <w:pPr>
        <w:spacing w:line="276" w:lineRule="auto"/>
        <w:rPr>
          <w:rFonts w:eastAsia="Times New Roman" w:cstheme="minorHAnsi"/>
          <w:color w:val="000000"/>
          <w:lang w:eastAsia="fr-FR"/>
        </w:rPr>
      </w:pPr>
      <w:r w:rsidRPr="00DD6206">
        <w:rPr>
          <w:rFonts w:eastAsia="Times New Roman" w:cstheme="minorHAnsi"/>
          <w:b/>
          <w:bCs/>
          <w:color w:val="000000"/>
          <w:lang w:eastAsia="fr-FR"/>
        </w:rPr>
        <w:t xml:space="preserve">QE24.1 </w:t>
      </w:r>
      <w:r w:rsidRPr="00DD6206">
        <w:rPr>
          <w:rFonts w:eastAsia="Times New Roman" w:cstheme="minorHAnsi"/>
          <w:color w:val="000000"/>
          <w:lang w:eastAsia="fr-FR"/>
        </w:rPr>
        <w:t>Dans quelle mesure l'investissement dans la préparation (la plateforme digitale EPP/ICON) a-t-il conduit à une bonne analyse des risques (plan de préparation et plan de contingence) ?</w:t>
      </w:r>
      <w:r w:rsidRPr="00DD6206">
        <w:rPr>
          <w:rFonts w:eastAsia="Times New Roman" w:cstheme="minorHAnsi"/>
          <w:color w:val="000000"/>
          <w:lang w:eastAsia="fr-FR"/>
        </w:rPr>
        <w:br/>
      </w:r>
      <w:r w:rsidRPr="00DD6206">
        <w:rPr>
          <w:rFonts w:eastAsia="Times New Roman" w:cstheme="minorHAnsi"/>
          <w:b/>
          <w:bCs/>
          <w:color w:val="000000"/>
          <w:lang w:eastAsia="fr-FR"/>
        </w:rPr>
        <w:t>QE24.2</w:t>
      </w:r>
      <w:r w:rsidRPr="00DD6206">
        <w:rPr>
          <w:rFonts w:eastAsia="Times New Roman" w:cstheme="minorHAnsi"/>
          <w:color w:val="000000"/>
          <w:lang w:eastAsia="fr-FR"/>
        </w:rPr>
        <w:t xml:space="preserve"> Dans quelle mesure l'investissement dans la préparation (la plateforme digitale EPP/ICON) a-t-il contribué à la célérité et à la mise en œuvre des activités de la réponse ?</w:t>
      </w:r>
    </w:p>
    <w:p w14:paraId="37AA6814" w14:textId="77777777" w:rsidR="004B64D1" w:rsidRPr="00DD6206" w:rsidRDefault="004B64D1" w:rsidP="004B64D1">
      <w:pPr>
        <w:spacing w:line="276" w:lineRule="auto"/>
        <w:rPr>
          <w:rFonts w:eastAsia="Times New Roman" w:cstheme="minorHAnsi"/>
          <w:color w:val="000000"/>
          <w:highlight w:val="yellow"/>
          <w:lang w:eastAsia="fr-FR"/>
        </w:rPr>
      </w:pPr>
    </w:p>
    <w:p w14:paraId="1F67A022" w14:textId="77777777" w:rsidR="004B64D1" w:rsidRPr="00DD6206" w:rsidRDefault="004B64D1" w:rsidP="004B64D1">
      <w:pPr>
        <w:spacing w:line="276" w:lineRule="auto"/>
        <w:rPr>
          <w:rFonts w:eastAsia="Times New Roman" w:cs="Times New Roman"/>
          <w:b/>
          <w:bCs/>
          <w:color w:val="000000"/>
          <w:lang w:eastAsia="fr-FR"/>
        </w:rPr>
      </w:pPr>
      <w:r w:rsidRPr="00DD6206">
        <w:rPr>
          <w:rFonts w:eastAsia="Times New Roman" w:cs="Times New Roman"/>
          <w:b/>
          <w:bCs/>
          <w:color w:val="000000"/>
          <w:lang w:eastAsia="fr-FR"/>
        </w:rPr>
        <w:t>V. CONNECTIVITE/DURABILITE</w:t>
      </w:r>
    </w:p>
    <w:p w14:paraId="6576FC29" w14:textId="77777777" w:rsidR="004B64D1" w:rsidRPr="00DD6206" w:rsidRDefault="004B64D1" w:rsidP="004B64D1">
      <w:pPr>
        <w:spacing w:line="276" w:lineRule="auto"/>
        <w:rPr>
          <w:rFonts w:eastAsia="Times New Roman" w:cs="Times New Roman"/>
          <w:b/>
          <w:bCs/>
          <w:color w:val="000000"/>
          <w:lang w:eastAsia="fr-FR"/>
        </w:rPr>
      </w:pPr>
    </w:p>
    <w:p w14:paraId="20B4997F" w14:textId="77777777" w:rsidR="004B64D1" w:rsidRPr="00DD6206" w:rsidRDefault="004B64D1">
      <w:pPr>
        <w:pStyle w:val="ListParagraph"/>
        <w:numPr>
          <w:ilvl w:val="0"/>
          <w:numId w:val="11"/>
        </w:numPr>
        <w:spacing w:before="0" w:after="0" w:line="276" w:lineRule="auto"/>
        <w:contextualSpacing/>
        <w:jc w:val="left"/>
        <w:rPr>
          <w:rFonts w:eastAsia="Times New Roman" w:cstheme="minorHAnsi"/>
          <w:b/>
          <w:bCs/>
          <w:color w:val="000000"/>
          <w:lang w:eastAsia="fr-FR"/>
        </w:rPr>
      </w:pPr>
      <w:r w:rsidRPr="00DD6206">
        <w:rPr>
          <w:rFonts w:eastAsia="Times New Roman" w:cstheme="minorHAnsi"/>
          <w:b/>
          <w:bCs/>
          <w:color w:val="000000"/>
          <w:lang w:eastAsia="fr-FR"/>
        </w:rPr>
        <w:t>Niveau d’appropriation de l’intervention</w:t>
      </w:r>
    </w:p>
    <w:p w14:paraId="4B71667E" w14:textId="77777777" w:rsidR="004B64D1" w:rsidRPr="00DD6206" w:rsidRDefault="004B64D1" w:rsidP="004B64D1">
      <w:pPr>
        <w:spacing w:line="276" w:lineRule="auto"/>
        <w:jc w:val="left"/>
        <w:rPr>
          <w:rFonts w:eastAsia="Times New Roman" w:cstheme="minorHAnsi"/>
          <w:color w:val="000000"/>
          <w:lang w:eastAsia="fr-FR"/>
        </w:rPr>
      </w:pPr>
      <w:r w:rsidRPr="00DD6206">
        <w:rPr>
          <w:rFonts w:eastAsia="Times New Roman" w:cstheme="minorHAnsi"/>
          <w:b/>
          <w:bCs/>
          <w:color w:val="000000"/>
          <w:lang w:eastAsia="fr-FR"/>
        </w:rPr>
        <w:t>QE25.1</w:t>
      </w:r>
      <w:r w:rsidRPr="00DD6206">
        <w:rPr>
          <w:rFonts w:eastAsia="Times New Roman" w:cstheme="minorHAnsi"/>
          <w:color w:val="000000"/>
          <w:lang w:eastAsia="fr-FR"/>
        </w:rPr>
        <w:t xml:space="preserve"> Dans quelle mesure les communautés bénéficiaires ont adhéré et accepté la réponse humanitaire ?</w:t>
      </w:r>
    </w:p>
    <w:p w14:paraId="5875C2F1" w14:textId="77777777" w:rsidR="004B64D1" w:rsidRPr="00DD6206" w:rsidRDefault="004B64D1" w:rsidP="004B64D1">
      <w:pPr>
        <w:spacing w:line="276" w:lineRule="auto"/>
        <w:jc w:val="left"/>
        <w:rPr>
          <w:rFonts w:eastAsia="Times New Roman" w:cstheme="minorHAnsi"/>
          <w:color w:val="000000"/>
          <w:lang w:eastAsia="fr-FR"/>
        </w:rPr>
      </w:pPr>
      <w:r w:rsidRPr="00DD6206">
        <w:rPr>
          <w:rFonts w:eastAsia="Times New Roman" w:cstheme="minorHAnsi"/>
          <w:b/>
          <w:color w:val="000000"/>
          <w:lang w:eastAsia="fr-FR"/>
        </w:rPr>
        <w:t>QE25.2</w:t>
      </w:r>
      <w:r w:rsidRPr="00DD6206">
        <w:rPr>
          <w:rFonts w:eastAsia="Times New Roman" w:cstheme="minorHAnsi"/>
          <w:color w:val="000000"/>
          <w:lang w:eastAsia="fr-FR"/>
        </w:rPr>
        <w:t> Dans quelle mesure les communautés bénéficiaires (leaders communautaires, ménages) se sont approprié les interventions et ses acquis ?</w:t>
      </w:r>
      <w:r w:rsidRPr="00DD6206">
        <w:rPr>
          <w:rFonts w:eastAsia="Times New Roman" w:cstheme="minorHAnsi"/>
          <w:color w:val="000000"/>
          <w:lang w:eastAsia="fr-FR"/>
        </w:rPr>
        <w:br/>
      </w:r>
      <w:r w:rsidRPr="00DD6206">
        <w:rPr>
          <w:rFonts w:eastAsia="Times New Roman" w:cstheme="minorHAnsi"/>
          <w:b/>
          <w:bCs/>
          <w:color w:val="000000"/>
          <w:lang w:eastAsia="fr-FR"/>
        </w:rPr>
        <w:t>QE25.3</w:t>
      </w:r>
      <w:r w:rsidRPr="00DD6206">
        <w:rPr>
          <w:rFonts w:eastAsia="Times New Roman" w:cstheme="minorHAnsi"/>
          <w:color w:val="000000"/>
          <w:lang w:eastAsia="fr-FR"/>
        </w:rPr>
        <w:t xml:space="preserve"> Dans quelle mesure les partenaires institutionnels (départements ministériels, structures déconcentrées, collectivités) se sont appropriés les interventions et ses acquis ?</w:t>
      </w:r>
    </w:p>
    <w:p w14:paraId="38C48938" w14:textId="77777777" w:rsidR="004B64D1" w:rsidRPr="00DD6206" w:rsidRDefault="004B64D1" w:rsidP="004B64D1">
      <w:pPr>
        <w:spacing w:line="276" w:lineRule="auto"/>
        <w:rPr>
          <w:rFonts w:eastAsia="Times New Roman" w:cstheme="minorHAnsi"/>
          <w:color w:val="000000"/>
          <w:highlight w:val="yellow"/>
          <w:lang w:eastAsia="fr-FR"/>
        </w:rPr>
      </w:pPr>
    </w:p>
    <w:p w14:paraId="66D0F1DF" w14:textId="77777777" w:rsidR="004B64D1" w:rsidRPr="00DD6206" w:rsidRDefault="004B64D1">
      <w:pPr>
        <w:pStyle w:val="ListParagraph"/>
        <w:numPr>
          <w:ilvl w:val="0"/>
          <w:numId w:val="11"/>
        </w:numPr>
        <w:spacing w:before="0" w:after="0" w:line="276" w:lineRule="auto"/>
        <w:contextualSpacing/>
        <w:jc w:val="left"/>
        <w:rPr>
          <w:rFonts w:eastAsia="Times New Roman" w:cstheme="minorHAnsi"/>
          <w:b/>
          <w:bCs/>
          <w:color w:val="000000"/>
          <w:lang w:eastAsia="fr-FR"/>
        </w:rPr>
      </w:pPr>
      <w:r w:rsidRPr="00DD6206">
        <w:rPr>
          <w:rFonts w:eastAsia="Times New Roman" w:cstheme="minorHAnsi"/>
          <w:b/>
          <w:bCs/>
          <w:color w:val="000000"/>
          <w:lang w:eastAsia="fr-FR"/>
        </w:rPr>
        <w:t>Niveau de renforcement des capacités/résilience des individus et des communautés</w:t>
      </w:r>
    </w:p>
    <w:p w14:paraId="78DBF19E" w14:textId="77777777" w:rsidR="004B64D1" w:rsidRPr="00DD6206" w:rsidRDefault="004B64D1" w:rsidP="004B64D1">
      <w:pPr>
        <w:spacing w:line="276" w:lineRule="auto"/>
        <w:rPr>
          <w:rFonts w:eastAsia="Times New Roman" w:cstheme="minorHAnsi"/>
          <w:color w:val="000000"/>
          <w:lang w:eastAsia="fr-FR"/>
        </w:rPr>
      </w:pPr>
      <w:r w:rsidRPr="00DD6206">
        <w:rPr>
          <w:rFonts w:eastAsia="Times New Roman" w:cstheme="minorHAnsi"/>
          <w:b/>
          <w:bCs/>
          <w:color w:val="000000"/>
          <w:lang w:eastAsia="fr-FR"/>
        </w:rPr>
        <w:lastRenderedPageBreak/>
        <w:t>QE26.1</w:t>
      </w:r>
      <w:r w:rsidRPr="00DD6206">
        <w:rPr>
          <w:rFonts w:eastAsia="Times New Roman" w:cstheme="minorHAnsi"/>
          <w:color w:val="000000"/>
          <w:lang w:eastAsia="fr-FR"/>
        </w:rPr>
        <w:t xml:space="preserve"> Dans quelle mesure les programmes humanitaires ont-ils renforcé les capacités des individus, des communautés à faire face aux chocs ?</w:t>
      </w:r>
    </w:p>
    <w:p w14:paraId="28D13309" w14:textId="77777777" w:rsidR="004B64D1" w:rsidRPr="00DD6206" w:rsidRDefault="004B64D1" w:rsidP="004B64D1">
      <w:pPr>
        <w:spacing w:line="276" w:lineRule="auto"/>
        <w:rPr>
          <w:rFonts w:eastAsia="Times New Roman" w:cstheme="minorHAnsi"/>
          <w:color w:val="000000"/>
          <w:lang w:eastAsia="fr-FR"/>
        </w:rPr>
      </w:pPr>
    </w:p>
    <w:p w14:paraId="7C9FA4D3" w14:textId="77777777" w:rsidR="004B64D1" w:rsidRPr="00DD6206" w:rsidRDefault="004B64D1">
      <w:pPr>
        <w:pStyle w:val="ListParagraph"/>
        <w:numPr>
          <w:ilvl w:val="0"/>
          <w:numId w:val="11"/>
        </w:numPr>
        <w:spacing w:before="0" w:after="0" w:line="276" w:lineRule="auto"/>
        <w:contextualSpacing/>
        <w:jc w:val="left"/>
        <w:rPr>
          <w:rFonts w:eastAsia="Times New Roman" w:cstheme="minorHAnsi"/>
          <w:b/>
          <w:bCs/>
          <w:color w:val="000000"/>
          <w:lang w:eastAsia="fr-FR"/>
        </w:rPr>
      </w:pPr>
      <w:r w:rsidRPr="00DD6206">
        <w:rPr>
          <w:rFonts w:eastAsia="Times New Roman" w:cstheme="minorHAnsi"/>
          <w:b/>
          <w:bCs/>
          <w:color w:val="000000"/>
          <w:lang w:eastAsia="fr-FR"/>
        </w:rPr>
        <w:t>Contribution des interventions au renforcement de la résilience des systèmes</w:t>
      </w:r>
    </w:p>
    <w:p w14:paraId="13833A93" w14:textId="77777777" w:rsidR="004B64D1" w:rsidRPr="00DD6206" w:rsidRDefault="004B64D1" w:rsidP="004B64D1">
      <w:pPr>
        <w:spacing w:line="276" w:lineRule="auto"/>
        <w:rPr>
          <w:rFonts w:eastAsia="Times New Roman" w:cstheme="minorHAnsi"/>
          <w:color w:val="000000"/>
          <w:lang w:eastAsia="fr-FR"/>
        </w:rPr>
      </w:pPr>
      <w:r w:rsidRPr="00DD6206">
        <w:rPr>
          <w:rFonts w:eastAsia="Times New Roman" w:cstheme="minorHAnsi"/>
          <w:b/>
          <w:bCs/>
          <w:color w:val="000000"/>
          <w:lang w:eastAsia="fr-FR"/>
        </w:rPr>
        <w:t>QE27.1</w:t>
      </w:r>
      <w:r w:rsidRPr="00DD6206">
        <w:rPr>
          <w:rFonts w:eastAsia="Times New Roman" w:cstheme="minorHAnsi"/>
          <w:color w:val="000000"/>
          <w:lang w:eastAsia="fr-FR"/>
        </w:rPr>
        <w:t xml:space="preserve"> Dans quelle mesure la stratégie de la réponse a permis aux systèmes de prestation de services sociaux d’identifié les risques tels que la fragilité, les conflits violents, les catastrophes, les changements climatiques, les épidémies et l'instabilité économique et politique ?</w:t>
      </w:r>
      <w:r w:rsidRPr="00DD6206">
        <w:rPr>
          <w:rFonts w:eastAsia="Times New Roman" w:cstheme="minorHAnsi"/>
          <w:color w:val="000000"/>
          <w:lang w:eastAsia="fr-FR"/>
        </w:rPr>
        <w:br/>
      </w:r>
      <w:r w:rsidRPr="00DD6206">
        <w:rPr>
          <w:rFonts w:eastAsia="Times New Roman" w:cstheme="minorHAnsi"/>
          <w:b/>
          <w:bCs/>
          <w:color w:val="000000"/>
          <w:lang w:eastAsia="fr-FR"/>
        </w:rPr>
        <w:t>QE27.2</w:t>
      </w:r>
      <w:r w:rsidRPr="00DD6206">
        <w:rPr>
          <w:rFonts w:eastAsia="Times New Roman" w:cstheme="minorHAnsi"/>
          <w:color w:val="000000"/>
          <w:lang w:eastAsia="fr-FR"/>
        </w:rPr>
        <w:t xml:space="preserve"> Dans quelle mesure la stratégie de la réponse a permis aux systèmes de prestation de services sociaux de disposer de plan de gestion des risques tels que la fragilité, les conflits violents, les catastrophes, les changements climatiques, les épidémies et l'instabilité économique et politique ?</w:t>
      </w:r>
    </w:p>
    <w:p w14:paraId="2C6AE010" w14:textId="77777777" w:rsidR="004B64D1" w:rsidRPr="00DD6206" w:rsidRDefault="004B64D1" w:rsidP="004B64D1">
      <w:pPr>
        <w:spacing w:line="276" w:lineRule="auto"/>
        <w:rPr>
          <w:color w:val="808080" w:themeColor="background1" w:themeShade="80"/>
        </w:rPr>
      </w:pPr>
      <w:r w:rsidRPr="00DD6206">
        <w:rPr>
          <w:rFonts w:eastAsia="Times New Roman" w:cstheme="minorHAnsi"/>
          <w:b/>
          <w:bCs/>
          <w:color w:val="000000"/>
          <w:lang w:eastAsia="fr-FR"/>
        </w:rPr>
        <w:t xml:space="preserve">QE27.3 </w:t>
      </w:r>
      <w:r w:rsidRPr="00DD6206">
        <w:rPr>
          <w:rFonts w:eastAsia="Times New Roman" w:cstheme="minorHAnsi"/>
          <w:color w:val="000000"/>
          <w:lang w:eastAsia="fr-FR"/>
        </w:rPr>
        <w:t>Dans quelle mesure les</w:t>
      </w:r>
      <w:r w:rsidRPr="00DD6206">
        <w:rPr>
          <w:rFonts w:eastAsia="Times New Roman" w:cstheme="minorHAnsi"/>
          <w:b/>
          <w:bCs/>
          <w:color w:val="000000"/>
          <w:lang w:eastAsia="fr-FR"/>
        </w:rPr>
        <w:t xml:space="preserve"> </w:t>
      </w:r>
      <w:r w:rsidRPr="00DD6206">
        <w:rPr>
          <w:rFonts w:eastAsia="Times New Roman" w:cstheme="minorHAnsi"/>
          <w:color w:val="000000"/>
          <w:lang w:eastAsia="fr-FR"/>
        </w:rPr>
        <w:t>mécanismes mis en place sont durables et quelles sont leur capacité à supporter l'offre des services, le plaidoyer, le financement sans soutien de l'UNICEF ?</w:t>
      </w:r>
    </w:p>
    <w:p w14:paraId="1B22844E" w14:textId="77777777" w:rsidR="004B64D1" w:rsidRPr="00DD6206" w:rsidRDefault="004B64D1" w:rsidP="004B64D1">
      <w:pPr>
        <w:spacing w:line="276" w:lineRule="auto"/>
        <w:rPr>
          <w:highlight w:val="yellow"/>
          <w:lang w:eastAsia="fr-FR"/>
        </w:rPr>
      </w:pPr>
    </w:p>
    <w:p w14:paraId="163A6A8C" w14:textId="77777777" w:rsidR="004B64D1" w:rsidRPr="00DD6206" w:rsidRDefault="004B64D1" w:rsidP="004B64D1">
      <w:pPr>
        <w:spacing w:line="276" w:lineRule="auto"/>
        <w:rPr>
          <w:rFonts w:eastAsia="Times New Roman" w:cs="Times New Roman"/>
          <w:b/>
          <w:bCs/>
          <w:color w:val="000000"/>
          <w:lang w:eastAsia="fr-FR"/>
        </w:rPr>
      </w:pPr>
      <w:r w:rsidRPr="00DD6206">
        <w:rPr>
          <w:rFonts w:eastAsia="Times New Roman" w:cs="Times New Roman"/>
          <w:b/>
          <w:bCs/>
          <w:color w:val="000000"/>
          <w:lang w:eastAsia="fr-FR"/>
        </w:rPr>
        <w:t>VI. COUVERTURE, DROITS HUMAINS, GENRE ET EQUITE</w:t>
      </w:r>
    </w:p>
    <w:p w14:paraId="5A1637E7" w14:textId="77777777" w:rsidR="004B64D1" w:rsidRPr="00DD6206" w:rsidRDefault="004B64D1" w:rsidP="004B64D1">
      <w:pPr>
        <w:spacing w:line="276" w:lineRule="auto"/>
        <w:rPr>
          <w:rFonts w:eastAsia="Times New Roman" w:cs="Times New Roman"/>
          <w:b/>
          <w:bCs/>
          <w:color w:val="000000"/>
          <w:highlight w:val="yellow"/>
          <w:lang w:eastAsia="fr-FR"/>
        </w:rPr>
      </w:pPr>
    </w:p>
    <w:p w14:paraId="216B77DB" w14:textId="77777777" w:rsidR="004B64D1" w:rsidRPr="00DD6206" w:rsidRDefault="004B64D1">
      <w:pPr>
        <w:pStyle w:val="ListParagraph"/>
        <w:numPr>
          <w:ilvl w:val="0"/>
          <w:numId w:val="12"/>
        </w:numPr>
        <w:spacing w:before="0" w:after="0" w:line="276" w:lineRule="auto"/>
        <w:contextualSpacing/>
        <w:jc w:val="left"/>
        <w:rPr>
          <w:rFonts w:eastAsia="Times New Roman" w:cstheme="minorHAnsi"/>
          <w:b/>
          <w:bCs/>
          <w:color w:val="000000"/>
          <w:lang w:eastAsia="fr-FR"/>
        </w:rPr>
      </w:pPr>
      <w:r w:rsidRPr="00DD6206">
        <w:rPr>
          <w:rFonts w:eastAsia="Times New Roman" w:cstheme="minorHAnsi"/>
          <w:b/>
          <w:bCs/>
          <w:color w:val="000000"/>
          <w:lang w:eastAsia="fr-FR"/>
        </w:rPr>
        <w:t>Proportion de la population affectée, ciblée</w:t>
      </w:r>
    </w:p>
    <w:p w14:paraId="32E1C55B" w14:textId="77777777" w:rsidR="004B64D1" w:rsidRPr="00DD6206" w:rsidRDefault="004B64D1" w:rsidP="004B64D1">
      <w:pPr>
        <w:spacing w:line="276" w:lineRule="auto"/>
        <w:rPr>
          <w:rFonts w:eastAsia="Times New Roman" w:cstheme="minorHAnsi"/>
          <w:b/>
          <w:bCs/>
          <w:color w:val="000000"/>
          <w:lang w:eastAsia="fr-FR"/>
        </w:rPr>
      </w:pPr>
      <w:r w:rsidRPr="00DD6206">
        <w:rPr>
          <w:rFonts w:eastAsia="Times New Roman" w:cstheme="minorHAnsi"/>
          <w:b/>
          <w:bCs/>
          <w:color w:val="000000"/>
          <w:lang w:eastAsia="fr-FR"/>
        </w:rPr>
        <w:t>QE28.2</w:t>
      </w:r>
      <w:r w:rsidRPr="00DD6206">
        <w:rPr>
          <w:rFonts w:eastAsia="Times New Roman" w:cstheme="minorHAnsi"/>
          <w:color w:val="000000"/>
          <w:lang w:eastAsia="fr-FR"/>
        </w:rPr>
        <w:t xml:space="preserve"> Quels sont les principaux obstacles qui ont empêché d'atteindre toute la population touchée ? </w:t>
      </w:r>
      <w:r w:rsidRPr="00DD6206">
        <w:rPr>
          <w:rFonts w:eastAsia="Times New Roman" w:cstheme="minorHAnsi"/>
          <w:color w:val="000000"/>
          <w:lang w:eastAsia="fr-FR"/>
        </w:rPr>
        <w:br/>
      </w:r>
      <w:r w:rsidRPr="00DD6206">
        <w:rPr>
          <w:rFonts w:eastAsia="Times New Roman" w:cstheme="minorHAnsi"/>
          <w:b/>
          <w:bCs/>
          <w:color w:val="000000"/>
          <w:lang w:eastAsia="fr-FR"/>
        </w:rPr>
        <w:t>QE28.3</w:t>
      </w:r>
      <w:r w:rsidRPr="00DD6206">
        <w:rPr>
          <w:rFonts w:eastAsia="Times New Roman" w:cstheme="minorHAnsi"/>
          <w:color w:val="000000"/>
          <w:lang w:eastAsia="fr-FR"/>
        </w:rPr>
        <w:t xml:space="preserve"> Dans quelle mesure les obstacles à leur atteinte ont-ils été identifiés et surmontés ?</w:t>
      </w:r>
    </w:p>
    <w:p w14:paraId="1A5D01C3" w14:textId="77777777" w:rsidR="004B64D1" w:rsidRPr="00DD6206" w:rsidRDefault="004B64D1" w:rsidP="004B64D1">
      <w:pPr>
        <w:spacing w:line="276" w:lineRule="auto"/>
        <w:rPr>
          <w:rFonts w:eastAsia="Times New Roman" w:cstheme="minorHAnsi"/>
          <w:b/>
          <w:bCs/>
          <w:color w:val="000000"/>
          <w:highlight w:val="yellow"/>
          <w:lang w:eastAsia="fr-FR"/>
        </w:rPr>
      </w:pPr>
    </w:p>
    <w:p w14:paraId="7D19572D" w14:textId="77777777" w:rsidR="004B64D1" w:rsidRPr="00DD6206" w:rsidRDefault="004B64D1" w:rsidP="004B64D1">
      <w:pPr>
        <w:spacing w:line="276" w:lineRule="auto"/>
        <w:rPr>
          <w:rFonts w:eastAsia="Times New Roman" w:cstheme="minorHAnsi"/>
          <w:b/>
          <w:bCs/>
          <w:lang w:val="fr-CM" w:eastAsia="fr-CM"/>
        </w:rPr>
      </w:pPr>
      <w:r w:rsidRPr="00DD6206">
        <w:rPr>
          <w:rFonts w:eastAsia="Times New Roman" w:cstheme="minorHAnsi"/>
          <w:b/>
          <w:bCs/>
          <w:lang w:val="fr-CM" w:eastAsia="fr-CM"/>
        </w:rPr>
        <w:br w:type="page"/>
      </w:r>
    </w:p>
    <w:p w14:paraId="5032422C" w14:textId="716AAD09" w:rsidR="004B64D1" w:rsidRPr="0073509F" w:rsidRDefault="004B64D1" w:rsidP="00403619">
      <w:pPr>
        <w:pStyle w:val="Heading3"/>
        <w:numPr>
          <w:ilvl w:val="0"/>
          <w:numId w:val="0"/>
        </w:numPr>
        <w:ind w:left="774" w:hanging="720"/>
        <w:rPr>
          <w:lang w:eastAsia="fr-CM"/>
        </w:rPr>
      </w:pPr>
      <w:bookmarkStart w:id="23" w:name="_Toc142827721"/>
      <w:bookmarkStart w:id="24" w:name="_Toc145429186"/>
      <w:bookmarkStart w:id="25" w:name="_Toc147383932"/>
      <w:bookmarkStart w:id="26" w:name="_Toc155909389"/>
      <w:r w:rsidRPr="0073509F">
        <w:rPr>
          <w:lang w:eastAsia="fr-CM"/>
        </w:rPr>
        <w:lastRenderedPageBreak/>
        <w:t xml:space="preserve">Outil 05 : </w:t>
      </w:r>
      <w:r w:rsidR="00BC4961">
        <w:rPr>
          <w:lang w:eastAsia="fr-CM"/>
        </w:rPr>
        <w:t>G</w:t>
      </w:r>
      <w:r w:rsidR="008024B0" w:rsidRPr="0073509F">
        <w:rPr>
          <w:lang w:eastAsia="fr-CM"/>
        </w:rPr>
        <w:t>uide d’entretien pour les leaders communautaires</w:t>
      </w:r>
      <w:bookmarkEnd w:id="23"/>
      <w:bookmarkEnd w:id="24"/>
      <w:bookmarkEnd w:id="25"/>
      <w:bookmarkEnd w:id="26"/>
      <w:r w:rsidR="008024B0" w:rsidRPr="0073509F">
        <w:rPr>
          <w:lang w:eastAsia="fr-CM"/>
        </w:rPr>
        <w:t xml:space="preserve"> </w:t>
      </w:r>
    </w:p>
    <w:p w14:paraId="33217052" w14:textId="77777777" w:rsidR="004B64D1" w:rsidRDefault="004B64D1" w:rsidP="004B64D1">
      <w:pPr>
        <w:spacing w:line="276" w:lineRule="auto"/>
        <w:rPr>
          <w:rFonts w:eastAsia="Times New Roman" w:cstheme="minorHAnsi"/>
          <w:sz w:val="20"/>
          <w:szCs w:val="20"/>
          <w:lang w:val="fr-CM" w:eastAsia="fr-CM"/>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ECF2FA"/>
        <w:tblLook w:val="04A0" w:firstRow="1" w:lastRow="0" w:firstColumn="1" w:lastColumn="0" w:noHBand="0" w:noVBand="1"/>
      </w:tblPr>
      <w:tblGrid>
        <w:gridCol w:w="9016"/>
      </w:tblGrid>
      <w:tr w:rsidR="004B64D1" w14:paraId="5CAB345C" w14:textId="77777777" w:rsidTr="00641570">
        <w:tc>
          <w:tcPr>
            <w:tcW w:w="9016" w:type="dxa"/>
            <w:tcBorders>
              <w:top w:val="single" w:sz="4" w:space="0" w:color="0070C0"/>
              <w:left w:val="single" w:sz="4" w:space="0" w:color="0070C0"/>
              <w:bottom w:val="single" w:sz="4" w:space="0" w:color="0070C0"/>
              <w:right w:val="single" w:sz="4" w:space="0" w:color="0070C0"/>
            </w:tcBorders>
            <w:shd w:val="clear" w:color="auto" w:fill="ECF2FA"/>
          </w:tcPr>
          <w:p w14:paraId="24DEC791" w14:textId="77777777" w:rsidR="004B64D1" w:rsidRDefault="004B64D1" w:rsidP="00641570">
            <w:pPr>
              <w:pStyle w:val="BodyText"/>
              <w:rPr>
                <w:rFonts w:cs="Tahoma"/>
                <w:b/>
                <w:bCs/>
                <w:color w:val="0070C0"/>
                <w:sz w:val="20"/>
                <w:szCs w:val="20"/>
              </w:rPr>
            </w:pPr>
            <w:r w:rsidRPr="004F74AA">
              <w:rPr>
                <w:rFonts w:cs="Tahoma"/>
                <w:b/>
                <w:bCs/>
                <w:color w:val="0070C0"/>
                <w:sz w:val="20"/>
                <w:szCs w:val="20"/>
              </w:rPr>
              <w:t>Formulaire de consentement éclairé</w:t>
            </w:r>
          </w:p>
          <w:p w14:paraId="119ACDFC" w14:textId="77777777" w:rsidR="004B64D1" w:rsidRDefault="004B64D1" w:rsidP="00641570">
            <w:pPr>
              <w:adjustRightInd w:val="0"/>
              <w:spacing w:line="276" w:lineRule="auto"/>
              <w:rPr>
                <w:sz w:val="20"/>
                <w:szCs w:val="20"/>
              </w:rPr>
            </w:pPr>
            <w:r>
              <w:rPr>
                <w:rFonts w:cs="Tahoma"/>
                <w:color w:val="000000"/>
                <w:sz w:val="20"/>
                <w:szCs w:val="20"/>
              </w:rPr>
              <w:t xml:space="preserve">Je m'appelle (Nom &amp; Prénom). Je suis là dans le cadre de l'évaluation </w:t>
            </w:r>
            <w:r>
              <w:rPr>
                <w:rFonts w:eastAsia="Times New Roman" w:cstheme="minorHAnsi"/>
                <w:bCs/>
                <w:sz w:val="20"/>
                <w:szCs w:val="20"/>
                <w:lang w:val="fr-CM" w:eastAsia="fr-CM"/>
              </w:rPr>
              <w:t>de la réponse de l’UNICEF à la crise Humanitaire au Sahel Centre entre 2019 et 2022</w:t>
            </w:r>
            <w:r>
              <w:rPr>
                <w:rFonts w:cs="Tahoma"/>
                <w:color w:val="000000"/>
                <w:sz w:val="20"/>
                <w:szCs w:val="20"/>
              </w:rPr>
              <w:t xml:space="preserve">. Cette évaluation est réalisée par le Cabinet d'Etudes "Associés en Management public et Développement" (AMD International), que je représente. Je voudrais m'entretenir avec vous sur ce sujet. Cette évaluation vise </w:t>
            </w:r>
            <w:r>
              <w:rPr>
                <w:sz w:val="20"/>
                <w:szCs w:val="20"/>
              </w:rPr>
              <w:t>à faire le bilan de l’état de la mise en œuvre des activités et des réalisations faites dans la cadre de la réponse humanitaire depuis 2019.</w:t>
            </w:r>
          </w:p>
          <w:p w14:paraId="0A91B51A" w14:textId="77777777" w:rsidR="004B64D1" w:rsidRDefault="004B64D1" w:rsidP="00641570">
            <w:pPr>
              <w:adjustRightInd w:val="0"/>
              <w:spacing w:line="276" w:lineRule="auto"/>
              <w:rPr>
                <w:rFonts w:cs="Tahoma"/>
                <w:sz w:val="20"/>
                <w:szCs w:val="20"/>
              </w:rPr>
            </w:pPr>
            <w:r>
              <w:rPr>
                <w:rFonts w:cs="Tahoma"/>
                <w:sz w:val="20"/>
                <w:szCs w:val="20"/>
              </w:rPr>
              <w:t xml:space="preserve">Votre participation à cette évaluation est importante et permettrait de fournir des preuves sur les résultats de la mise en œuvre en des activités. Votre participation est libre et non rémunérée. Nous n’attendons pas de vous une réponse particulière et nous aimerions que vous nous répondiez sincèrement de ce que vous savez. Sentez-vous libre de répondre aux questions à votre rythme. Vous pouvez également interrompre votre participation à cette enquête à tout moment sans représailles. </w:t>
            </w:r>
          </w:p>
          <w:p w14:paraId="12DD69CF" w14:textId="77777777" w:rsidR="004B64D1" w:rsidRDefault="004B64D1" w:rsidP="00641570">
            <w:pPr>
              <w:adjustRightInd w:val="0"/>
              <w:spacing w:line="276" w:lineRule="auto"/>
              <w:rPr>
                <w:rFonts w:cs="Tahoma"/>
                <w:sz w:val="20"/>
                <w:szCs w:val="20"/>
              </w:rPr>
            </w:pPr>
            <w:r>
              <w:rPr>
                <w:rFonts w:cs="Tahoma"/>
                <w:sz w:val="20"/>
                <w:szCs w:val="20"/>
              </w:rPr>
              <w:t xml:space="preserve">Les données recueillies resteront confidentielles et ne serviront uniquement qu'à l'objet de la présente évaluation. Les points de discussions ne doivent pas être communiqués à une personne extérieure au groupe. Nos échanges dureront environ 1 h à 1 h 30. Je sollicite votre accord de principe pour commencer l'interview si vous acceptez de participer à cette enquête. </w:t>
            </w:r>
          </w:p>
          <w:p w14:paraId="5330E8FD" w14:textId="77777777" w:rsidR="004B64D1" w:rsidRDefault="004B64D1" w:rsidP="00641570">
            <w:pPr>
              <w:adjustRightInd w:val="0"/>
              <w:spacing w:line="276" w:lineRule="auto"/>
              <w:rPr>
                <w:rFonts w:cs="Tahoma"/>
                <w:sz w:val="20"/>
                <w:szCs w:val="20"/>
              </w:rPr>
            </w:pPr>
            <w:r>
              <w:rPr>
                <w:rFonts w:cs="Tahoma"/>
                <w:sz w:val="20"/>
                <w:szCs w:val="20"/>
              </w:rPr>
              <w:t>Je sollicite votre accord de principe pour commencer l'interview si vous acceptez de participer à cette enquête.</w:t>
            </w:r>
          </w:p>
          <w:tbl>
            <w:tblPr>
              <w:tblStyle w:val="Grilledutableau1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89"/>
            </w:tblGrid>
            <w:tr w:rsidR="004B64D1" w:rsidRPr="00083817" w14:paraId="66EB0698" w14:textId="77777777" w:rsidTr="00641570">
              <w:tc>
                <w:tcPr>
                  <w:tcW w:w="4395" w:type="dxa"/>
                  <w:hideMark/>
                </w:tcPr>
                <w:p w14:paraId="166713FF"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Je soussigné(e), Monsieur / Madame ………</w:t>
                  </w:r>
                </w:p>
              </w:tc>
              <w:tc>
                <w:tcPr>
                  <w:tcW w:w="4389" w:type="dxa"/>
                  <w:hideMark/>
                </w:tcPr>
                <w:p w14:paraId="0B76C833"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w:t>
                  </w:r>
                </w:p>
              </w:tc>
            </w:tr>
            <w:tr w:rsidR="004B64D1" w:rsidRPr="00083817" w14:paraId="1FD39577" w14:textId="77777777" w:rsidTr="00641570">
              <w:tc>
                <w:tcPr>
                  <w:tcW w:w="4395" w:type="dxa"/>
                  <w:hideMark/>
                </w:tcPr>
                <w:p w14:paraId="6168ECA7"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Localité :</w:t>
                  </w:r>
                </w:p>
              </w:tc>
              <w:tc>
                <w:tcPr>
                  <w:tcW w:w="4389" w:type="dxa"/>
                </w:tcPr>
                <w:p w14:paraId="114BB10A" w14:textId="77777777" w:rsidR="004B64D1" w:rsidRDefault="004B64D1" w:rsidP="00641570">
                  <w:pPr>
                    <w:adjustRightInd w:val="0"/>
                    <w:spacing w:line="276" w:lineRule="auto"/>
                    <w:rPr>
                      <w:rFonts w:cs="Tahoma"/>
                      <w:color w:val="000000"/>
                      <w:sz w:val="20"/>
                      <w:szCs w:val="20"/>
                    </w:rPr>
                  </w:pPr>
                </w:p>
              </w:tc>
            </w:tr>
            <w:tr w:rsidR="004B64D1" w:rsidRPr="00083817" w14:paraId="446DE5EF" w14:textId="77777777" w:rsidTr="00641570">
              <w:tc>
                <w:tcPr>
                  <w:tcW w:w="4395" w:type="dxa"/>
                  <w:hideMark/>
                </w:tcPr>
                <w:p w14:paraId="1319BEFD"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Fonction :</w:t>
                  </w:r>
                </w:p>
              </w:tc>
              <w:tc>
                <w:tcPr>
                  <w:tcW w:w="4389" w:type="dxa"/>
                </w:tcPr>
                <w:p w14:paraId="5DC0B1B2" w14:textId="77777777" w:rsidR="004B64D1" w:rsidRDefault="004B64D1" w:rsidP="00641570">
                  <w:pPr>
                    <w:adjustRightInd w:val="0"/>
                    <w:spacing w:line="276" w:lineRule="auto"/>
                    <w:rPr>
                      <w:rFonts w:cs="Tahoma"/>
                      <w:color w:val="000000"/>
                      <w:sz w:val="20"/>
                      <w:szCs w:val="20"/>
                    </w:rPr>
                  </w:pPr>
                </w:p>
              </w:tc>
            </w:tr>
            <w:tr w:rsidR="004B64D1" w:rsidRPr="00083817" w14:paraId="04373701" w14:textId="77777777" w:rsidTr="00641570">
              <w:tc>
                <w:tcPr>
                  <w:tcW w:w="4395" w:type="dxa"/>
                  <w:hideMark/>
                </w:tcPr>
                <w:p w14:paraId="471AEDB9"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Structure :</w:t>
                  </w:r>
                </w:p>
              </w:tc>
              <w:tc>
                <w:tcPr>
                  <w:tcW w:w="4389" w:type="dxa"/>
                </w:tcPr>
                <w:p w14:paraId="6F1E9B42" w14:textId="77777777" w:rsidR="004B64D1" w:rsidRDefault="004B64D1" w:rsidP="00641570">
                  <w:pPr>
                    <w:adjustRightInd w:val="0"/>
                    <w:spacing w:line="276" w:lineRule="auto"/>
                    <w:rPr>
                      <w:rFonts w:cs="Tahoma"/>
                      <w:color w:val="000000"/>
                      <w:sz w:val="20"/>
                      <w:szCs w:val="20"/>
                    </w:rPr>
                  </w:pPr>
                </w:p>
              </w:tc>
            </w:tr>
            <w:tr w:rsidR="004B64D1" w:rsidRPr="00083817" w14:paraId="66E7F99E" w14:textId="77777777" w:rsidTr="00641570">
              <w:tc>
                <w:tcPr>
                  <w:tcW w:w="4395" w:type="dxa"/>
                  <w:hideMark/>
                </w:tcPr>
                <w:p w14:paraId="5545D6F0"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Contact :</w:t>
                  </w:r>
                </w:p>
              </w:tc>
              <w:tc>
                <w:tcPr>
                  <w:tcW w:w="4389" w:type="dxa"/>
                </w:tcPr>
                <w:p w14:paraId="73538A27" w14:textId="77777777" w:rsidR="004B64D1" w:rsidRDefault="004B64D1" w:rsidP="00641570">
                  <w:pPr>
                    <w:adjustRightInd w:val="0"/>
                    <w:spacing w:line="276" w:lineRule="auto"/>
                    <w:rPr>
                      <w:rFonts w:cs="Tahoma"/>
                      <w:color w:val="000000"/>
                      <w:sz w:val="20"/>
                      <w:szCs w:val="20"/>
                    </w:rPr>
                  </w:pPr>
                </w:p>
              </w:tc>
            </w:tr>
          </w:tbl>
          <w:p w14:paraId="6C60218D" w14:textId="77777777" w:rsidR="004B64D1" w:rsidRDefault="004B64D1" w:rsidP="00641570">
            <w:pPr>
              <w:spacing w:line="276" w:lineRule="auto"/>
              <w:rPr>
                <w:rFonts w:cs="Tahoma"/>
                <w:sz w:val="20"/>
                <w:szCs w:val="20"/>
              </w:rPr>
            </w:pPr>
            <w:r>
              <w:rPr>
                <w:rFonts w:eastAsia="Times New Roman" w:cs="Tahoma"/>
                <w:b/>
                <w:bCs/>
                <w:color w:val="000000"/>
                <w:sz w:val="20"/>
                <w:szCs w:val="20"/>
              </w:rPr>
              <w:t>Considérant,</w:t>
            </w:r>
            <w:r>
              <w:rPr>
                <w:rFonts w:eastAsia="Times New Roman" w:cs="Tahoma"/>
                <w:color w:val="000000"/>
                <w:sz w:val="20"/>
                <w:szCs w:val="20"/>
              </w:rPr>
              <w:t xml:space="preserve"> l’objectif </w:t>
            </w:r>
            <w:r>
              <w:rPr>
                <w:sz w:val="20"/>
                <w:szCs w:val="20"/>
              </w:rPr>
              <w:t>de faire une analyse de la performance, d’apporter un éclairage sur les avancées de la mise en œuvre de la réponse humanitaire, de capitaliser les leçons apprises, et d’informer la programmation, et la prise de décisions pour la suite de la réponse humanitaire.</w:t>
            </w:r>
          </w:p>
          <w:p w14:paraId="3EF4016E" w14:textId="77777777" w:rsidR="004B64D1" w:rsidRDefault="004B64D1" w:rsidP="00641570">
            <w:pPr>
              <w:spacing w:line="276" w:lineRule="auto"/>
              <w:rPr>
                <w:rFonts w:eastAsia="Times New Roman" w:cs="Tahoma"/>
                <w:color w:val="000000"/>
                <w:sz w:val="20"/>
                <w:szCs w:val="20"/>
              </w:rPr>
            </w:pPr>
            <w:r>
              <w:rPr>
                <w:rFonts w:eastAsia="Times New Roman" w:cs="Tahoma"/>
                <w:b/>
                <w:bCs/>
                <w:color w:val="000000"/>
                <w:sz w:val="20"/>
                <w:szCs w:val="20"/>
              </w:rPr>
              <w:t xml:space="preserve">Considérant, </w:t>
            </w:r>
            <w:r>
              <w:rPr>
                <w:rFonts w:eastAsia="Times New Roman" w:cs="Tahoma"/>
                <w:color w:val="000000"/>
                <w:sz w:val="20"/>
                <w:szCs w:val="20"/>
              </w:rPr>
              <w:t>les principales parties prenantes engagées dans la présente évaluation, le Bureau Régional de l’UNICEF, les Bureaux pays de l’UNICEF, les départements ministèriels, les collectivités terrotiroales et les ONG internationals et nationales</w:t>
            </w:r>
          </w:p>
          <w:tbl>
            <w:tblPr>
              <w:tblStyle w:val="TableGrid"/>
              <w:tblW w:w="0" w:type="auto"/>
              <w:tblBorders>
                <w:top w:val="dotted" w:sz="2" w:space="0" w:color="0070C0"/>
                <w:left w:val="dotted" w:sz="2" w:space="0" w:color="0070C0"/>
                <w:bottom w:val="dotted" w:sz="2" w:space="0" w:color="0070C0"/>
                <w:right w:val="dotted" w:sz="2" w:space="0" w:color="0070C0"/>
                <w:insideH w:val="dotted" w:sz="2" w:space="0" w:color="0070C0"/>
                <w:insideV w:val="dotted" w:sz="2" w:space="0" w:color="0070C0"/>
              </w:tblBorders>
              <w:tblLook w:val="04A0" w:firstRow="1" w:lastRow="0" w:firstColumn="1" w:lastColumn="0" w:noHBand="0" w:noVBand="1"/>
            </w:tblPr>
            <w:tblGrid>
              <w:gridCol w:w="7398"/>
              <w:gridCol w:w="636"/>
              <w:gridCol w:w="766"/>
            </w:tblGrid>
            <w:tr w:rsidR="004B64D1" w14:paraId="74D96CE2" w14:textId="77777777" w:rsidTr="00641570">
              <w:tc>
                <w:tcPr>
                  <w:tcW w:w="7400" w:type="dxa"/>
                  <w:tcBorders>
                    <w:top w:val="dotted" w:sz="2" w:space="0" w:color="0070C0"/>
                    <w:left w:val="nil"/>
                    <w:bottom w:val="dotted" w:sz="2" w:space="0" w:color="0070C0"/>
                    <w:right w:val="dotted" w:sz="2" w:space="0" w:color="0070C0"/>
                  </w:tcBorders>
                  <w:shd w:val="clear" w:color="auto" w:fill="D9D9D9" w:themeFill="background1" w:themeFillShade="D9"/>
                </w:tcPr>
                <w:p w14:paraId="31E79F52" w14:textId="77777777" w:rsidR="004B64D1" w:rsidRDefault="004B64D1" w:rsidP="00641570">
                  <w:pPr>
                    <w:autoSpaceDE w:val="0"/>
                    <w:autoSpaceDN w:val="0"/>
                    <w:adjustRightInd w:val="0"/>
                    <w:spacing w:line="276" w:lineRule="auto"/>
                    <w:rPr>
                      <w:rFonts w:cs="Tahoma"/>
                      <w:color w:val="000000"/>
                      <w:sz w:val="20"/>
                      <w:szCs w:val="20"/>
                    </w:rPr>
                  </w:pPr>
                </w:p>
              </w:tc>
              <w:tc>
                <w:tcPr>
                  <w:tcW w:w="624" w:type="dxa"/>
                  <w:tcBorders>
                    <w:top w:val="dotted" w:sz="2" w:space="0" w:color="0070C0"/>
                    <w:left w:val="dotted" w:sz="2" w:space="0" w:color="0070C0"/>
                    <w:bottom w:val="dotted" w:sz="2" w:space="0" w:color="0070C0"/>
                    <w:right w:val="dotted" w:sz="2" w:space="0" w:color="0070C0"/>
                  </w:tcBorders>
                  <w:shd w:val="clear" w:color="auto" w:fill="D9D9D9" w:themeFill="background1" w:themeFillShade="D9"/>
                  <w:hideMark/>
                </w:tcPr>
                <w:p w14:paraId="1DD7D5C6" w14:textId="77777777" w:rsidR="004B64D1" w:rsidRDefault="004B64D1" w:rsidP="00641570">
                  <w:pPr>
                    <w:spacing w:line="276" w:lineRule="auto"/>
                    <w:rPr>
                      <w:rFonts w:eastAsia="Times New Roman" w:cs="Tahoma"/>
                      <w:b/>
                      <w:bCs/>
                      <w:color w:val="000000"/>
                      <w:sz w:val="20"/>
                      <w:szCs w:val="20"/>
                    </w:rPr>
                  </w:pPr>
                  <w:r>
                    <w:rPr>
                      <w:rFonts w:eastAsia="Times New Roman" w:cs="Tahoma"/>
                      <w:b/>
                      <w:bCs/>
                      <w:color w:val="000000"/>
                      <w:sz w:val="20"/>
                      <w:szCs w:val="20"/>
                    </w:rPr>
                    <w:t>OUI</w:t>
                  </w:r>
                </w:p>
              </w:tc>
              <w:tc>
                <w:tcPr>
                  <w:tcW w:w="766" w:type="dxa"/>
                  <w:tcBorders>
                    <w:top w:val="dotted" w:sz="2" w:space="0" w:color="0070C0"/>
                    <w:left w:val="dotted" w:sz="2" w:space="0" w:color="0070C0"/>
                    <w:bottom w:val="dotted" w:sz="2" w:space="0" w:color="0070C0"/>
                    <w:right w:val="nil"/>
                  </w:tcBorders>
                  <w:shd w:val="clear" w:color="auto" w:fill="D9D9D9" w:themeFill="background1" w:themeFillShade="D9"/>
                  <w:hideMark/>
                </w:tcPr>
                <w:p w14:paraId="7C30BD41" w14:textId="77777777" w:rsidR="004B64D1" w:rsidRDefault="004B64D1" w:rsidP="00641570">
                  <w:pPr>
                    <w:spacing w:line="276" w:lineRule="auto"/>
                    <w:rPr>
                      <w:rFonts w:eastAsia="Times New Roman" w:cs="Tahoma"/>
                      <w:b/>
                      <w:bCs/>
                      <w:color w:val="000000"/>
                      <w:sz w:val="20"/>
                      <w:szCs w:val="20"/>
                    </w:rPr>
                  </w:pPr>
                  <w:r>
                    <w:rPr>
                      <w:rFonts w:eastAsia="Times New Roman" w:cs="Tahoma"/>
                      <w:b/>
                      <w:bCs/>
                      <w:color w:val="000000"/>
                      <w:sz w:val="20"/>
                      <w:szCs w:val="20"/>
                    </w:rPr>
                    <w:t>NON</w:t>
                  </w:r>
                </w:p>
              </w:tc>
            </w:tr>
            <w:tr w:rsidR="004B64D1" w:rsidRPr="00083817" w14:paraId="5FF9E51B" w14:textId="77777777" w:rsidTr="00641570">
              <w:tc>
                <w:tcPr>
                  <w:tcW w:w="7400" w:type="dxa"/>
                  <w:tcBorders>
                    <w:top w:val="dotted" w:sz="2" w:space="0" w:color="0070C0"/>
                    <w:left w:val="nil"/>
                    <w:bottom w:val="dotted" w:sz="2" w:space="0" w:color="0070C0"/>
                    <w:right w:val="dotted" w:sz="2" w:space="0" w:color="0070C0"/>
                  </w:tcBorders>
                  <w:hideMark/>
                </w:tcPr>
                <w:p w14:paraId="5433071F" w14:textId="77777777" w:rsidR="004B64D1" w:rsidRDefault="004B64D1">
                  <w:pPr>
                    <w:numPr>
                      <w:ilvl w:val="0"/>
                      <w:numId w:val="5"/>
                    </w:numPr>
                    <w:autoSpaceDE w:val="0"/>
                    <w:autoSpaceDN w:val="0"/>
                    <w:adjustRightInd w:val="0"/>
                    <w:spacing w:before="0" w:after="0" w:line="276" w:lineRule="auto"/>
                    <w:contextualSpacing/>
                    <w:rPr>
                      <w:rFonts w:eastAsia="Times New Roman" w:cs="Tahoma"/>
                      <w:color w:val="000000"/>
                      <w:sz w:val="20"/>
                      <w:szCs w:val="20"/>
                    </w:rPr>
                  </w:pPr>
                  <w:r>
                    <w:rPr>
                      <w:rFonts w:cs="Tahoma"/>
                      <w:color w:val="000000"/>
                      <w:sz w:val="20"/>
                      <w:szCs w:val="20"/>
                    </w:rPr>
                    <w:t>Je marque mon consentement éclairé pour participer à l’évaluation ;</w:t>
                  </w:r>
                </w:p>
              </w:tc>
              <w:tc>
                <w:tcPr>
                  <w:tcW w:w="624" w:type="dxa"/>
                  <w:tcBorders>
                    <w:top w:val="dotted" w:sz="2" w:space="0" w:color="0070C0"/>
                    <w:left w:val="dotted" w:sz="2" w:space="0" w:color="0070C0"/>
                    <w:bottom w:val="dotted" w:sz="2" w:space="0" w:color="0070C0"/>
                    <w:right w:val="dotted" w:sz="2" w:space="0" w:color="0070C0"/>
                  </w:tcBorders>
                </w:tcPr>
                <w:p w14:paraId="44A51531" w14:textId="77777777" w:rsidR="004B64D1" w:rsidRDefault="004B64D1" w:rsidP="00641570">
                  <w:pPr>
                    <w:spacing w:line="276" w:lineRule="auto"/>
                    <w:rPr>
                      <w:rFonts w:eastAsia="Times New Roman" w:cs="Tahoma"/>
                      <w:color w:val="000000"/>
                      <w:sz w:val="20"/>
                      <w:szCs w:val="20"/>
                    </w:rPr>
                  </w:pPr>
                </w:p>
              </w:tc>
              <w:tc>
                <w:tcPr>
                  <w:tcW w:w="766" w:type="dxa"/>
                  <w:tcBorders>
                    <w:top w:val="dotted" w:sz="2" w:space="0" w:color="0070C0"/>
                    <w:left w:val="dotted" w:sz="2" w:space="0" w:color="0070C0"/>
                    <w:bottom w:val="dotted" w:sz="2" w:space="0" w:color="0070C0"/>
                    <w:right w:val="nil"/>
                  </w:tcBorders>
                </w:tcPr>
                <w:p w14:paraId="0C2AC5FB" w14:textId="77777777" w:rsidR="004B64D1" w:rsidRDefault="004B64D1" w:rsidP="00641570">
                  <w:pPr>
                    <w:spacing w:line="276" w:lineRule="auto"/>
                    <w:rPr>
                      <w:rFonts w:eastAsia="Times New Roman" w:cs="Tahoma"/>
                      <w:color w:val="000000"/>
                      <w:sz w:val="20"/>
                      <w:szCs w:val="20"/>
                    </w:rPr>
                  </w:pPr>
                </w:p>
              </w:tc>
            </w:tr>
            <w:tr w:rsidR="004B64D1" w:rsidRPr="00083817" w14:paraId="17A73BA6" w14:textId="77777777" w:rsidTr="00641570">
              <w:tc>
                <w:tcPr>
                  <w:tcW w:w="7400" w:type="dxa"/>
                  <w:tcBorders>
                    <w:top w:val="dotted" w:sz="2" w:space="0" w:color="0070C0"/>
                    <w:left w:val="nil"/>
                    <w:bottom w:val="dotted" w:sz="2" w:space="0" w:color="0070C0"/>
                    <w:right w:val="dotted" w:sz="2" w:space="0" w:color="0070C0"/>
                  </w:tcBorders>
                  <w:hideMark/>
                </w:tcPr>
                <w:p w14:paraId="10D71C1F" w14:textId="77777777" w:rsidR="004B64D1" w:rsidRDefault="004B64D1">
                  <w:pPr>
                    <w:numPr>
                      <w:ilvl w:val="0"/>
                      <w:numId w:val="5"/>
                    </w:numPr>
                    <w:autoSpaceDE w:val="0"/>
                    <w:autoSpaceDN w:val="0"/>
                    <w:adjustRightInd w:val="0"/>
                    <w:spacing w:before="0" w:after="0" w:line="276" w:lineRule="auto"/>
                    <w:contextualSpacing/>
                    <w:rPr>
                      <w:rFonts w:cs="Tahoma"/>
                      <w:color w:val="000000"/>
                      <w:sz w:val="20"/>
                      <w:szCs w:val="20"/>
                    </w:rPr>
                  </w:pPr>
                  <w:r>
                    <w:rPr>
                      <w:rFonts w:cs="Tahoma"/>
                      <w:color w:val="000000"/>
                      <w:sz w:val="20"/>
                      <w:szCs w:val="20"/>
                    </w:rPr>
                    <w:t>Je marque mon consentement éclairé pour l’enregistrement de l’entretien</w:t>
                  </w:r>
                </w:p>
              </w:tc>
              <w:tc>
                <w:tcPr>
                  <w:tcW w:w="624" w:type="dxa"/>
                  <w:tcBorders>
                    <w:top w:val="dotted" w:sz="2" w:space="0" w:color="0070C0"/>
                    <w:left w:val="dotted" w:sz="2" w:space="0" w:color="0070C0"/>
                    <w:bottom w:val="dotted" w:sz="2" w:space="0" w:color="0070C0"/>
                    <w:right w:val="dotted" w:sz="2" w:space="0" w:color="0070C0"/>
                  </w:tcBorders>
                </w:tcPr>
                <w:p w14:paraId="275E868A" w14:textId="77777777" w:rsidR="004B64D1" w:rsidRDefault="004B64D1" w:rsidP="00641570">
                  <w:pPr>
                    <w:spacing w:line="276" w:lineRule="auto"/>
                    <w:rPr>
                      <w:rFonts w:eastAsia="Times New Roman" w:cs="Tahoma"/>
                      <w:color w:val="000000"/>
                      <w:sz w:val="20"/>
                      <w:szCs w:val="20"/>
                    </w:rPr>
                  </w:pPr>
                </w:p>
              </w:tc>
              <w:tc>
                <w:tcPr>
                  <w:tcW w:w="766" w:type="dxa"/>
                  <w:tcBorders>
                    <w:top w:val="dotted" w:sz="2" w:space="0" w:color="0070C0"/>
                    <w:left w:val="dotted" w:sz="2" w:space="0" w:color="0070C0"/>
                    <w:bottom w:val="dotted" w:sz="2" w:space="0" w:color="0070C0"/>
                    <w:right w:val="nil"/>
                  </w:tcBorders>
                </w:tcPr>
                <w:p w14:paraId="705C153A" w14:textId="77777777" w:rsidR="004B64D1" w:rsidRDefault="004B64D1" w:rsidP="00641570">
                  <w:pPr>
                    <w:spacing w:line="276" w:lineRule="auto"/>
                    <w:rPr>
                      <w:rFonts w:eastAsia="Times New Roman" w:cs="Tahoma"/>
                      <w:color w:val="000000"/>
                      <w:sz w:val="20"/>
                      <w:szCs w:val="20"/>
                    </w:rPr>
                  </w:pPr>
                </w:p>
              </w:tc>
            </w:tr>
            <w:tr w:rsidR="004B64D1" w:rsidRPr="00083817" w14:paraId="6F56E29C" w14:textId="77777777" w:rsidTr="00641570">
              <w:tc>
                <w:tcPr>
                  <w:tcW w:w="7400" w:type="dxa"/>
                  <w:tcBorders>
                    <w:top w:val="dotted" w:sz="2" w:space="0" w:color="0070C0"/>
                    <w:left w:val="nil"/>
                    <w:bottom w:val="dotted" w:sz="2" w:space="0" w:color="0070C0"/>
                    <w:right w:val="dotted" w:sz="2" w:space="0" w:color="0070C0"/>
                  </w:tcBorders>
                  <w:hideMark/>
                </w:tcPr>
                <w:p w14:paraId="05A8003D" w14:textId="77777777" w:rsidR="004B64D1" w:rsidRDefault="004B64D1">
                  <w:pPr>
                    <w:numPr>
                      <w:ilvl w:val="0"/>
                      <w:numId w:val="5"/>
                    </w:numPr>
                    <w:autoSpaceDE w:val="0"/>
                    <w:autoSpaceDN w:val="0"/>
                    <w:adjustRightInd w:val="0"/>
                    <w:spacing w:before="0" w:after="0" w:line="276" w:lineRule="auto"/>
                    <w:contextualSpacing/>
                    <w:rPr>
                      <w:rFonts w:eastAsia="Times New Roman" w:cs="Tahoma"/>
                      <w:color w:val="000000"/>
                      <w:sz w:val="20"/>
                      <w:szCs w:val="20"/>
                    </w:rPr>
                  </w:pPr>
                  <w:r>
                    <w:rPr>
                      <w:rFonts w:cs="Tahoma"/>
                      <w:color w:val="000000"/>
                      <w:sz w:val="20"/>
                      <w:szCs w:val="20"/>
                    </w:rPr>
                    <w:t xml:space="preserve">J’accepte la prise de photos </w:t>
                  </w:r>
                </w:p>
              </w:tc>
              <w:tc>
                <w:tcPr>
                  <w:tcW w:w="624" w:type="dxa"/>
                  <w:tcBorders>
                    <w:top w:val="dotted" w:sz="2" w:space="0" w:color="0070C0"/>
                    <w:left w:val="dotted" w:sz="2" w:space="0" w:color="0070C0"/>
                    <w:bottom w:val="dotted" w:sz="2" w:space="0" w:color="0070C0"/>
                    <w:right w:val="dotted" w:sz="2" w:space="0" w:color="0070C0"/>
                  </w:tcBorders>
                </w:tcPr>
                <w:p w14:paraId="191DC8BA" w14:textId="77777777" w:rsidR="004B64D1" w:rsidRDefault="004B64D1" w:rsidP="00641570">
                  <w:pPr>
                    <w:spacing w:line="276" w:lineRule="auto"/>
                    <w:rPr>
                      <w:rFonts w:eastAsia="Times New Roman" w:cs="Tahoma"/>
                      <w:color w:val="000000"/>
                      <w:sz w:val="20"/>
                      <w:szCs w:val="20"/>
                    </w:rPr>
                  </w:pPr>
                </w:p>
              </w:tc>
              <w:tc>
                <w:tcPr>
                  <w:tcW w:w="766" w:type="dxa"/>
                  <w:tcBorders>
                    <w:top w:val="dotted" w:sz="2" w:space="0" w:color="0070C0"/>
                    <w:left w:val="dotted" w:sz="2" w:space="0" w:color="0070C0"/>
                    <w:bottom w:val="dotted" w:sz="2" w:space="0" w:color="0070C0"/>
                    <w:right w:val="nil"/>
                  </w:tcBorders>
                </w:tcPr>
                <w:p w14:paraId="26AA53A0" w14:textId="77777777" w:rsidR="004B64D1" w:rsidRDefault="004B64D1" w:rsidP="00641570">
                  <w:pPr>
                    <w:spacing w:line="276" w:lineRule="auto"/>
                    <w:rPr>
                      <w:rFonts w:eastAsia="Times New Roman" w:cs="Tahoma"/>
                      <w:color w:val="000000"/>
                      <w:sz w:val="20"/>
                      <w:szCs w:val="20"/>
                    </w:rPr>
                  </w:pPr>
                </w:p>
              </w:tc>
            </w:tr>
          </w:tbl>
          <w:p w14:paraId="7340716E"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Ces dispositions sont portées à ma connaissance, dans le cadre de l’application de la législation relative au respect de la vie privée.</w:t>
            </w:r>
          </w:p>
          <w:p w14:paraId="0A4C856C"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J’accorde cette autorisation à titre gracieux.</w:t>
            </w:r>
          </w:p>
          <w:p w14:paraId="34A72879" w14:textId="77777777" w:rsidR="004B64D1" w:rsidRDefault="004B64D1" w:rsidP="00641570">
            <w:pPr>
              <w:adjustRightInd w:val="0"/>
              <w:spacing w:line="276" w:lineRule="auto"/>
              <w:rPr>
                <w:rFonts w:cs="Tahoma"/>
                <w:color w:val="000000"/>
                <w:sz w:val="20"/>
                <w:szCs w:val="20"/>
              </w:rPr>
            </w:pPr>
            <w:r>
              <w:rPr>
                <w:rFonts w:cs="Tahoma"/>
                <w:color w:val="000000"/>
                <w:sz w:val="20"/>
                <w:szCs w:val="20"/>
              </w:rPr>
              <w:lastRenderedPageBreak/>
              <w:t xml:space="preserve">En cas de besoin, pour poser d’éventuelles questions ou plaintes, merci de : </w:t>
            </w:r>
          </w:p>
          <w:p w14:paraId="0BC87231" w14:textId="77777777" w:rsidR="004B64D1" w:rsidRDefault="004B64D1">
            <w:pPr>
              <w:pStyle w:val="ListParagraph"/>
              <w:numPr>
                <w:ilvl w:val="0"/>
                <w:numId w:val="6"/>
              </w:numPr>
              <w:adjustRightInd w:val="0"/>
              <w:spacing w:before="0" w:after="0" w:line="276" w:lineRule="auto"/>
              <w:contextualSpacing/>
              <w:rPr>
                <w:rFonts w:cs="Tahoma"/>
                <w:color w:val="000000"/>
                <w:sz w:val="20"/>
                <w:szCs w:val="20"/>
              </w:rPr>
            </w:pPr>
            <w:r>
              <w:rPr>
                <w:rFonts w:cs="Tahoma"/>
                <w:color w:val="000000"/>
                <w:sz w:val="20"/>
                <w:szCs w:val="20"/>
              </w:rPr>
              <w:t xml:space="preserve">Me joindre au [xx xx xx xx] ; </w:t>
            </w:r>
          </w:p>
          <w:p w14:paraId="23D1792D" w14:textId="77777777" w:rsidR="004B64D1" w:rsidRDefault="004B64D1">
            <w:pPr>
              <w:pStyle w:val="ListParagraph"/>
              <w:numPr>
                <w:ilvl w:val="0"/>
                <w:numId w:val="6"/>
              </w:numPr>
              <w:adjustRightInd w:val="0"/>
              <w:spacing w:before="0" w:after="0" w:line="276" w:lineRule="auto"/>
              <w:contextualSpacing/>
              <w:rPr>
                <w:rFonts w:cs="Tahoma"/>
                <w:color w:val="000000"/>
                <w:sz w:val="20"/>
                <w:szCs w:val="20"/>
              </w:rPr>
            </w:pPr>
            <w:r>
              <w:rPr>
                <w:rFonts w:cs="Tahoma"/>
                <w:color w:val="000000"/>
                <w:sz w:val="20"/>
                <w:szCs w:val="20"/>
              </w:rPr>
              <w:t>Joindre UNICEF au [xx xx xx xx] ;</w:t>
            </w:r>
          </w:p>
          <w:p w14:paraId="36226FBE" w14:textId="77777777" w:rsidR="004B64D1" w:rsidRDefault="004B64D1" w:rsidP="00641570">
            <w:pPr>
              <w:tabs>
                <w:tab w:val="left" w:pos="5954"/>
              </w:tabs>
              <w:adjustRightInd w:val="0"/>
              <w:spacing w:line="276" w:lineRule="auto"/>
              <w:jc w:val="right"/>
              <w:rPr>
                <w:rFonts w:cs="Tahoma"/>
                <w:color w:val="000000"/>
                <w:sz w:val="20"/>
                <w:szCs w:val="20"/>
              </w:rPr>
            </w:pPr>
            <w:r>
              <w:rPr>
                <w:rFonts w:cs="Tahoma"/>
                <w:color w:val="000000"/>
                <w:sz w:val="20"/>
                <w:szCs w:val="20"/>
              </w:rPr>
              <w:t>Fait à</w:t>
            </w:r>
            <w:proofErr w:type="gramStart"/>
            <w:r>
              <w:rPr>
                <w:rFonts w:cs="Tahoma"/>
                <w:color w:val="000000"/>
                <w:sz w:val="20"/>
                <w:szCs w:val="20"/>
              </w:rPr>
              <w:t xml:space="preserve"> :…</w:t>
            </w:r>
            <w:proofErr w:type="gramEnd"/>
            <w:r>
              <w:rPr>
                <w:rFonts w:cs="Tahoma"/>
                <w:color w:val="000000"/>
                <w:sz w:val="20"/>
                <w:szCs w:val="20"/>
              </w:rPr>
              <w:t xml:space="preserve">……………………….. </w:t>
            </w:r>
          </w:p>
          <w:p w14:paraId="62258EEF" w14:textId="77777777" w:rsidR="004B64D1" w:rsidRDefault="004B64D1" w:rsidP="00641570">
            <w:pPr>
              <w:tabs>
                <w:tab w:val="left" w:pos="5954"/>
              </w:tabs>
              <w:adjustRightInd w:val="0"/>
              <w:spacing w:line="276" w:lineRule="auto"/>
              <w:jc w:val="right"/>
              <w:rPr>
                <w:rFonts w:cs="Tahoma"/>
                <w:color w:val="000000"/>
                <w:sz w:val="20"/>
                <w:szCs w:val="20"/>
              </w:rPr>
            </w:pPr>
            <w:r>
              <w:rPr>
                <w:rFonts w:cs="Tahoma"/>
                <w:color w:val="000000"/>
                <w:sz w:val="20"/>
                <w:szCs w:val="20"/>
              </w:rPr>
              <w:t>le : ………………………………</w:t>
            </w:r>
          </w:p>
          <w:p w14:paraId="55E94888" w14:textId="77777777" w:rsidR="004B64D1" w:rsidRDefault="004B64D1" w:rsidP="00641570">
            <w:pPr>
              <w:adjustRightInd w:val="0"/>
              <w:spacing w:line="276" w:lineRule="auto"/>
              <w:jc w:val="right"/>
              <w:rPr>
                <w:rFonts w:cs="Tahoma"/>
                <w:color w:val="000000"/>
                <w:sz w:val="20"/>
                <w:szCs w:val="20"/>
              </w:rPr>
            </w:pPr>
          </w:p>
          <w:p w14:paraId="71905DD9" w14:textId="77777777" w:rsidR="004B64D1" w:rsidRDefault="004B64D1" w:rsidP="00641570">
            <w:pPr>
              <w:adjustRightInd w:val="0"/>
              <w:spacing w:line="276" w:lineRule="auto"/>
              <w:jc w:val="right"/>
              <w:rPr>
                <w:rFonts w:cs="Tahoma"/>
                <w:color w:val="000000"/>
                <w:sz w:val="20"/>
                <w:szCs w:val="20"/>
              </w:rPr>
            </w:pPr>
            <w:r>
              <w:rPr>
                <w:rFonts w:cs="Tahoma"/>
                <w:color w:val="000000"/>
                <w:sz w:val="20"/>
                <w:szCs w:val="20"/>
              </w:rPr>
              <w:t>Pour servir et valoir ce que de droit</w:t>
            </w:r>
          </w:p>
          <w:p w14:paraId="4A6D42DF" w14:textId="77777777" w:rsidR="004B64D1" w:rsidRDefault="004B64D1" w:rsidP="00641570">
            <w:pPr>
              <w:adjustRightInd w:val="0"/>
              <w:spacing w:line="276" w:lineRule="auto"/>
              <w:jc w:val="right"/>
              <w:rPr>
                <w:rFonts w:cs="Tahoma"/>
                <w:color w:val="000000"/>
                <w:sz w:val="20"/>
                <w:szCs w:val="20"/>
              </w:rPr>
            </w:pPr>
            <w:r>
              <w:rPr>
                <w:rFonts w:cs="Tahoma"/>
                <w:color w:val="000000"/>
                <w:sz w:val="20"/>
                <w:szCs w:val="20"/>
              </w:rPr>
              <w:t>Signature / Empreinte</w:t>
            </w:r>
          </w:p>
        </w:tc>
      </w:tr>
    </w:tbl>
    <w:p w14:paraId="2F0494F9" w14:textId="77777777" w:rsidR="004B64D1" w:rsidRDefault="004B64D1" w:rsidP="004B64D1">
      <w:pPr>
        <w:spacing w:line="276" w:lineRule="auto"/>
        <w:rPr>
          <w:rFonts w:eastAsia="Times New Roman" w:cs="Times New Roman"/>
          <w:b/>
          <w:bCs/>
          <w:color w:val="000000"/>
          <w:sz w:val="20"/>
          <w:szCs w:val="20"/>
          <w:lang w:val="fr-LU" w:eastAsia="fr-FR"/>
        </w:rPr>
      </w:pPr>
    </w:p>
    <w:p w14:paraId="5DD3EF58" w14:textId="77777777" w:rsidR="004B64D1" w:rsidRDefault="004B64D1" w:rsidP="004B64D1">
      <w:pPr>
        <w:spacing w:line="276" w:lineRule="auto"/>
        <w:rPr>
          <w:rFonts w:eastAsia="Times New Roman" w:cs="Times New Roman"/>
          <w:b/>
          <w:bCs/>
          <w:color w:val="000000"/>
          <w:sz w:val="20"/>
          <w:szCs w:val="20"/>
          <w:lang w:eastAsia="fr-FR"/>
        </w:rPr>
      </w:pPr>
    </w:p>
    <w:p w14:paraId="2691E979" w14:textId="77777777" w:rsidR="004B64D1" w:rsidRPr="00DD6206" w:rsidRDefault="004B64D1" w:rsidP="004B64D1">
      <w:pPr>
        <w:spacing w:line="276" w:lineRule="auto"/>
        <w:rPr>
          <w:rFonts w:eastAsia="Times New Roman" w:cs="Times New Roman"/>
          <w:b/>
          <w:bCs/>
          <w:color w:val="000000"/>
          <w:lang w:eastAsia="fr-FR"/>
        </w:rPr>
      </w:pPr>
    </w:p>
    <w:p w14:paraId="46B68D04" w14:textId="77777777" w:rsidR="004B64D1" w:rsidRPr="00DD6206" w:rsidRDefault="004B64D1" w:rsidP="004B64D1">
      <w:pPr>
        <w:spacing w:line="276" w:lineRule="auto"/>
        <w:rPr>
          <w:rFonts w:eastAsia="Times New Roman" w:cs="Times New Roman"/>
          <w:b/>
          <w:bCs/>
          <w:color w:val="000000"/>
          <w:lang w:eastAsia="fr-FR"/>
        </w:rPr>
      </w:pPr>
      <w:r w:rsidRPr="00DD6206">
        <w:rPr>
          <w:rFonts w:eastAsia="Times New Roman" w:cs="Times New Roman"/>
          <w:b/>
          <w:bCs/>
          <w:color w:val="000000"/>
          <w:lang w:eastAsia="fr-FR"/>
        </w:rPr>
        <w:t>I. PERTNENCE</w:t>
      </w:r>
    </w:p>
    <w:p w14:paraId="644CA5EC" w14:textId="77777777" w:rsidR="004B64D1" w:rsidRPr="00DD6206" w:rsidRDefault="004B64D1">
      <w:pPr>
        <w:pStyle w:val="ListParagraph"/>
        <w:numPr>
          <w:ilvl w:val="0"/>
          <w:numId w:val="28"/>
        </w:numPr>
        <w:spacing w:before="0" w:after="0" w:line="276" w:lineRule="auto"/>
        <w:contextualSpacing/>
        <w:rPr>
          <w:rFonts w:eastAsia="Times New Roman" w:cs="Times New Roman"/>
          <w:b/>
          <w:bCs/>
          <w:color w:val="000000"/>
          <w:lang w:eastAsia="fr-FR"/>
        </w:rPr>
      </w:pPr>
      <w:r w:rsidRPr="00DD6206">
        <w:rPr>
          <w:rFonts w:eastAsia="Times New Roman" w:cs="Times New Roman"/>
          <w:b/>
          <w:bCs/>
          <w:color w:val="000000"/>
          <w:lang w:eastAsia="fr-FR"/>
        </w:rPr>
        <w:t xml:space="preserve"> Intervention par rapport aux besoins</w:t>
      </w:r>
    </w:p>
    <w:p w14:paraId="6B8635E9" w14:textId="77777777" w:rsidR="004B64D1" w:rsidRPr="00DD6206" w:rsidRDefault="004B64D1" w:rsidP="004B64D1">
      <w:pPr>
        <w:spacing w:line="276" w:lineRule="auto"/>
        <w:rPr>
          <w:rFonts w:eastAsia="Times New Roman" w:cstheme="minorHAnsi"/>
          <w:color w:val="000000"/>
          <w:lang w:eastAsia="fr-FR"/>
        </w:rPr>
      </w:pPr>
      <w:r w:rsidRPr="00DD6206">
        <w:rPr>
          <w:rFonts w:eastAsia="Times New Roman" w:cstheme="minorHAnsi"/>
          <w:b/>
          <w:bCs/>
          <w:color w:val="000000"/>
          <w:lang w:eastAsia="fr-FR"/>
        </w:rPr>
        <w:t>QE1.2.</w:t>
      </w:r>
      <w:r w:rsidRPr="00DD6206">
        <w:rPr>
          <w:rFonts w:eastAsia="Times New Roman" w:cstheme="minorHAnsi"/>
          <w:color w:val="000000"/>
          <w:lang w:eastAsia="fr-FR"/>
        </w:rPr>
        <w:t xml:space="preserve"> De quelle manière la réponse humanitaire a priorisé les besoins selon les perceptions et attentes des populations affectées ? </w:t>
      </w:r>
    </w:p>
    <w:p w14:paraId="16CF0A0F" w14:textId="77777777" w:rsidR="004B64D1" w:rsidRPr="00DD6206" w:rsidRDefault="004B64D1" w:rsidP="004B64D1">
      <w:pPr>
        <w:spacing w:line="276" w:lineRule="auto"/>
        <w:rPr>
          <w:rFonts w:eastAsia="Times New Roman" w:cs="Times New Roman"/>
          <w:color w:val="000000"/>
          <w:lang w:eastAsia="fr-FR"/>
        </w:rPr>
      </w:pPr>
      <w:r w:rsidRPr="00DD6206">
        <w:rPr>
          <w:rFonts w:eastAsia="Times New Roman" w:cs="Times New Roman"/>
          <w:b/>
          <w:bCs/>
          <w:color w:val="000000"/>
          <w:lang w:eastAsia="fr-FR"/>
        </w:rPr>
        <w:t>QE2.5</w:t>
      </w:r>
      <w:r w:rsidRPr="00DD6206">
        <w:rPr>
          <w:rFonts w:eastAsia="Times New Roman" w:cs="Times New Roman"/>
          <w:color w:val="000000"/>
          <w:lang w:eastAsia="fr-FR"/>
        </w:rPr>
        <w:t xml:space="preserve"> Dans quelle mesure les stratégies de la réponse ont évolué pour s'adapter à l'évolution des besoins et du contexte ?</w:t>
      </w:r>
    </w:p>
    <w:p w14:paraId="1FC18FD5" w14:textId="77777777" w:rsidR="004B64D1" w:rsidRPr="00DD6206" w:rsidRDefault="004B64D1" w:rsidP="004B64D1">
      <w:pPr>
        <w:spacing w:line="276" w:lineRule="auto"/>
        <w:rPr>
          <w:rFonts w:eastAsia="Times New Roman" w:cstheme="minorHAnsi"/>
          <w:color w:val="000000"/>
          <w:lang w:eastAsia="fr-FR"/>
        </w:rPr>
      </w:pPr>
    </w:p>
    <w:p w14:paraId="5FB7A290" w14:textId="77777777" w:rsidR="004B64D1" w:rsidRPr="00DD6206" w:rsidRDefault="004B64D1" w:rsidP="004B64D1">
      <w:pPr>
        <w:spacing w:line="276" w:lineRule="auto"/>
        <w:rPr>
          <w:rFonts w:eastAsia="Times New Roman" w:cs="Times New Roman"/>
          <w:b/>
          <w:bCs/>
          <w:color w:val="000000"/>
          <w:lang w:eastAsia="fr-FR"/>
        </w:rPr>
      </w:pPr>
      <w:r w:rsidRPr="00DD6206">
        <w:rPr>
          <w:rFonts w:eastAsia="Times New Roman" w:cs="Times New Roman"/>
          <w:b/>
          <w:bCs/>
          <w:color w:val="000000"/>
          <w:lang w:eastAsia="fr-FR"/>
        </w:rPr>
        <w:t xml:space="preserve">II. COHERENCE </w:t>
      </w:r>
    </w:p>
    <w:p w14:paraId="22E45365" w14:textId="77777777" w:rsidR="004B64D1" w:rsidRPr="00DD6206" w:rsidRDefault="004B64D1" w:rsidP="004B64D1">
      <w:pPr>
        <w:spacing w:line="276" w:lineRule="auto"/>
        <w:rPr>
          <w:rFonts w:eastAsia="Times New Roman" w:cs="Times New Roman"/>
          <w:b/>
          <w:bCs/>
          <w:color w:val="000000"/>
          <w:lang w:eastAsia="fr-FR"/>
        </w:rPr>
      </w:pPr>
    </w:p>
    <w:p w14:paraId="2C5FFE71" w14:textId="77777777" w:rsidR="004B64D1" w:rsidRPr="00DD6206" w:rsidRDefault="004B64D1">
      <w:pPr>
        <w:pStyle w:val="ListParagraph"/>
        <w:numPr>
          <w:ilvl w:val="0"/>
          <w:numId w:val="29"/>
        </w:numPr>
        <w:spacing w:before="0" w:after="0" w:line="276" w:lineRule="auto"/>
        <w:contextualSpacing/>
        <w:jc w:val="left"/>
        <w:rPr>
          <w:rFonts w:eastAsia="Times New Roman" w:cs="Times New Roman"/>
          <w:lang w:eastAsia="fr-FR"/>
        </w:rPr>
      </w:pPr>
      <w:r w:rsidRPr="00DD6206">
        <w:rPr>
          <w:rFonts w:eastAsia="Times New Roman" w:cstheme="minorHAnsi"/>
          <w:b/>
          <w:bCs/>
          <w:color w:val="000000"/>
          <w:lang w:eastAsia="fr-FR"/>
        </w:rPr>
        <w:t>Cohérence de la stratégie humanitaire et la réponse à la covid-19</w:t>
      </w:r>
    </w:p>
    <w:p w14:paraId="79B10A17" w14:textId="77777777" w:rsidR="004B64D1" w:rsidRPr="00DD6206" w:rsidRDefault="004B64D1" w:rsidP="004B64D1">
      <w:pPr>
        <w:spacing w:line="276" w:lineRule="auto"/>
        <w:rPr>
          <w:rFonts w:eastAsia="Times New Roman" w:cstheme="minorHAnsi"/>
          <w:color w:val="000000" w:themeColor="text1"/>
          <w:lang w:eastAsia="fr-FR"/>
        </w:rPr>
      </w:pPr>
      <w:r w:rsidRPr="00DD6206">
        <w:rPr>
          <w:rFonts w:eastAsia="Times New Roman" w:cstheme="minorHAnsi"/>
          <w:b/>
          <w:bCs/>
          <w:color w:val="000000" w:themeColor="text1"/>
          <w:lang w:eastAsia="fr-FR"/>
        </w:rPr>
        <w:t>QE6.1</w:t>
      </w:r>
      <w:r w:rsidRPr="00DD6206">
        <w:rPr>
          <w:rFonts w:eastAsia="Times New Roman" w:cstheme="minorHAnsi"/>
          <w:color w:val="000000" w:themeColor="text1"/>
          <w:lang w:eastAsia="fr-FR"/>
        </w:rPr>
        <w:t xml:space="preserve"> Dans quelle mesure la stratégie humanitaire a été en cohérence avec la réponse humanitaire nationale Covid 19 ?</w:t>
      </w:r>
    </w:p>
    <w:p w14:paraId="17DD1AC8" w14:textId="77777777" w:rsidR="004B64D1" w:rsidRPr="00DD6206" w:rsidRDefault="004B64D1" w:rsidP="004B64D1">
      <w:pPr>
        <w:spacing w:line="276" w:lineRule="auto"/>
        <w:rPr>
          <w:rFonts w:eastAsia="Times New Roman" w:cstheme="minorHAnsi"/>
          <w:color w:val="000000" w:themeColor="text1"/>
          <w:lang w:eastAsia="fr-FR"/>
        </w:rPr>
      </w:pPr>
      <w:r w:rsidRPr="00DD6206">
        <w:rPr>
          <w:rFonts w:eastAsia="Times New Roman" w:cstheme="minorHAnsi"/>
          <w:b/>
          <w:bCs/>
          <w:color w:val="000000" w:themeColor="text1"/>
          <w:lang w:eastAsia="fr-FR"/>
        </w:rPr>
        <w:t>QE6.2</w:t>
      </w:r>
      <w:r w:rsidRPr="00DD6206">
        <w:rPr>
          <w:rFonts w:eastAsia="Times New Roman" w:cstheme="minorHAnsi"/>
          <w:color w:val="000000" w:themeColor="text1"/>
          <w:lang w:eastAsia="fr-FR"/>
        </w:rPr>
        <w:t xml:space="preserve"> Dans quelle mesure les Bureaux Pays de l’Unicef ont pu intégrer la réponse à la COVID-19 dans la réponse humanitaire ?</w:t>
      </w:r>
    </w:p>
    <w:p w14:paraId="1859190A" w14:textId="77777777" w:rsidR="004B64D1" w:rsidRPr="00DD6206" w:rsidRDefault="004B64D1" w:rsidP="004B64D1">
      <w:pPr>
        <w:spacing w:line="276" w:lineRule="auto"/>
        <w:rPr>
          <w:rFonts w:eastAsia="Times New Roman" w:cs="Times New Roman"/>
          <w:b/>
          <w:bCs/>
          <w:color w:val="000000"/>
          <w:lang w:eastAsia="fr-FR"/>
        </w:rPr>
      </w:pPr>
    </w:p>
    <w:p w14:paraId="2D2258D2" w14:textId="77777777" w:rsidR="004B64D1" w:rsidRPr="00DD6206" w:rsidRDefault="004B64D1" w:rsidP="004B64D1">
      <w:pPr>
        <w:spacing w:line="276" w:lineRule="auto"/>
        <w:rPr>
          <w:rFonts w:eastAsia="Times New Roman" w:cs="Times New Roman"/>
          <w:b/>
          <w:bCs/>
          <w:color w:val="000000"/>
          <w:lang w:eastAsia="fr-FR"/>
        </w:rPr>
      </w:pPr>
      <w:r w:rsidRPr="00DD6206">
        <w:rPr>
          <w:rFonts w:eastAsia="Times New Roman" w:cs="Times New Roman"/>
          <w:b/>
          <w:bCs/>
          <w:color w:val="000000"/>
          <w:lang w:eastAsia="fr-FR"/>
        </w:rPr>
        <w:t xml:space="preserve">III. EFFICACITE </w:t>
      </w:r>
    </w:p>
    <w:p w14:paraId="19B62F02" w14:textId="77777777" w:rsidR="004B64D1" w:rsidRPr="00DD6206" w:rsidRDefault="004B64D1" w:rsidP="004B64D1">
      <w:pPr>
        <w:spacing w:line="276" w:lineRule="auto"/>
        <w:rPr>
          <w:rFonts w:eastAsia="Times New Roman" w:cs="Times New Roman"/>
          <w:b/>
          <w:bCs/>
          <w:color w:val="000000"/>
          <w:lang w:eastAsia="fr-FR"/>
        </w:rPr>
      </w:pPr>
    </w:p>
    <w:p w14:paraId="7D361479" w14:textId="77777777" w:rsidR="004B64D1" w:rsidRPr="00DD6206" w:rsidRDefault="004B64D1">
      <w:pPr>
        <w:pStyle w:val="ListParagraph"/>
        <w:numPr>
          <w:ilvl w:val="0"/>
          <w:numId w:val="30"/>
        </w:numPr>
        <w:spacing w:before="0" w:after="0" w:line="276" w:lineRule="auto"/>
        <w:contextualSpacing/>
        <w:jc w:val="left"/>
        <w:rPr>
          <w:rFonts w:eastAsia="Times New Roman" w:cstheme="minorHAnsi"/>
          <w:b/>
          <w:bCs/>
          <w:color w:val="000000"/>
          <w:lang w:eastAsia="fr-FR"/>
        </w:rPr>
      </w:pPr>
      <w:r w:rsidRPr="00DD6206">
        <w:rPr>
          <w:rFonts w:eastAsia="Times New Roman" w:cstheme="minorHAnsi"/>
          <w:b/>
          <w:bCs/>
          <w:color w:val="000000"/>
          <w:lang w:eastAsia="fr-FR"/>
        </w:rPr>
        <w:t>Niveau d’atteinte des objectifs</w:t>
      </w:r>
    </w:p>
    <w:p w14:paraId="1EBC615E" w14:textId="77777777" w:rsidR="004B64D1" w:rsidRPr="00DD6206" w:rsidRDefault="004B64D1" w:rsidP="004B64D1">
      <w:pPr>
        <w:spacing w:line="276" w:lineRule="auto"/>
        <w:rPr>
          <w:rFonts w:eastAsia="Times New Roman" w:cs="Times New Roman"/>
          <w:lang w:eastAsia="fr-FR"/>
        </w:rPr>
      </w:pPr>
      <w:r w:rsidRPr="00DD6206">
        <w:rPr>
          <w:rFonts w:eastAsia="Times New Roman" w:cstheme="minorHAnsi"/>
          <w:b/>
          <w:bCs/>
          <w:lang w:eastAsia="fr-FR"/>
        </w:rPr>
        <w:t>QE7.6</w:t>
      </w:r>
      <w:r w:rsidRPr="00DD6206">
        <w:rPr>
          <w:rFonts w:eastAsia="Times New Roman" w:cstheme="minorHAnsi"/>
          <w:lang w:eastAsia="fr-FR"/>
        </w:rPr>
        <w:t xml:space="preserve"> </w:t>
      </w:r>
      <w:r w:rsidRPr="00DD6206">
        <w:rPr>
          <w:rFonts w:eastAsia="Times New Roman" w:cs="Times New Roman"/>
          <w:lang w:eastAsia="fr-FR"/>
        </w:rPr>
        <w:t>Qu’est-ce votre communauté a bénéficié dans le cadre de la crise humanitaire ? Quels sont les changements induits ?</w:t>
      </w:r>
      <w:r w:rsidRPr="00DD6206">
        <w:rPr>
          <w:rFonts w:eastAsia="Times New Roman" w:cstheme="minorHAnsi"/>
          <w:bCs/>
          <w:lang w:eastAsia="fr-FR"/>
        </w:rPr>
        <w:t xml:space="preserve"> </w:t>
      </w:r>
    </w:p>
    <w:p w14:paraId="3BF00CEB" w14:textId="77777777" w:rsidR="004B64D1" w:rsidRPr="00DD6206" w:rsidRDefault="004B64D1" w:rsidP="004B64D1">
      <w:pPr>
        <w:spacing w:line="276" w:lineRule="auto"/>
        <w:rPr>
          <w:rFonts w:eastAsia="Times New Roman" w:cstheme="minorHAnsi"/>
          <w:bCs/>
          <w:lang w:eastAsia="fr-FR"/>
        </w:rPr>
      </w:pPr>
    </w:p>
    <w:p w14:paraId="032C6EF0" w14:textId="77777777" w:rsidR="004B64D1" w:rsidRPr="00DD6206" w:rsidRDefault="004B64D1">
      <w:pPr>
        <w:pStyle w:val="ListParagraph"/>
        <w:numPr>
          <w:ilvl w:val="0"/>
          <w:numId w:val="30"/>
        </w:numPr>
        <w:spacing w:before="0" w:after="0" w:line="276" w:lineRule="auto"/>
        <w:contextualSpacing/>
        <w:jc w:val="left"/>
        <w:rPr>
          <w:rFonts w:eastAsia="Times New Roman" w:cstheme="minorHAnsi"/>
          <w:b/>
          <w:bCs/>
          <w:color w:val="000000"/>
          <w:lang w:eastAsia="fr-FR"/>
        </w:rPr>
      </w:pPr>
      <w:r w:rsidRPr="00DD6206">
        <w:rPr>
          <w:rFonts w:eastAsia="Times New Roman" w:cstheme="minorHAnsi"/>
          <w:b/>
          <w:bCs/>
          <w:color w:val="000000"/>
          <w:lang w:eastAsia="fr-FR"/>
        </w:rPr>
        <w:t>Pertinence des stratégies de suivi-évaluation</w:t>
      </w:r>
    </w:p>
    <w:p w14:paraId="5AA89F50" w14:textId="77777777" w:rsidR="004B64D1" w:rsidRPr="00DD6206" w:rsidRDefault="004B64D1" w:rsidP="004B64D1">
      <w:pPr>
        <w:spacing w:line="276" w:lineRule="auto"/>
        <w:rPr>
          <w:rFonts w:cs="Times New Roman"/>
        </w:rPr>
      </w:pPr>
      <w:r w:rsidRPr="00DD6206">
        <w:rPr>
          <w:rFonts w:eastAsia="Times New Roman" w:cstheme="minorHAnsi"/>
          <w:b/>
          <w:bCs/>
          <w:color w:val="000000"/>
          <w:lang w:eastAsia="fr-FR"/>
        </w:rPr>
        <w:t>QE10.3</w:t>
      </w:r>
      <w:r w:rsidRPr="00DD6206">
        <w:rPr>
          <w:rFonts w:eastAsia="Times New Roman" w:cstheme="minorHAnsi"/>
          <w:color w:val="000000"/>
          <w:lang w:eastAsia="fr-FR"/>
        </w:rPr>
        <w:t xml:space="preserve"> </w:t>
      </w:r>
      <w:r w:rsidRPr="00DD6206">
        <w:rPr>
          <w:rFonts w:cs="Times New Roman"/>
        </w:rPr>
        <w:t>En tant responsable communautaire, Comment vous réalisez le suivi de la mise en œuvre des partenaires (reformulée) ?</w:t>
      </w:r>
    </w:p>
    <w:p w14:paraId="11F4ADC3" w14:textId="77777777" w:rsidR="004B64D1" w:rsidRPr="00DD6206" w:rsidRDefault="004B64D1" w:rsidP="004B64D1">
      <w:pPr>
        <w:spacing w:line="276" w:lineRule="auto"/>
        <w:rPr>
          <w:rFonts w:eastAsia="Times New Roman" w:cstheme="minorHAnsi"/>
          <w:color w:val="000000"/>
          <w:lang w:eastAsia="fr-FR"/>
        </w:rPr>
      </w:pPr>
      <w:r w:rsidRPr="00DD6206">
        <w:rPr>
          <w:rFonts w:eastAsia="Times New Roman" w:cstheme="minorHAnsi"/>
          <w:b/>
          <w:bCs/>
          <w:color w:val="000000"/>
          <w:lang w:eastAsia="fr-FR"/>
        </w:rPr>
        <w:lastRenderedPageBreak/>
        <w:t>QE10.6.</w:t>
      </w:r>
      <w:r w:rsidRPr="00DD6206">
        <w:rPr>
          <w:rFonts w:eastAsia="Times New Roman" w:cstheme="minorHAnsi"/>
          <w:color w:val="000000"/>
          <w:lang w:eastAsia="fr-FR"/>
        </w:rPr>
        <w:t xml:space="preserve"> </w:t>
      </w:r>
      <w:r w:rsidRPr="00DD6206">
        <w:rPr>
          <w:rFonts w:eastAsia="Times New Roman" w:cs="Times New Roman"/>
          <w:color w:val="000000"/>
          <w:lang w:eastAsia="fr-FR"/>
        </w:rPr>
        <w:t>Quelle appréciation faites de votre niveau de responsabilisation dans le suivi des interventions (reformulée) ? Comment peut-on vous responsabiliser davantage dans le suivi des réalisations (reformulée) </w:t>
      </w:r>
      <w:r w:rsidRPr="00DD6206">
        <w:rPr>
          <w:rFonts w:eastAsia="Times New Roman" w:cstheme="minorHAnsi"/>
          <w:color w:val="000000"/>
          <w:lang w:eastAsia="fr-FR"/>
        </w:rPr>
        <w:t>?</w:t>
      </w:r>
    </w:p>
    <w:p w14:paraId="72BAD952" w14:textId="77777777" w:rsidR="004B64D1" w:rsidRPr="00DD6206" w:rsidRDefault="004B64D1" w:rsidP="004B64D1">
      <w:pPr>
        <w:spacing w:line="276" w:lineRule="auto"/>
        <w:rPr>
          <w:rFonts w:eastAsia="Times New Roman" w:cstheme="minorHAnsi"/>
          <w:color w:val="000000"/>
          <w:lang w:eastAsia="fr-FR"/>
        </w:rPr>
      </w:pPr>
    </w:p>
    <w:p w14:paraId="05300392" w14:textId="77777777" w:rsidR="004B64D1" w:rsidRPr="00DD6206" w:rsidRDefault="004B64D1">
      <w:pPr>
        <w:pStyle w:val="ListParagraph"/>
        <w:numPr>
          <w:ilvl w:val="0"/>
          <w:numId w:val="30"/>
        </w:numPr>
        <w:spacing w:before="0" w:after="0" w:line="276" w:lineRule="auto"/>
        <w:contextualSpacing/>
        <w:jc w:val="left"/>
        <w:rPr>
          <w:rFonts w:eastAsia="Times New Roman" w:cstheme="minorHAnsi"/>
          <w:b/>
          <w:bCs/>
          <w:color w:val="000000"/>
          <w:lang w:eastAsia="fr-FR"/>
        </w:rPr>
      </w:pPr>
      <w:r w:rsidRPr="00DD6206">
        <w:rPr>
          <w:rFonts w:eastAsia="Times New Roman" w:cstheme="minorHAnsi"/>
          <w:b/>
          <w:bCs/>
          <w:color w:val="000000"/>
          <w:lang w:eastAsia="fr-FR"/>
        </w:rPr>
        <w:t>Respect des principes humanitaires</w:t>
      </w:r>
    </w:p>
    <w:p w14:paraId="1E05B75B" w14:textId="77777777" w:rsidR="004B64D1" w:rsidRPr="00DD6206" w:rsidRDefault="004B64D1" w:rsidP="004B64D1">
      <w:pPr>
        <w:spacing w:line="276" w:lineRule="auto"/>
        <w:rPr>
          <w:rFonts w:cs="Times New Roman"/>
        </w:rPr>
      </w:pPr>
      <w:r w:rsidRPr="00DD6206">
        <w:rPr>
          <w:rFonts w:eastAsia="Times New Roman" w:cstheme="minorHAnsi"/>
          <w:b/>
          <w:bCs/>
          <w:color w:val="000000"/>
          <w:lang w:eastAsia="fr-FR"/>
        </w:rPr>
        <w:t>QE14.1</w:t>
      </w:r>
      <w:r w:rsidRPr="00DD6206">
        <w:rPr>
          <w:rFonts w:eastAsia="Times New Roman" w:cstheme="minorHAnsi"/>
          <w:color w:val="000000"/>
          <w:lang w:eastAsia="fr-FR"/>
        </w:rPr>
        <w:t xml:space="preserve"> </w:t>
      </w:r>
      <w:r w:rsidRPr="00DD6206">
        <w:rPr>
          <w:rFonts w:cs="Times New Roman"/>
        </w:rPr>
        <w:t>Comment la réponse permet de réduire les souffrances de vos enfants en matière de santé, de nutrition, d’éducation, de WASH et de protection ? Comment les stratégies de la réponse humanitaire n’affectent pas le niveau la crise ? (Reformulée)</w:t>
      </w:r>
    </w:p>
    <w:p w14:paraId="5C57E431" w14:textId="77777777" w:rsidR="004B64D1" w:rsidRPr="00DD6206" w:rsidRDefault="004B64D1" w:rsidP="004B64D1">
      <w:pPr>
        <w:spacing w:line="276" w:lineRule="auto"/>
        <w:rPr>
          <w:rFonts w:eastAsia="Times New Roman" w:cstheme="minorHAnsi"/>
          <w:b/>
          <w:bCs/>
          <w:color w:val="000000"/>
          <w:lang w:eastAsia="fr-FR"/>
        </w:rPr>
      </w:pPr>
    </w:p>
    <w:p w14:paraId="32DA063E" w14:textId="77777777" w:rsidR="004B64D1" w:rsidRPr="00DD6206" w:rsidRDefault="004B64D1">
      <w:pPr>
        <w:pStyle w:val="ListParagraph"/>
        <w:numPr>
          <w:ilvl w:val="0"/>
          <w:numId w:val="30"/>
        </w:numPr>
        <w:spacing w:before="0" w:after="0" w:line="276" w:lineRule="auto"/>
        <w:contextualSpacing/>
        <w:jc w:val="left"/>
        <w:rPr>
          <w:rFonts w:eastAsia="Times New Roman" w:cstheme="minorHAnsi"/>
          <w:b/>
          <w:bCs/>
          <w:color w:val="000000"/>
          <w:lang w:eastAsia="fr-FR"/>
        </w:rPr>
      </w:pPr>
      <w:r w:rsidRPr="00DD6206">
        <w:rPr>
          <w:rFonts w:eastAsia="Times New Roman" w:cstheme="minorHAnsi"/>
          <w:b/>
          <w:bCs/>
          <w:color w:val="000000"/>
          <w:lang w:eastAsia="fr-FR"/>
        </w:rPr>
        <w:t>Respect du double nexus</w:t>
      </w:r>
    </w:p>
    <w:p w14:paraId="712E3536" w14:textId="77777777" w:rsidR="004B64D1" w:rsidRPr="00DD6206" w:rsidRDefault="004B64D1" w:rsidP="004B64D1">
      <w:pPr>
        <w:spacing w:line="276" w:lineRule="auto"/>
        <w:rPr>
          <w:rFonts w:eastAsia="Times New Roman"/>
          <w:color w:val="000000"/>
          <w:lang w:eastAsia="fr-FR"/>
        </w:rPr>
      </w:pPr>
      <w:r w:rsidRPr="00DD6206">
        <w:rPr>
          <w:rFonts w:eastAsia="Times New Roman"/>
          <w:b/>
          <w:bCs/>
          <w:color w:val="000000" w:themeColor="text1"/>
          <w:lang w:eastAsia="fr-FR"/>
        </w:rPr>
        <w:t>QE13.2 :</w:t>
      </w:r>
      <w:r w:rsidRPr="00DD6206">
        <w:rPr>
          <w:rFonts w:eastAsia="Times New Roman"/>
          <w:color w:val="000000" w:themeColor="text1"/>
          <w:lang w:eastAsia="fr-FR"/>
        </w:rPr>
        <w:t xml:space="preserve"> </w:t>
      </w:r>
      <w:r w:rsidRPr="00DD6206">
        <w:rPr>
          <w:rFonts w:cs="Times New Roman"/>
          <w:bCs/>
        </w:rPr>
        <w:t>Quelle appréciation faites-vous des interventions sur la cohésion sociale des partenaires de développement (reformulée) </w:t>
      </w:r>
      <w:r w:rsidRPr="00DD6206">
        <w:rPr>
          <w:rFonts w:eastAsia="Times New Roman"/>
          <w:color w:val="000000" w:themeColor="text1"/>
          <w:lang w:eastAsia="fr-FR"/>
        </w:rPr>
        <w:t xml:space="preserve">? </w:t>
      </w:r>
    </w:p>
    <w:p w14:paraId="14BC5DC5" w14:textId="77777777" w:rsidR="004B64D1" w:rsidRPr="00DD6206" w:rsidRDefault="004B64D1" w:rsidP="004B64D1">
      <w:pPr>
        <w:spacing w:line="276" w:lineRule="auto"/>
        <w:rPr>
          <w:rFonts w:eastAsia="Times New Roman" w:cs="Times New Roman"/>
          <w:b/>
          <w:bCs/>
          <w:color w:val="000000"/>
          <w:highlight w:val="yellow"/>
          <w:lang w:eastAsia="fr-FR"/>
        </w:rPr>
      </w:pPr>
    </w:p>
    <w:p w14:paraId="1965F981" w14:textId="77777777" w:rsidR="004B64D1" w:rsidRPr="00DD6206" w:rsidRDefault="004B64D1" w:rsidP="004B64D1">
      <w:pPr>
        <w:spacing w:line="276" w:lineRule="auto"/>
        <w:rPr>
          <w:rFonts w:eastAsia="Times New Roman" w:cs="Times New Roman"/>
          <w:b/>
          <w:bCs/>
          <w:color w:val="000000"/>
          <w:lang w:eastAsia="fr-FR"/>
        </w:rPr>
      </w:pPr>
      <w:r w:rsidRPr="00DD6206">
        <w:rPr>
          <w:rFonts w:eastAsia="Times New Roman" w:cs="Times New Roman"/>
          <w:b/>
          <w:bCs/>
          <w:color w:val="000000"/>
          <w:lang w:eastAsia="fr-FR"/>
        </w:rPr>
        <w:t>IV. EFFICIENCE</w:t>
      </w:r>
    </w:p>
    <w:p w14:paraId="78218068" w14:textId="77777777" w:rsidR="004B64D1" w:rsidRPr="00DD6206" w:rsidRDefault="004B64D1" w:rsidP="004B64D1">
      <w:pPr>
        <w:spacing w:line="276" w:lineRule="auto"/>
        <w:rPr>
          <w:rFonts w:eastAsia="Times New Roman" w:cs="Times New Roman"/>
          <w:b/>
          <w:bCs/>
          <w:color w:val="000000"/>
          <w:lang w:eastAsia="fr-FR"/>
        </w:rPr>
      </w:pPr>
    </w:p>
    <w:p w14:paraId="38481EFA" w14:textId="77777777" w:rsidR="004B64D1" w:rsidRPr="00DD6206" w:rsidRDefault="004B64D1">
      <w:pPr>
        <w:pStyle w:val="ListParagraph"/>
        <w:numPr>
          <w:ilvl w:val="0"/>
          <w:numId w:val="31"/>
        </w:numPr>
        <w:spacing w:before="0" w:after="0" w:line="276" w:lineRule="auto"/>
        <w:contextualSpacing/>
        <w:jc w:val="left"/>
        <w:rPr>
          <w:rFonts w:eastAsia="Times New Roman" w:cstheme="minorHAnsi"/>
          <w:color w:val="000000" w:themeColor="text1"/>
          <w:lang w:eastAsia="fr-FR"/>
        </w:rPr>
      </w:pPr>
      <w:r w:rsidRPr="00DD6206">
        <w:rPr>
          <w:rFonts w:eastAsia="Times New Roman" w:cstheme="minorHAnsi"/>
          <w:b/>
          <w:bCs/>
          <w:color w:val="000000"/>
          <w:lang w:eastAsia="fr-FR"/>
        </w:rPr>
        <w:t>Efficience des ressources financières, humaines et des biens</w:t>
      </w:r>
    </w:p>
    <w:p w14:paraId="41D926C6" w14:textId="77777777" w:rsidR="004B64D1" w:rsidRPr="00DD6206" w:rsidRDefault="004B64D1" w:rsidP="004B64D1">
      <w:pPr>
        <w:spacing w:line="276" w:lineRule="auto"/>
        <w:rPr>
          <w:rFonts w:eastAsia="Times New Roman" w:cstheme="minorHAnsi"/>
          <w:color w:val="000000" w:themeColor="text1"/>
          <w:lang w:eastAsia="fr-FR"/>
        </w:rPr>
      </w:pPr>
      <w:r w:rsidRPr="00DD6206">
        <w:rPr>
          <w:rFonts w:eastAsia="Times New Roman" w:cstheme="minorHAnsi"/>
          <w:b/>
          <w:bCs/>
          <w:color w:val="000000" w:themeColor="text1"/>
          <w:lang w:eastAsia="fr-FR"/>
        </w:rPr>
        <w:t>QE18.1</w:t>
      </w:r>
      <w:r w:rsidRPr="00DD6206">
        <w:rPr>
          <w:rFonts w:eastAsia="Times New Roman" w:cstheme="minorHAnsi"/>
          <w:color w:val="000000" w:themeColor="text1"/>
          <w:lang w:eastAsia="fr-FR"/>
        </w:rPr>
        <w:t xml:space="preserve"> </w:t>
      </w:r>
      <w:r w:rsidRPr="00DD6206">
        <w:rPr>
          <w:rFonts w:cs="Times New Roman"/>
        </w:rPr>
        <w:t xml:space="preserve">Comment appréciez-vous les paquets de services délivrés ? Ont-ils permis de répondre à plusieurs besoins des enfants à la fois (santé, éducation, Wash et protection) ? Expliquez (reformulée) </w:t>
      </w:r>
      <w:r w:rsidRPr="00DD6206">
        <w:rPr>
          <w:rFonts w:eastAsia="Times New Roman" w:cstheme="minorHAnsi"/>
          <w:color w:val="000000" w:themeColor="text1"/>
          <w:lang w:eastAsia="fr-FR"/>
        </w:rPr>
        <w:t>?</w:t>
      </w:r>
    </w:p>
    <w:p w14:paraId="42B15E7C" w14:textId="77777777" w:rsidR="004B64D1" w:rsidRPr="00DD6206" w:rsidRDefault="004B64D1" w:rsidP="004B64D1">
      <w:pPr>
        <w:spacing w:line="276" w:lineRule="auto"/>
        <w:rPr>
          <w:rFonts w:cs="Times New Roman"/>
        </w:rPr>
      </w:pPr>
    </w:p>
    <w:p w14:paraId="29828BBF" w14:textId="77777777" w:rsidR="004B64D1" w:rsidRPr="00DD6206" w:rsidRDefault="004B64D1" w:rsidP="004B64D1">
      <w:pPr>
        <w:spacing w:line="276" w:lineRule="auto"/>
        <w:rPr>
          <w:rFonts w:eastAsia="Times New Roman" w:cstheme="minorHAnsi"/>
          <w:color w:val="000000"/>
          <w:highlight w:val="yellow"/>
          <w:lang w:eastAsia="fr-FR"/>
        </w:rPr>
      </w:pPr>
    </w:p>
    <w:p w14:paraId="1037E9EB" w14:textId="77777777" w:rsidR="004B64D1" w:rsidRPr="00DD6206" w:rsidRDefault="004B64D1" w:rsidP="004B64D1">
      <w:pPr>
        <w:spacing w:line="276" w:lineRule="auto"/>
        <w:rPr>
          <w:rFonts w:eastAsia="Times New Roman" w:cs="Times New Roman"/>
          <w:b/>
          <w:bCs/>
          <w:color w:val="000000"/>
          <w:lang w:eastAsia="fr-FR"/>
        </w:rPr>
      </w:pPr>
      <w:r w:rsidRPr="00DD6206">
        <w:rPr>
          <w:rFonts w:eastAsia="Times New Roman" w:cs="Times New Roman"/>
          <w:b/>
          <w:bCs/>
          <w:color w:val="000000"/>
          <w:lang w:eastAsia="fr-FR"/>
        </w:rPr>
        <w:t>V. CONNECTIVITE/DURABILITE</w:t>
      </w:r>
    </w:p>
    <w:p w14:paraId="4C159371" w14:textId="77777777" w:rsidR="004B64D1" w:rsidRPr="00DD6206" w:rsidRDefault="004B64D1" w:rsidP="004B64D1">
      <w:pPr>
        <w:spacing w:line="276" w:lineRule="auto"/>
        <w:rPr>
          <w:rFonts w:eastAsia="Times New Roman" w:cs="Times New Roman"/>
          <w:b/>
          <w:bCs/>
          <w:color w:val="000000"/>
          <w:highlight w:val="yellow"/>
          <w:lang w:eastAsia="fr-FR"/>
        </w:rPr>
      </w:pPr>
    </w:p>
    <w:p w14:paraId="72C6434B" w14:textId="77777777" w:rsidR="004B64D1" w:rsidRPr="00DD6206" w:rsidRDefault="004B64D1">
      <w:pPr>
        <w:pStyle w:val="ListParagraph"/>
        <w:numPr>
          <w:ilvl w:val="0"/>
          <w:numId w:val="32"/>
        </w:numPr>
        <w:spacing w:before="0" w:after="0" w:line="276" w:lineRule="auto"/>
        <w:contextualSpacing/>
        <w:jc w:val="left"/>
        <w:rPr>
          <w:rFonts w:eastAsia="Times New Roman" w:cstheme="minorHAnsi"/>
          <w:b/>
          <w:bCs/>
          <w:color w:val="000000"/>
          <w:lang w:eastAsia="fr-FR"/>
        </w:rPr>
      </w:pPr>
      <w:r w:rsidRPr="00DD6206">
        <w:rPr>
          <w:rFonts w:eastAsia="Times New Roman" w:cstheme="minorHAnsi"/>
          <w:b/>
          <w:bCs/>
          <w:color w:val="000000"/>
          <w:lang w:eastAsia="fr-FR"/>
        </w:rPr>
        <w:t>Niveau d’appropriation de l’intervention</w:t>
      </w:r>
    </w:p>
    <w:p w14:paraId="3B108E01" w14:textId="77777777" w:rsidR="004B64D1" w:rsidRPr="00DD6206" w:rsidRDefault="004B64D1" w:rsidP="004B64D1">
      <w:pPr>
        <w:spacing w:line="276" w:lineRule="auto"/>
        <w:rPr>
          <w:rFonts w:cs="Times New Roman"/>
          <w:bCs/>
        </w:rPr>
      </w:pPr>
      <w:r w:rsidRPr="00DD6206">
        <w:rPr>
          <w:rFonts w:eastAsia="Times New Roman" w:cstheme="minorHAnsi"/>
          <w:b/>
          <w:bCs/>
          <w:color w:val="000000"/>
          <w:lang w:eastAsia="fr-FR"/>
        </w:rPr>
        <w:t>QE25.1</w:t>
      </w:r>
      <w:r w:rsidRPr="00DD6206">
        <w:rPr>
          <w:rFonts w:eastAsia="Times New Roman" w:cstheme="minorHAnsi"/>
          <w:color w:val="000000"/>
          <w:lang w:eastAsia="fr-FR"/>
        </w:rPr>
        <w:t xml:space="preserve"> </w:t>
      </w:r>
      <w:r w:rsidRPr="00DD6206">
        <w:rPr>
          <w:rFonts w:cs="Times New Roman"/>
          <w:bCs/>
        </w:rPr>
        <w:t xml:space="preserve">Qu’est-ce que vous pensez de l’aide d’humanitaire qui ai donnée à votre communauté ? </w:t>
      </w:r>
      <w:r w:rsidRPr="00DD6206">
        <w:rPr>
          <w:rFonts w:cs="Times New Roman"/>
        </w:rPr>
        <w:t>Selon vous, est ce que votre communauté a adhéré et accepté l’aide humanitaire ? pourquoi ? (Reformulée)</w:t>
      </w:r>
    </w:p>
    <w:p w14:paraId="05249CA6" w14:textId="77777777" w:rsidR="004B64D1" w:rsidRPr="00DD6206" w:rsidRDefault="004B64D1" w:rsidP="004B64D1">
      <w:pPr>
        <w:spacing w:line="276" w:lineRule="auto"/>
        <w:rPr>
          <w:rFonts w:eastAsia="Times New Roman" w:cstheme="minorHAnsi"/>
          <w:color w:val="000000"/>
          <w:lang w:eastAsia="fr-FR"/>
        </w:rPr>
      </w:pPr>
      <w:r w:rsidRPr="00DD6206">
        <w:rPr>
          <w:rFonts w:eastAsia="Times New Roman" w:cstheme="minorHAnsi"/>
          <w:color w:val="000000"/>
          <w:lang w:eastAsia="fr-FR"/>
        </w:rPr>
        <w:t>?</w:t>
      </w:r>
    </w:p>
    <w:p w14:paraId="689A4F70" w14:textId="77777777" w:rsidR="004B64D1" w:rsidRPr="00DD6206" w:rsidRDefault="004B64D1" w:rsidP="004B64D1">
      <w:pPr>
        <w:spacing w:line="276" w:lineRule="auto"/>
        <w:rPr>
          <w:rFonts w:eastAsia="Times New Roman" w:cstheme="minorHAnsi"/>
          <w:color w:val="000000"/>
          <w:lang w:eastAsia="fr-FR"/>
        </w:rPr>
      </w:pPr>
      <w:r w:rsidRPr="00DD6206">
        <w:rPr>
          <w:rFonts w:eastAsia="Times New Roman" w:cstheme="minorHAnsi"/>
          <w:b/>
          <w:color w:val="000000"/>
          <w:lang w:eastAsia="fr-FR"/>
        </w:rPr>
        <w:t>QE25.2</w:t>
      </w:r>
      <w:r w:rsidRPr="00DD6206">
        <w:rPr>
          <w:rFonts w:eastAsia="Times New Roman" w:cstheme="minorHAnsi"/>
          <w:color w:val="000000"/>
          <w:lang w:eastAsia="fr-FR"/>
        </w:rPr>
        <w:t> </w:t>
      </w:r>
      <w:r w:rsidRPr="00DD6206">
        <w:rPr>
          <w:rFonts w:cs="Times New Roman"/>
        </w:rPr>
        <w:t>Comment les communautés utilisent l’aide humanitaire pour améliorer leurs conditions de vie </w:t>
      </w:r>
      <w:r w:rsidRPr="00DD6206">
        <w:rPr>
          <w:rFonts w:eastAsia="Times New Roman" w:cstheme="minorHAnsi"/>
          <w:color w:val="000000"/>
          <w:lang w:eastAsia="fr-FR"/>
        </w:rPr>
        <w:t>?</w:t>
      </w:r>
    </w:p>
    <w:p w14:paraId="02E6724E" w14:textId="77777777" w:rsidR="004B64D1" w:rsidRPr="00DD6206" w:rsidRDefault="004B64D1" w:rsidP="004B64D1">
      <w:pPr>
        <w:spacing w:line="276" w:lineRule="auto"/>
        <w:rPr>
          <w:rFonts w:eastAsia="Times New Roman" w:cstheme="minorHAnsi"/>
          <w:color w:val="000000"/>
          <w:lang w:eastAsia="fr-FR"/>
        </w:rPr>
      </w:pPr>
    </w:p>
    <w:p w14:paraId="5DBBBC0D" w14:textId="77777777" w:rsidR="004B64D1" w:rsidRPr="00DD6206" w:rsidRDefault="004B64D1">
      <w:pPr>
        <w:pStyle w:val="ListParagraph"/>
        <w:numPr>
          <w:ilvl w:val="0"/>
          <w:numId w:val="32"/>
        </w:numPr>
        <w:spacing w:before="0" w:after="0" w:line="276" w:lineRule="auto"/>
        <w:contextualSpacing/>
        <w:jc w:val="left"/>
        <w:rPr>
          <w:rFonts w:eastAsia="Times New Roman" w:cstheme="minorHAnsi"/>
          <w:b/>
          <w:bCs/>
          <w:color w:val="000000"/>
          <w:lang w:eastAsia="fr-FR"/>
        </w:rPr>
      </w:pPr>
      <w:r w:rsidRPr="00DD6206">
        <w:rPr>
          <w:rFonts w:eastAsia="Times New Roman" w:cstheme="minorHAnsi"/>
          <w:b/>
          <w:bCs/>
          <w:color w:val="000000"/>
          <w:lang w:eastAsia="fr-FR"/>
        </w:rPr>
        <w:t>Niveau de renforcement des capacités/résilience des individus et des communautés</w:t>
      </w:r>
    </w:p>
    <w:p w14:paraId="062A34E4" w14:textId="77777777" w:rsidR="004B64D1" w:rsidRPr="00DD6206" w:rsidRDefault="004B64D1" w:rsidP="004B64D1">
      <w:pPr>
        <w:spacing w:line="276" w:lineRule="auto"/>
        <w:rPr>
          <w:rFonts w:eastAsia="Times New Roman" w:cstheme="minorHAnsi"/>
          <w:color w:val="000000"/>
          <w:lang w:eastAsia="fr-FR"/>
        </w:rPr>
      </w:pPr>
      <w:r w:rsidRPr="00DD6206">
        <w:rPr>
          <w:rFonts w:eastAsia="Times New Roman" w:cstheme="minorHAnsi"/>
          <w:b/>
          <w:bCs/>
          <w:color w:val="000000"/>
          <w:lang w:eastAsia="fr-FR"/>
        </w:rPr>
        <w:t>QE26.1</w:t>
      </w:r>
      <w:r w:rsidRPr="00DD6206">
        <w:rPr>
          <w:rFonts w:eastAsia="Times New Roman" w:cstheme="minorHAnsi"/>
          <w:color w:val="000000"/>
          <w:lang w:eastAsia="fr-FR"/>
        </w:rPr>
        <w:t xml:space="preserve"> </w:t>
      </w:r>
      <w:r w:rsidRPr="00DD6206">
        <w:rPr>
          <w:rFonts w:eastAsia="Times New Roman" w:cs="Times New Roman"/>
          <w:color w:val="000000"/>
          <w:lang w:eastAsia="fr-FR"/>
        </w:rPr>
        <w:t>Comment les appuis reçus vous permettent de faire face à d’autres crises (résilience) (reformulée)</w:t>
      </w:r>
      <w:r w:rsidRPr="00DD6206">
        <w:rPr>
          <w:rFonts w:eastAsia="Times New Roman" w:cstheme="minorHAnsi"/>
          <w:color w:val="000000"/>
          <w:lang w:eastAsia="fr-FR"/>
        </w:rPr>
        <w:t>?</w:t>
      </w:r>
    </w:p>
    <w:p w14:paraId="1C3BC41B" w14:textId="77777777" w:rsidR="004B64D1" w:rsidRPr="00DD6206" w:rsidRDefault="004B64D1" w:rsidP="004B64D1">
      <w:pPr>
        <w:spacing w:line="276" w:lineRule="auto"/>
        <w:rPr>
          <w:rFonts w:eastAsia="Times New Roman" w:cstheme="minorHAnsi"/>
          <w:color w:val="000000"/>
          <w:lang w:eastAsia="fr-FR"/>
        </w:rPr>
      </w:pPr>
    </w:p>
    <w:p w14:paraId="3BDEF8E8" w14:textId="77777777" w:rsidR="004B64D1" w:rsidRPr="00DD6206" w:rsidRDefault="004B64D1">
      <w:pPr>
        <w:pStyle w:val="ListParagraph"/>
        <w:numPr>
          <w:ilvl w:val="0"/>
          <w:numId w:val="32"/>
        </w:numPr>
        <w:spacing w:before="0" w:after="0" w:line="276" w:lineRule="auto"/>
        <w:contextualSpacing/>
        <w:jc w:val="left"/>
        <w:rPr>
          <w:rFonts w:eastAsia="Times New Roman" w:cstheme="minorHAnsi"/>
          <w:b/>
          <w:bCs/>
          <w:color w:val="000000"/>
          <w:lang w:eastAsia="fr-FR"/>
        </w:rPr>
      </w:pPr>
      <w:r w:rsidRPr="00DD6206">
        <w:rPr>
          <w:rFonts w:eastAsia="Times New Roman" w:cstheme="minorHAnsi"/>
          <w:b/>
          <w:bCs/>
          <w:color w:val="000000"/>
          <w:lang w:eastAsia="fr-FR"/>
        </w:rPr>
        <w:t>Contribution des interventions au renforcement de la résilience des systèmes</w:t>
      </w:r>
    </w:p>
    <w:p w14:paraId="73FF9F7D" w14:textId="77777777" w:rsidR="004B64D1" w:rsidRPr="00DD6206" w:rsidRDefault="004B64D1" w:rsidP="004B64D1">
      <w:pPr>
        <w:spacing w:line="276" w:lineRule="auto"/>
        <w:jc w:val="left"/>
        <w:rPr>
          <w:rFonts w:eastAsia="Times New Roman" w:cs="Times New Roman"/>
          <w:color w:val="000000"/>
          <w:lang w:eastAsia="fr-FR"/>
        </w:rPr>
      </w:pPr>
      <w:r w:rsidRPr="00DD6206">
        <w:rPr>
          <w:rFonts w:eastAsia="Times New Roman" w:cstheme="minorHAnsi"/>
          <w:b/>
          <w:bCs/>
          <w:color w:val="000000"/>
          <w:lang w:eastAsia="fr-FR"/>
        </w:rPr>
        <w:lastRenderedPageBreak/>
        <w:t>QE27.1</w:t>
      </w:r>
      <w:r w:rsidRPr="00DD6206">
        <w:rPr>
          <w:rFonts w:eastAsia="Times New Roman" w:cstheme="minorHAnsi"/>
          <w:color w:val="000000"/>
          <w:lang w:eastAsia="fr-FR"/>
        </w:rPr>
        <w:t xml:space="preserve"> </w:t>
      </w:r>
      <w:r w:rsidRPr="00DD6206">
        <w:rPr>
          <w:rFonts w:eastAsia="Times New Roman" w:cs="Times New Roman"/>
          <w:color w:val="000000"/>
          <w:lang w:eastAsia="fr-FR"/>
        </w:rPr>
        <w:t xml:space="preserve">Estimez-vous être en mesure d’identifier et de gérer des risques tels que la fragilité, les conflits violents, les catastrophes, les changements climatiques, les épidémies et l'instabilité économique et politique ? expliquez (reformulée) </w:t>
      </w:r>
      <w:r w:rsidRPr="00DD6206">
        <w:rPr>
          <w:rFonts w:eastAsia="Times New Roman" w:cstheme="minorHAnsi"/>
          <w:color w:val="000000"/>
          <w:lang w:eastAsia="fr-FR"/>
        </w:rPr>
        <w:t>?</w:t>
      </w:r>
      <w:r w:rsidRPr="00DD6206">
        <w:rPr>
          <w:rFonts w:eastAsia="Times New Roman" w:cstheme="minorHAnsi"/>
          <w:color w:val="000000"/>
          <w:lang w:eastAsia="fr-FR"/>
        </w:rPr>
        <w:br/>
      </w:r>
    </w:p>
    <w:p w14:paraId="30967BFE" w14:textId="77777777" w:rsidR="004B64D1" w:rsidRPr="00DD6206" w:rsidRDefault="004B64D1" w:rsidP="004B64D1">
      <w:pPr>
        <w:spacing w:line="276" w:lineRule="auto"/>
        <w:rPr>
          <w:rFonts w:eastAsia="Times New Roman" w:cs="Times New Roman"/>
          <w:b/>
          <w:bCs/>
          <w:color w:val="000000"/>
          <w:lang w:eastAsia="fr-FR"/>
        </w:rPr>
      </w:pPr>
      <w:r w:rsidRPr="00DD6206">
        <w:rPr>
          <w:rFonts w:eastAsia="Times New Roman" w:cs="Times New Roman"/>
          <w:b/>
          <w:bCs/>
          <w:color w:val="000000"/>
          <w:lang w:eastAsia="fr-FR"/>
        </w:rPr>
        <w:t>VI. COUVERTURE, DROITS HUMAINS, GENRE ET EQUITE</w:t>
      </w:r>
    </w:p>
    <w:p w14:paraId="181F833C" w14:textId="77777777" w:rsidR="004B64D1" w:rsidRPr="00DD6206" w:rsidRDefault="004B64D1" w:rsidP="004B64D1">
      <w:pPr>
        <w:spacing w:line="276" w:lineRule="auto"/>
        <w:rPr>
          <w:rFonts w:eastAsia="Times New Roman" w:cs="Times New Roman"/>
          <w:b/>
          <w:bCs/>
          <w:color w:val="000000"/>
          <w:lang w:eastAsia="fr-FR"/>
        </w:rPr>
      </w:pPr>
    </w:p>
    <w:p w14:paraId="0BFA64F9" w14:textId="77777777" w:rsidR="004B64D1" w:rsidRPr="00DD6206" w:rsidRDefault="004B64D1">
      <w:pPr>
        <w:pStyle w:val="ListParagraph"/>
        <w:numPr>
          <w:ilvl w:val="0"/>
          <w:numId w:val="12"/>
        </w:numPr>
        <w:spacing w:before="0" w:after="0" w:line="276" w:lineRule="auto"/>
        <w:contextualSpacing/>
        <w:jc w:val="left"/>
        <w:rPr>
          <w:rFonts w:eastAsia="Times New Roman" w:cstheme="minorHAnsi"/>
          <w:b/>
          <w:bCs/>
          <w:color w:val="000000"/>
          <w:lang w:eastAsia="fr-FR"/>
        </w:rPr>
      </w:pPr>
      <w:r w:rsidRPr="00DD6206">
        <w:rPr>
          <w:rFonts w:eastAsia="Times New Roman" w:cstheme="minorHAnsi"/>
          <w:b/>
          <w:bCs/>
          <w:color w:val="000000"/>
          <w:lang w:eastAsia="fr-FR"/>
        </w:rPr>
        <w:t>Proportion de la population affectée, ciblée</w:t>
      </w:r>
    </w:p>
    <w:p w14:paraId="20006592" w14:textId="77777777" w:rsidR="004B64D1" w:rsidRPr="00DD6206" w:rsidRDefault="004B64D1" w:rsidP="004B64D1">
      <w:pPr>
        <w:spacing w:line="276" w:lineRule="auto"/>
        <w:jc w:val="left"/>
        <w:rPr>
          <w:rFonts w:eastAsia="Times New Roman" w:cstheme="minorHAnsi"/>
          <w:b/>
          <w:bCs/>
          <w:color w:val="000000"/>
          <w:lang w:eastAsia="fr-FR"/>
        </w:rPr>
      </w:pPr>
      <w:r w:rsidRPr="00DD6206">
        <w:rPr>
          <w:rFonts w:eastAsia="Times New Roman" w:cstheme="minorHAnsi"/>
          <w:b/>
          <w:bCs/>
          <w:color w:val="000000"/>
          <w:lang w:eastAsia="fr-FR"/>
        </w:rPr>
        <w:t>QE28.1</w:t>
      </w:r>
      <w:r w:rsidRPr="00DD6206">
        <w:rPr>
          <w:rFonts w:eastAsia="Times New Roman" w:cstheme="minorHAnsi"/>
          <w:color w:val="000000"/>
          <w:lang w:eastAsia="fr-FR"/>
        </w:rPr>
        <w:t xml:space="preserve"> </w:t>
      </w:r>
      <w:r w:rsidRPr="00DD6206">
        <w:rPr>
          <w:rFonts w:eastAsia="Times New Roman" w:cs="Times New Roman"/>
          <w:color w:val="000000"/>
          <w:lang w:eastAsia="fr-FR"/>
        </w:rPr>
        <w:t xml:space="preserve">Est-ce que tous les enfants de votre communauté ont bénéficié de l’aide humanitaire ? sinon quels sont les principaux obstacles qui ont empêché d'atteindre tous les enfants touchés par la crise </w:t>
      </w:r>
      <w:r w:rsidRPr="00DD6206">
        <w:rPr>
          <w:rFonts w:eastAsia="Times New Roman" w:cstheme="minorHAnsi"/>
          <w:color w:val="000000"/>
          <w:lang w:eastAsia="fr-FR"/>
        </w:rPr>
        <w:t xml:space="preserve">? </w:t>
      </w:r>
      <w:r w:rsidRPr="00DD6206">
        <w:rPr>
          <w:rFonts w:eastAsia="Times New Roman" w:cstheme="minorHAnsi"/>
          <w:color w:val="000000"/>
          <w:lang w:eastAsia="fr-FR"/>
        </w:rPr>
        <w:br/>
      </w:r>
      <w:r w:rsidRPr="00DD6206">
        <w:rPr>
          <w:rFonts w:eastAsia="Times New Roman" w:cstheme="minorHAnsi"/>
          <w:b/>
          <w:bCs/>
          <w:color w:val="000000"/>
          <w:lang w:eastAsia="fr-FR"/>
        </w:rPr>
        <w:t>QE28.2</w:t>
      </w:r>
      <w:r w:rsidRPr="00DD6206">
        <w:rPr>
          <w:rFonts w:eastAsia="Times New Roman" w:cstheme="minorHAnsi"/>
          <w:color w:val="000000"/>
          <w:lang w:eastAsia="fr-FR"/>
        </w:rPr>
        <w:t xml:space="preserve"> </w:t>
      </w:r>
      <w:r w:rsidRPr="00DD6206">
        <w:rPr>
          <w:rFonts w:eastAsia="Times New Roman" w:cs="Times New Roman"/>
          <w:color w:val="000000"/>
          <w:lang w:eastAsia="fr-FR"/>
        </w:rPr>
        <w:t>Quels sont les obstacles ? Comment les obstacles à leur atteinte ont-ils été identifiés et surmontés</w:t>
      </w:r>
      <w:r w:rsidRPr="00DD6206">
        <w:rPr>
          <w:rFonts w:eastAsia="Times New Roman" w:cstheme="minorHAnsi"/>
          <w:color w:val="000000"/>
          <w:lang w:eastAsia="fr-FR"/>
        </w:rPr>
        <w:t xml:space="preserve"> (reformulée) ?</w:t>
      </w:r>
    </w:p>
    <w:p w14:paraId="4A4565F5" w14:textId="77777777" w:rsidR="004B64D1" w:rsidRPr="00DD6206" w:rsidRDefault="004B64D1" w:rsidP="004B64D1">
      <w:pPr>
        <w:spacing w:line="276" w:lineRule="auto"/>
        <w:rPr>
          <w:rFonts w:eastAsia="Times New Roman" w:cs="Times New Roman"/>
          <w:lang w:eastAsia="fr-FR"/>
        </w:rPr>
      </w:pPr>
      <w:r w:rsidRPr="00DD6206">
        <w:rPr>
          <w:rFonts w:eastAsia="Times New Roman" w:cs="Times New Roman"/>
          <w:lang w:eastAsia="fr-FR"/>
        </w:rPr>
        <w:br w:type="page"/>
      </w:r>
    </w:p>
    <w:p w14:paraId="636552A0" w14:textId="719BC290" w:rsidR="004B64D1" w:rsidRPr="0073509F" w:rsidRDefault="004B64D1" w:rsidP="00403619">
      <w:pPr>
        <w:pStyle w:val="Heading3"/>
        <w:numPr>
          <w:ilvl w:val="0"/>
          <w:numId w:val="0"/>
        </w:numPr>
        <w:ind w:left="774" w:hanging="720"/>
        <w:rPr>
          <w:lang w:eastAsia="fr-CM"/>
        </w:rPr>
      </w:pPr>
      <w:bookmarkStart w:id="27" w:name="_Toc142827722"/>
      <w:bookmarkStart w:id="28" w:name="_Toc145429187"/>
      <w:bookmarkStart w:id="29" w:name="_Toc147383933"/>
      <w:bookmarkStart w:id="30" w:name="_Toc155909390"/>
      <w:r w:rsidRPr="0073509F">
        <w:rPr>
          <w:lang w:eastAsia="fr-CM"/>
        </w:rPr>
        <w:lastRenderedPageBreak/>
        <w:t xml:space="preserve">Outil 06 : </w:t>
      </w:r>
      <w:r w:rsidR="00BC4961">
        <w:rPr>
          <w:lang w:eastAsia="fr-CM"/>
        </w:rPr>
        <w:t>G</w:t>
      </w:r>
      <w:r w:rsidR="008024B0" w:rsidRPr="0073509F">
        <w:rPr>
          <w:lang w:eastAsia="fr-CM"/>
        </w:rPr>
        <w:t>uide de focus groups</w:t>
      </w:r>
      <w:bookmarkEnd w:id="27"/>
      <w:bookmarkEnd w:id="28"/>
      <w:bookmarkEnd w:id="29"/>
      <w:bookmarkEnd w:id="30"/>
    </w:p>
    <w:p w14:paraId="411FB02C" w14:textId="77777777" w:rsidR="004B64D1" w:rsidRDefault="004B64D1" w:rsidP="004B64D1">
      <w:pPr>
        <w:spacing w:line="276" w:lineRule="auto"/>
        <w:rPr>
          <w:rFonts w:eastAsia="Times New Roman" w:cstheme="minorHAnsi"/>
          <w:sz w:val="20"/>
          <w:szCs w:val="20"/>
          <w:lang w:val="fr-CM" w:eastAsia="fr-CM"/>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ECF2FA"/>
        <w:tblLook w:val="04A0" w:firstRow="1" w:lastRow="0" w:firstColumn="1" w:lastColumn="0" w:noHBand="0" w:noVBand="1"/>
      </w:tblPr>
      <w:tblGrid>
        <w:gridCol w:w="9016"/>
      </w:tblGrid>
      <w:tr w:rsidR="004B64D1" w14:paraId="10A3C2C6" w14:textId="77777777" w:rsidTr="00641570">
        <w:tc>
          <w:tcPr>
            <w:tcW w:w="9016" w:type="dxa"/>
            <w:tcBorders>
              <w:top w:val="single" w:sz="4" w:space="0" w:color="0070C0"/>
              <w:left w:val="single" w:sz="4" w:space="0" w:color="0070C0"/>
              <w:bottom w:val="single" w:sz="4" w:space="0" w:color="0070C0"/>
              <w:right w:val="single" w:sz="4" w:space="0" w:color="0070C0"/>
            </w:tcBorders>
            <w:shd w:val="clear" w:color="auto" w:fill="ECF2FA"/>
          </w:tcPr>
          <w:p w14:paraId="77B65EF9" w14:textId="77777777" w:rsidR="004B64D1" w:rsidRDefault="004B64D1" w:rsidP="00641570">
            <w:pPr>
              <w:pStyle w:val="BodyText"/>
              <w:rPr>
                <w:rFonts w:cs="Tahoma"/>
                <w:b/>
                <w:bCs/>
                <w:color w:val="0070C0"/>
                <w:sz w:val="20"/>
                <w:szCs w:val="20"/>
              </w:rPr>
            </w:pPr>
            <w:r w:rsidRPr="004F74AA">
              <w:rPr>
                <w:rFonts w:cs="Tahoma"/>
                <w:b/>
                <w:bCs/>
                <w:color w:val="0070C0"/>
                <w:sz w:val="20"/>
                <w:szCs w:val="20"/>
              </w:rPr>
              <w:t>Formulaire de consentement éclairé</w:t>
            </w:r>
          </w:p>
          <w:p w14:paraId="2A66723D" w14:textId="77777777" w:rsidR="004B64D1" w:rsidRDefault="004B64D1" w:rsidP="00641570">
            <w:pPr>
              <w:adjustRightInd w:val="0"/>
              <w:spacing w:line="276" w:lineRule="auto"/>
              <w:rPr>
                <w:sz w:val="20"/>
                <w:szCs w:val="20"/>
              </w:rPr>
            </w:pPr>
            <w:r>
              <w:rPr>
                <w:rFonts w:cs="Tahoma"/>
                <w:color w:val="000000"/>
                <w:sz w:val="20"/>
                <w:szCs w:val="20"/>
              </w:rPr>
              <w:t xml:space="preserve">Je m'appelle (Nom &amp; Prénom). Je suis là dans le cadre de l'évaluation </w:t>
            </w:r>
            <w:r>
              <w:rPr>
                <w:rFonts w:eastAsia="Times New Roman" w:cstheme="minorHAnsi"/>
                <w:bCs/>
                <w:sz w:val="20"/>
                <w:szCs w:val="20"/>
                <w:lang w:val="fr-CM" w:eastAsia="fr-CM"/>
              </w:rPr>
              <w:t>de la réponse de l’UNICEF à la crise Humanitaire au Sahel Centre entre 2019 et 2022</w:t>
            </w:r>
            <w:r>
              <w:rPr>
                <w:rFonts w:cs="Tahoma"/>
                <w:color w:val="000000"/>
                <w:sz w:val="20"/>
                <w:szCs w:val="20"/>
              </w:rPr>
              <w:t xml:space="preserve">. Cette évaluation est réalisée par le Cabinet d'Etudes "Associés en Management public et Développement" (AMD International), que je représente. Je voudrais m'entretenir avec vous sur ce sujet. Cette évaluation vise </w:t>
            </w:r>
            <w:r>
              <w:rPr>
                <w:sz w:val="20"/>
                <w:szCs w:val="20"/>
              </w:rPr>
              <w:t>à faire le bilan de l’état de la mise en œuvre des activités et des réalisations faites dans la cadre de la réponse humanitaire depuis 2019.</w:t>
            </w:r>
          </w:p>
          <w:p w14:paraId="30BF1504" w14:textId="77777777" w:rsidR="004B64D1" w:rsidRDefault="004B64D1" w:rsidP="00641570">
            <w:pPr>
              <w:adjustRightInd w:val="0"/>
              <w:spacing w:line="276" w:lineRule="auto"/>
              <w:rPr>
                <w:rFonts w:cs="Tahoma"/>
                <w:sz w:val="20"/>
                <w:szCs w:val="20"/>
              </w:rPr>
            </w:pPr>
            <w:r>
              <w:rPr>
                <w:rFonts w:cs="Tahoma"/>
                <w:sz w:val="20"/>
                <w:szCs w:val="20"/>
              </w:rPr>
              <w:t xml:space="preserve">Votre participation à cette évaluation est importante et permettrait de fournir des preuves sur les résultats de la mise en œuvre en des activités. Votre participation est libre et non rémunérée. Nous n’attendons pas de vous une réponse particulière et nous aimerions que vous nous répondiez sincèrement de ce que vous savez. Sentez-vous libre de répondre aux questions à votre rythme. Vous pouvez également interrompre votre participation à cette enquête à tout moment sans représailles. </w:t>
            </w:r>
          </w:p>
          <w:p w14:paraId="2D9618F0" w14:textId="77777777" w:rsidR="004B64D1" w:rsidRDefault="004B64D1" w:rsidP="00641570">
            <w:pPr>
              <w:adjustRightInd w:val="0"/>
              <w:spacing w:line="276" w:lineRule="auto"/>
              <w:rPr>
                <w:rFonts w:cs="Tahoma"/>
                <w:sz w:val="20"/>
                <w:szCs w:val="20"/>
              </w:rPr>
            </w:pPr>
            <w:r>
              <w:rPr>
                <w:rFonts w:cs="Tahoma"/>
                <w:sz w:val="20"/>
                <w:szCs w:val="20"/>
              </w:rPr>
              <w:t xml:space="preserve">Les données recueillies resteront confidentielles et ne serviront uniquement qu'à l'objet de la présente évaluation. Les points de discussions ne doivent pas être communiqués à une personne extérieure au groupe. Nos échanges dureront environ 1 h à 1 h 30. Je sollicite votre accord de principe pour commencer l'interview si vous acceptez de participer à cette enquête. </w:t>
            </w:r>
          </w:p>
          <w:p w14:paraId="72478AE6" w14:textId="77777777" w:rsidR="004B64D1" w:rsidRDefault="004B64D1" w:rsidP="00641570">
            <w:pPr>
              <w:adjustRightInd w:val="0"/>
              <w:spacing w:line="276" w:lineRule="auto"/>
              <w:rPr>
                <w:rFonts w:cs="Tahoma"/>
                <w:sz w:val="20"/>
                <w:szCs w:val="20"/>
              </w:rPr>
            </w:pPr>
            <w:r>
              <w:rPr>
                <w:rFonts w:cs="Tahoma"/>
                <w:sz w:val="20"/>
                <w:szCs w:val="20"/>
              </w:rPr>
              <w:t>Je sollicite votre accord de principe pour commencer l'interview si vous acceptez de participer à cette enquête.</w:t>
            </w:r>
          </w:p>
          <w:tbl>
            <w:tblPr>
              <w:tblStyle w:val="Grilledutableau1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89"/>
            </w:tblGrid>
            <w:tr w:rsidR="004B64D1" w:rsidRPr="00083817" w14:paraId="0BDC15AE" w14:textId="77777777" w:rsidTr="00641570">
              <w:tc>
                <w:tcPr>
                  <w:tcW w:w="4395" w:type="dxa"/>
                  <w:hideMark/>
                </w:tcPr>
                <w:p w14:paraId="3DA87FFB"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Je soussigné(e), Monsieur / Madame ………</w:t>
                  </w:r>
                </w:p>
              </w:tc>
              <w:tc>
                <w:tcPr>
                  <w:tcW w:w="4389" w:type="dxa"/>
                  <w:hideMark/>
                </w:tcPr>
                <w:p w14:paraId="0442A5B7"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w:t>
                  </w:r>
                </w:p>
              </w:tc>
            </w:tr>
            <w:tr w:rsidR="004B64D1" w:rsidRPr="00083817" w14:paraId="446FB529" w14:textId="77777777" w:rsidTr="00641570">
              <w:tc>
                <w:tcPr>
                  <w:tcW w:w="4395" w:type="dxa"/>
                  <w:hideMark/>
                </w:tcPr>
                <w:p w14:paraId="15387088"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Localité :</w:t>
                  </w:r>
                </w:p>
              </w:tc>
              <w:tc>
                <w:tcPr>
                  <w:tcW w:w="4389" w:type="dxa"/>
                </w:tcPr>
                <w:p w14:paraId="3141CD5A" w14:textId="77777777" w:rsidR="004B64D1" w:rsidRDefault="004B64D1" w:rsidP="00641570">
                  <w:pPr>
                    <w:adjustRightInd w:val="0"/>
                    <w:spacing w:line="276" w:lineRule="auto"/>
                    <w:rPr>
                      <w:rFonts w:cs="Tahoma"/>
                      <w:color w:val="000000"/>
                      <w:sz w:val="20"/>
                      <w:szCs w:val="20"/>
                    </w:rPr>
                  </w:pPr>
                </w:p>
              </w:tc>
            </w:tr>
            <w:tr w:rsidR="004B64D1" w:rsidRPr="00083817" w14:paraId="777C09E6" w14:textId="77777777" w:rsidTr="00641570">
              <w:tc>
                <w:tcPr>
                  <w:tcW w:w="4395" w:type="dxa"/>
                  <w:hideMark/>
                </w:tcPr>
                <w:p w14:paraId="0C85B9F8"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Fonction :</w:t>
                  </w:r>
                </w:p>
              </w:tc>
              <w:tc>
                <w:tcPr>
                  <w:tcW w:w="4389" w:type="dxa"/>
                </w:tcPr>
                <w:p w14:paraId="013C0AEE" w14:textId="77777777" w:rsidR="004B64D1" w:rsidRDefault="004B64D1" w:rsidP="00641570">
                  <w:pPr>
                    <w:adjustRightInd w:val="0"/>
                    <w:spacing w:line="276" w:lineRule="auto"/>
                    <w:rPr>
                      <w:rFonts w:cs="Tahoma"/>
                      <w:color w:val="000000"/>
                      <w:sz w:val="20"/>
                      <w:szCs w:val="20"/>
                    </w:rPr>
                  </w:pPr>
                </w:p>
              </w:tc>
            </w:tr>
            <w:tr w:rsidR="004B64D1" w:rsidRPr="00083817" w14:paraId="76BFF248" w14:textId="77777777" w:rsidTr="00641570">
              <w:tc>
                <w:tcPr>
                  <w:tcW w:w="4395" w:type="dxa"/>
                  <w:hideMark/>
                </w:tcPr>
                <w:p w14:paraId="6C94BAA8"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Structure :</w:t>
                  </w:r>
                </w:p>
              </w:tc>
              <w:tc>
                <w:tcPr>
                  <w:tcW w:w="4389" w:type="dxa"/>
                </w:tcPr>
                <w:p w14:paraId="20C9BF63" w14:textId="77777777" w:rsidR="004B64D1" w:rsidRDefault="004B64D1" w:rsidP="00641570">
                  <w:pPr>
                    <w:adjustRightInd w:val="0"/>
                    <w:spacing w:line="276" w:lineRule="auto"/>
                    <w:rPr>
                      <w:rFonts w:cs="Tahoma"/>
                      <w:color w:val="000000"/>
                      <w:sz w:val="20"/>
                      <w:szCs w:val="20"/>
                    </w:rPr>
                  </w:pPr>
                </w:p>
              </w:tc>
            </w:tr>
            <w:tr w:rsidR="004B64D1" w:rsidRPr="00083817" w14:paraId="4708919F" w14:textId="77777777" w:rsidTr="00641570">
              <w:tc>
                <w:tcPr>
                  <w:tcW w:w="4395" w:type="dxa"/>
                  <w:hideMark/>
                </w:tcPr>
                <w:p w14:paraId="3CBEB2A3"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Contact :</w:t>
                  </w:r>
                </w:p>
              </w:tc>
              <w:tc>
                <w:tcPr>
                  <w:tcW w:w="4389" w:type="dxa"/>
                </w:tcPr>
                <w:p w14:paraId="7AD7E211" w14:textId="77777777" w:rsidR="004B64D1" w:rsidRDefault="004B64D1" w:rsidP="00641570">
                  <w:pPr>
                    <w:adjustRightInd w:val="0"/>
                    <w:spacing w:line="276" w:lineRule="auto"/>
                    <w:rPr>
                      <w:rFonts w:cs="Tahoma"/>
                      <w:color w:val="000000"/>
                      <w:sz w:val="20"/>
                      <w:szCs w:val="20"/>
                    </w:rPr>
                  </w:pPr>
                </w:p>
              </w:tc>
            </w:tr>
          </w:tbl>
          <w:p w14:paraId="2EC76CE2" w14:textId="77777777" w:rsidR="004B64D1" w:rsidRDefault="004B64D1" w:rsidP="00641570">
            <w:pPr>
              <w:spacing w:line="276" w:lineRule="auto"/>
              <w:rPr>
                <w:rFonts w:cs="Tahoma"/>
                <w:sz w:val="20"/>
                <w:szCs w:val="20"/>
              </w:rPr>
            </w:pPr>
            <w:r>
              <w:rPr>
                <w:rFonts w:eastAsia="Times New Roman" w:cs="Tahoma"/>
                <w:b/>
                <w:bCs/>
                <w:color w:val="000000"/>
                <w:sz w:val="20"/>
                <w:szCs w:val="20"/>
              </w:rPr>
              <w:t>Considérant,</w:t>
            </w:r>
            <w:r>
              <w:rPr>
                <w:rFonts w:eastAsia="Times New Roman" w:cs="Tahoma"/>
                <w:color w:val="000000"/>
                <w:sz w:val="20"/>
                <w:szCs w:val="20"/>
              </w:rPr>
              <w:t xml:space="preserve"> l’objectif </w:t>
            </w:r>
            <w:r>
              <w:rPr>
                <w:sz w:val="20"/>
                <w:szCs w:val="20"/>
              </w:rPr>
              <w:t>de faire une analyse de la performance, d’apporter un éclairage sur les avancées de la mise en œuvre de la réponse humanitaire, de capitaliser les leçons apprises, et d’informer la programmation, et la prise de décisions pour la suite de la réponse humanitaire.</w:t>
            </w:r>
          </w:p>
          <w:p w14:paraId="33A8F810" w14:textId="77777777" w:rsidR="004B64D1" w:rsidRDefault="004B64D1" w:rsidP="00641570">
            <w:pPr>
              <w:spacing w:line="276" w:lineRule="auto"/>
              <w:rPr>
                <w:rFonts w:eastAsia="Times New Roman" w:cs="Tahoma"/>
                <w:color w:val="000000"/>
                <w:sz w:val="20"/>
                <w:szCs w:val="20"/>
              </w:rPr>
            </w:pPr>
            <w:r>
              <w:rPr>
                <w:rFonts w:eastAsia="Times New Roman" w:cs="Tahoma"/>
                <w:b/>
                <w:bCs/>
                <w:color w:val="000000"/>
                <w:sz w:val="20"/>
                <w:szCs w:val="20"/>
              </w:rPr>
              <w:t xml:space="preserve">Considérant, </w:t>
            </w:r>
            <w:r>
              <w:rPr>
                <w:rFonts w:eastAsia="Times New Roman" w:cs="Tahoma"/>
                <w:color w:val="000000"/>
                <w:sz w:val="20"/>
                <w:szCs w:val="20"/>
              </w:rPr>
              <w:t>les principales parties prenantes engagées dans la présente évaluation, le Bureau Régional de l’UNICEF, les Bureaux pays de l’UNICEF, les départements ministèriels, les collectivités terrotiroales et les ONG internationals et nationales</w:t>
            </w:r>
          </w:p>
          <w:tbl>
            <w:tblPr>
              <w:tblStyle w:val="TableGrid"/>
              <w:tblW w:w="0" w:type="auto"/>
              <w:tblBorders>
                <w:top w:val="dotted" w:sz="2" w:space="0" w:color="0070C0"/>
                <w:left w:val="dotted" w:sz="2" w:space="0" w:color="0070C0"/>
                <w:bottom w:val="dotted" w:sz="2" w:space="0" w:color="0070C0"/>
                <w:right w:val="dotted" w:sz="2" w:space="0" w:color="0070C0"/>
                <w:insideH w:val="dotted" w:sz="2" w:space="0" w:color="0070C0"/>
                <w:insideV w:val="dotted" w:sz="2" w:space="0" w:color="0070C0"/>
              </w:tblBorders>
              <w:tblLook w:val="04A0" w:firstRow="1" w:lastRow="0" w:firstColumn="1" w:lastColumn="0" w:noHBand="0" w:noVBand="1"/>
            </w:tblPr>
            <w:tblGrid>
              <w:gridCol w:w="7398"/>
              <w:gridCol w:w="636"/>
              <w:gridCol w:w="766"/>
            </w:tblGrid>
            <w:tr w:rsidR="004B64D1" w14:paraId="4297B2BF" w14:textId="77777777" w:rsidTr="00641570">
              <w:tc>
                <w:tcPr>
                  <w:tcW w:w="7400" w:type="dxa"/>
                  <w:tcBorders>
                    <w:top w:val="dotted" w:sz="2" w:space="0" w:color="0070C0"/>
                    <w:left w:val="nil"/>
                    <w:bottom w:val="dotted" w:sz="2" w:space="0" w:color="0070C0"/>
                    <w:right w:val="dotted" w:sz="2" w:space="0" w:color="0070C0"/>
                  </w:tcBorders>
                  <w:shd w:val="clear" w:color="auto" w:fill="D9D9D9" w:themeFill="background1" w:themeFillShade="D9"/>
                </w:tcPr>
                <w:p w14:paraId="74414F1B" w14:textId="77777777" w:rsidR="004B64D1" w:rsidRDefault="004B64D1" w:rsidP="00641570">
                  <w:pPr>
                    <w:autoSpaceDE w:val="0"/>
                    <w:autoSpaceDN w:val="0"/>
                    <w:adjustRightInd w:val="0"/>
                    <w:spacing w:line="276" w:lineRule="auto"/>
                    <w:rPr>
                      <w:rFonts w:cs="Tahoma"/>
                      <w:color w:val="000000"/>
                      <w:sz w:val="20"/>
                      <w:szCs w:val="20"/>
                    </w:rPr>
                  </w:pPr>
                </w:p>
              </w:tc>
              <w:tc>
                <w:tcPr>
                  <w:tcW w:w="624" w:type="dxa"/>
                  <w:tcBorders>
                    <w:top w:val="dotted" w:sz="2" w:space="0" w:color="0070C0"/>
                    <w:left w:val="dotted" w:sz="2" w:space="0" w:color="0070C0"/>
                    <w:bottom w:val="dotted" w:sz="2" w:space="0" w:color="0070C0"/>
                    <w:right w:val="dotted" w:sz="2" w:space="0" w:color="0070C0"/>
                  </w:tcBorders>
                  <w:shd w:val="clear" w:color="auto" w:fill="D9D9D9" w:themeFill="background1" w:themeFillShade="D9"/>
                  <w:hideMark/>
                </w:tcPr>
                <w:p w14:paraId="0884C216" w14:textId="77777777" w:rsidR="004B64D1" w:rsidRDefault="004B64D1" w:rsidP="00641570">
                  <w:pPr>
                    <w:spacing w:line="276" w:lineRule="auto"/>
                    <w:rPr>
                      <w:rFonts w:eastAsia="Times New Roman" w:cs="Tahoma"/>
                      <w:b/>
                      <w:bCs/>
                      <w:color w:val="000000"/>
                      <w:sz w:val="20"/>
                      <w:szCs w:val="20"/>
                    </w:rPr>
                  </w:pPr>
                  <w:r>
                    <w:rPr>
                      <w:rFonts w:eastAsia="Times New Roman" w:cs="Tahoma"/>
                      <w:b/>
                      <w:bCs/>
                      <w:color w:val="000000"/>
                      <w:sz w:val="20"/>
                      <w:szCs w:val="20"/>
                    </w:rPr>
                    <w:t>OUI</w:t>
                  </w:r>
                </w:p>
              </w:tc>
              <w:tc>
                <w:tcPr>
                  <w:tcW w:w="766" w:type="dxa"/>
                  <w:tcBorders>
                    <w:top w:val="dotted" w:sz="2" w:space="0" w:color="0070C0"/>
                    <w:left w:val="dotted" w:sz="2" w:space="0" w:color="0070C0"/>
                    <w:bottom w:val="dotted" w:sz="2" w:space="0" w:color="0070C0"/>
                    <w:right w:val="nil"/>
                  </w:tcBorders>
                  <w:shd w:val="clear" w:color="auto" w:fill="D9D9D9" w:themeFill="background1" w:themeFillShade="D9"/>
                  <w:hideMark/>
                </w:tcPr>
                <w:p w14:paraId="68168275" w14:textId="77777777" w:rsidR="004B64D1" w:rsidRDefault="004B64D1" w:rsidP="00641570">
                  <w:pPr>
                    <w:spacing w:line="276" w:lineRule="auto"/>
                    <w:rPr>
                      <w:rFonts w:eastAsia="Times New Roman" w:cs="Tahoma"/>
                      <w:b/>
                      <w:bCs/>
                      <w:color w:val="000000"/>
                      <w:sz w:val="20"/>
                      <w:szCs w:val="20"/>
                    </w:rPr>
                  </w:pPr>
                  <w:r>
                    <w:rPr>
                      <w:rFonts w:eastAsia="Times New Roman" w:cs="Tahoma"/>
                      <w:b/>
                      <w:bCs/>
                      <w:color w:val="000000"/>
                      <w:sz w:val="20"/>
                      <w:szCs w:val="20"/>
                    </w:rPr>
                    <w:t>NON</w:t>
                  </w:r>
                </w:p>
              </w:tc>
            </w:tr>
            <w:tr w:rsidR="004B64D1" w:rsidRPr="00083817" w14:paraId="32DDE5DF" w14:textId="77777777" w:rsidTr="00641570">
              <w:tc>
                <w:tcPr>
                  <w:tcW w:w="7400" w:type="dxa"/>
                  <w:tcBorders>
                    <w:top w:val="dotted" w:sz="2" w:space="0" w:color="0070C0"/>
                    <w:left w:val="nil"/>
                    <w:bottom w:val="dotted" w:sz="2" w:space="0" w:color="0070C0"/>
                    <w:right w:val="dotted" w:sz="2" w:space="0" w:color="0070C0"/>
                  </w:tcBorders>
                  <w:hideMark/>
                </w:tcPr>
                <w:p w14:paraId="50B126F9" w14:textId="77777777" w:rsidR="004B64D1" w:rsidRDefault="004B64D1">
                  <w:pPr>
                    <w:numPr>
                      <w:ilvl w:val="0"/>
                      <w:numId w:val="5"/>
                    </w:numPr>
                    <w:autoSpaceDE w:val="0"/>
                    <w:autoSpaceDN w:val="0"/>
                    <w:adjustRightInd w:val="0"/>
                    <w:spacing w:before="0" w:after="0" w:line="276" w:lineRule="auto"/>
                    <w:contextualSpacing/>
                    <w:rPr>
                      <w:rFonts w:eastAsia="Times New Roman" w:cs="Tahoma"/>
                      <w:color w:val="000000"/>
                      <w:sz w:val="20"/>
                      <w:szCs w:val="20"/>
                    </w:rPr>
                  </w:pPr>
                  <w:r>
                    <w:rPr>
                      <w:rFonts w:cs="Tahoma"/>
                      <w:color w:val="000000"/>
                      <w:sz w:val="20"/>
                      <w:szCs w:val="20"/>
                    </w:rPr>
                    <w:t>Je marque mon consentement éclairé pour participer à l’évaluation ;</w:t>
                  </w:r>
                </w:p>
              </w:tc>
              <w:tc>
                <w:tcPr>
                  <w:tcW w:w="624" w:type="dxa"/>
                  <w:tcBorders>
                    <w:top w:val="dotted" w:sz="2" w:space="0" w:color="0070C0"/>
                    <w:left w:val="dotted" w:sz="2" w:space="0" w:color="0070C0"/>
                    <w:bottom w:val="dotted" w:sz="2" w:space="0" w:color="0070C0"/>
                    <w:right w:val="dotted" w:sz="2" w:space="0" w:color="0070C0"/>
                  </w:tcBorders>
                </w:tcPr>
                <w:p w14:paraId="3730F347" w14:textId="77777777" w:rsidR="004B64D1" w:rsidRDefault="004B64D1" w:rsidP="00641570">
                  <w:pPr>
                    <w:spacing w:line="276" w:lineRule="auto"/>
                    <w:rPr>
                      <w:rFonts w:eastAsia="Times New Roman" w:cs="Tahoma"/>
                      <w:color w:val="000000"/>
                      <w:sz w:val="20"/>
                      <w:szCs w:val="20"/>
                    </w:rPr>
                  </w:pPr>
                </w:p>
              </w:tc>
              <w:tc>
                <w:tcPr>
                  <w:tcW w:w="766" w:type="dxa"/>
                  <w:tcBorders>
                    <w:top w:val="dotted" w:sz="2" w:space="0" w:color="0070C0"/>
                    <w:left w:val="dotted" w:sz="2" w:space="0" w:color="0070C0"/>
                    <w:bottom w:val="dotted" w:sz="2" w:space="0" w:color="0070C0"/>
                    <w:right w:val="nil"/>
                  </w:tcBorders>
                </w:tcPr>
                <w:p w14:paraId="6BF1B5F2" w14:textId="77777777" w:rsidR="004B64D1" w:rsidRDefault="004B64D1" w:rsidP="00641570">
                  <w:pPr>
                    <w:spacing w:line="276" w:lineRule="auto"/>
                    <w:rPr>
                      <w:rFonts w:eastAsia="Times New Roman" w:cs="Tahoma"/>
                      <w:color w:val="000000"/>
                      <w:sz w:val="20"/>
                      <w:szCs w:val="20"/>
                    </w:rPr>
                  </w:pPr>
                </w:p>
              </w:tc>
            </w:tr>
            <w:tr w:rsidR="004B64D1" w:rsidRPr="00083817" w14:paraId="38FF5DCD" w14:textId="77777777" w:rsidTr="00641570">
              <w:tc>
                <w:tcPr>
                  <w:tcW w:w="7400" w:type="dxa"/>
                  <w:tcBorders>
                    <w:top w:val="dotted" w:sz="2" w:space="0" w:color="0070C0"/>
                    <w:left w:val="nil"/>
                    <w:bottom w:val="dotted" w:sz="2" w:space="0" w:color="0070C0"/>
                    <w:right w:val="dotted" w:sz="2" w:space="0" w:color="0070C0"/>
                  </w:tcBorders>
                  <w:hideMark/>
                </w:tcPr>
                <w:p w14:paraId="05C877A7" w14:textId="77777777" w:rsidR="004B64D1" w:rsidRDefault="004B64D1">
                  <w:pPr>
                    <w:numPr>
                      <w:ilvl w:val="0"/>
                      <w:numId w:val="5"/>
                    </w:numPr>
                    <w:autoSpaceDE w:val="0"/>
                    <w:autoSpaceDN w:val="0"/>
                    <w:adjustRightInd w:val="0"/>
                    <w:spacing w:before="0" w:after="0" w:line="276" w:lineRule="auto"/>
                    <w:contextualSpacing/>
                    <w:rPr>
                      <w:rFonts w:cs="Tahoma"/>
                      <w:color w:val="000000"/>
                      <w:sz w:val="20"/>
                      <w:szCs w:val="20"/>
                    </w:rPr>
                  </w:pPr>
                  <w:r>
                    <w:rPr>
                      <w:rFonts w:cs="Tahoma"/>
                      <w:color w:val="000000"/>
                      <w:sz w:val="20"/>
                      <w:szCs w:val="20"/>
                    </w:rPr>
                    <w:t>Je marque mon consentement éclairé pour l’enregistrement de l’entretien</w:t>
                  </w:r>
                </w:p>
              </w:tc>
              <w:tc>
                <w:tcPr>
                  <w:tcW w:w="624" w:type="dxa"/>
                  <w:tcBorders>
                    <w:top w:val="dotted" w:sz="2" w:space="0" w:color="0070C0"/>
                    <w:left w:val="dotted" w:sz="2" w:space="0" w:color="0070C0"/>
                    <w:bottom w:val="dotted" w:sz="2" w:space="0" w:color="0070C0"/>
                    <w:right w:val="dotted" w:sz="2" w:space="0" w:color="0070C0"/>
                  </w:tcBorders>
                </w:tcPr>
                <w:p w14:paraId="76A2FAC3" w14:textId="77777777" w:rsidR="004B64D1" w:rsidRDefault="004B64D1" w:rsidP="00641570">
                  <w:pPr>
                    <w:spacing w:line="276" w:lineRule="auto"/>
                    <w:rPr>
                      <w:rFonts w:eastAsia="Times New Roman" w:cs="Tahoma"/>
                      <w:color w:val="000000"/>
                      <w:sz w:val="20"/>
                      <w:szCs w:val="20"/>
                    </w:rPr>
                  </w:pPr>
                </w:p>
              </w:tc>
              <w:tc>
                <w:tcPr>
                  <w:tcW w:w="766" w:type="dxa"/>
                  <w:tcBorders>
                    <w:top w:val="dotted" w:sz="2" w:space="0" w:color="0070C0"/>
                    <w:left w:val="dotted" w:sz="2" w:space="0" w:color="0070C0"/>
                    <w:bottom w:val="dotted" w:sz="2" w:space="0" w:color="0070C0"/>
                    <w:right w:val="nil"/>
                  </w:tcBorders>
                </w:tcPr>
                <w:p w14:paraId="657AF469" w14:textId="77777777" w:rsidR="004B64D1" w:rsidRDefault="004B64D1" w:rsidP="00641570">
                  <w:pPr>
                    <w:spacing w:line="276" w:lineRule="auto"/>
                    <w:rPr>
                      <w:rFonts w:eastAsia="Times New Roman" w:cs="Tahoma"/>
                      <w:color w:val="000000"/>
                      <w:sz w:val="20"/>
                      <w:szCs w:val="20"/>
                    </w:rPr>
                  </w:pPr>
                </w:p>
              </w:tc>
            </w:tr>
            <w:tr w:rsidR="004B64D1" w:rsidRPr="00083817" w14:paraId="16D92BD1" w14:textId="77777777" w:rsidTr="00641570">
              <w:tc>
                <w:tcPr>
                  <w:tcW w:w="7400" w:type="dxa"/>
                  <w:tcBorders>
                    <w:top w:val="dotted" w:sz="2" w:space="0" w:color="0070C0"/>
                    <w:left w:val="nil"/>
                    <w:bottom w:val="dotted" w:sz="2" w:space="0" w:color="0070C0"/>
                    <w:right w:val="dotted" w:sz="2" w:space="0" w:color="0070C0"/>
                  </w:tcBorders>
                  <w:hideMark/>
                </w:tcPr>
                <w:p w14:paraId="37BE4C67" w14:textId="77777777" w:rsidR="004B64D1" w:rsidRDefault="004B64D1">
                  <w:pPr>
                    <w:numPr>
                      <w:ilvl w:val="0"/>
                      <w:numId w:val="5"/>
                    </w:numPr>
                    <w:autoSpaceDE w:val="0"/>
                    <w:autoSpaceDN w:val="0"/>
                    <w:adjustRightInd w:val="0"/>
                    <w:spacing w:before="0" w:after="0" w:line="276" w:lineRule="auto"/>
                    <w:contextualSpacing/>
                    <w:rPr>
                      <w:rFonts w:eastAsia="Times New Roman" w:cs="Tahoma"/>
                      <w:color w:val="000000"/>
                      <w:sz w:val="20"/>
                      <w:szCs w:val="20"/>
                    </w:rPr>
                  </w:pPr>
                  <w:r>
                    <w:rPr>
                      <w:rFonts w:cs="Tahoma"/>
                      <w:color w:val="000000"/>
                      <w:sz w:val="20"/>
                      <w:szCs w:val="20"/>
                    </w:rPr>
                    <w:t xml:space="preserve">J’accepte la prise de photos </w:t>
                  </w:r>
                </w:p>
              </w:tc>
              <w:tc>
                <w:tcPr>
                  <w:tcW w:w="624" w:type="dxa"/>
                  <w:tcBorders>
                    <w:top w:val="dotted" w:sz="2" w:space="0" w:color="0070C0"/>
                    <w:left w:val="dotted" w:sz="2" w:space="0" w:color="0070C0"/>
                    <w:bottom w:val="dotted" w:sz="2" w:space="0" w:color="0070C0"/>
                    <w:right w:val="dotted" w:sz="2" w:space="0" w:color="0070C0"/>
                  </w:tcBorders>
                </w:tcPr>
                <w:p w14:paraId="1A85D779" w14:textId="77777777" w:rsidR="004B64D1" w:rsidRDefault="004B64D1" w:rsidP="00641570">
                  <w:pPr>
                    <w:spacing w:line="276" w:lineRule="auto"/>
                    <w:rPr>
                      <w:rFonts w:eastAsia="Times New Roman" w:cs="Tahoma"/>
                      <w:color w:val="000000"/>
                      <w:sz w:val="20"/>
                      <w:szCs w:val="20"/>
                    </w:rPr>
                  </w:pPr>
                </w:p>
              </w:tc>
              <w:tc>
                <w:tcPr>
                  <w:tcW w:w="766" w:type="dxa"/>
                  <w:tcBorders>
                    <w:top w:val="dotted" w:sz="2" w:space="0" w:color="0070C0"/>
                    <w:left w:val="dotted" w:sz="2" w:space="0" w:color="0070C0"/>
                    <w:bottom w:val="dotted" w:sz="2" w:space="0" w:color="0070C0"/>
                    <w:right w:val="nil"/>
                  </w:tcBorders>
                </w:tcPr>
                <w:p w14:paraId="1BA7FE72" w14:textId="77777777" w:rsidR="004B64D1" w:rsidRDefault="004B64D1" w:rsidP="00641570">
                  <w:pPr>
                    <w:spacing w:line="276" w:lineRule="auto"/>
                    <w:rPr>
                      <w:rFonts w:eastAsia="Times New Roman" w:cs="Tahoma"/>
                      <w:color w:val="000000"/>
                      <w:sz w:val="20"/>
                      <w:szCs w:val="20"/>
                    </w:rPr>
                  </w:pPr>
                </w:p>
              </w:tc>
            </w:tr>
          </w:tbl>
          <w:p w14:paraId="2472A095"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Ces dispositions sont portées à ma connaissance, dans le cadre de l’application de la législation relative au respect de la vie privée.</w:t>
            </w:r>
          </w:p>
          <w:p w14:paraId="5C873BAF"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J’accorde cette autorisation à titre gracieux.</w:t>
            </w:r>
          </w:p>
          <w:p w14:paraId="4B099452" w14:textId="77777777" w:rsidR="004B64D1" w:rsidRDefault="004B64D1" w:rsidP="00641570">
            <w:pPr>
              <w:adjustRightInd w:val="0"/>
              <w:spacing w:line="276" w:lineRule="auto"/>
              <w:rPr>
                <w:rFonts w:cs="Tahoma"/>
                <w:color w:val="000000"/>
                <w:sz w:val="20"/>
                <w:szCs w:val="20"/>
              </w:rPr>
            </w:pPr>
            <w:r>
              <w:rPr>
                <w:rFonts w:cs="Tahoma"/>
                <w:color w:val="000000"/>
                <w:sz w:val="20"/>
                <w:szCs w:val="20"/>
              </w:rPr>
              <w:lastRenderedPageBreak/>
              <w:t xml:space="preserve">En cas de besoin, pour poser d’éventuelles questions ou plaintes, merci de : </w:t>
            </w:r>
          </w:p>
          <w:p w14:paraId="498BEF45" w14:textId="77777777" w:rsidR="004B64D1" w:rsidRDefault="004B64D1">
            <w:pPr>
              <w:pStyle w:val="ListParagraph"/>
              <w:numPr>
                <w:ilvl w:val="0"/>
                <w:numId w:val="6"/>
              </w:numPr>
              <w:adjustRightInd w:val="0"/>
              <w:spacing w:before="0" w:after="0" w:line="276" w:lineRule="auto"/>
              <w:contextualSpacing/>
              <w:rPr>
                <w:rFonts w:cs="Tahoma"/>
                <w:color w:val="000000"/>
                <w:sz w:val="20"/>
                <w:szCs w:val="20"/>
              </w:rPr>
            </w:pPr>
            <w:r>
              <w:rPr>
                <w:rFonts w:cs="Tahoma"/>
                <w:color w:val="000000"/>
                <w:sz w:val="20"/>
                <w:szCs w:val="20"/>
              </w:rPr>
              <w:t xml:space="preserve">Me joindre au [xx xx xx xx] ; </w:t>
            </w:r>
          </w:p>
          <w:p w14:paraId="18670FF9" w14:textId="77777777" w:rsidR="004B64D1" w:rsidRDefault="004B64D1">
            <w:pPr>
              <w:pStyle w:val="ListParagraph"/>
              <w:numPr>
                <w:ilvl w:val="0"/>
                <w:numId w:val="6"/>
              </w:numPr>
              <w:adjustRightInd w:val="0"/>
              <w:spacing w:before="0" w:after="0" w:line="276" w:lineRule="auto"/>
              <w:contextualSpacing/>
              <w:rPr>
                <w:rFonts w:cs="Tahoma"/>
                <w:color w:val="000000"/>
                <w:sz w:val="20"/>
                <w:szCs w:val="20"/>
              </w:rPr>
            </w:pPr>
            <w:r>
              <w:rPr>
                <w:rFonts w:cs="Tahoma"/>
                <w:color w:val="000000"/>
                <w:sz w:val="20"/>
                <w:szCs w:val="20"/>
              </w:rPr>
              <w:t>Joindre UNICEF au [xx xx xx xx] ;</w:t>
            </w:r>
          </w:p>
          <w:p w14:paraId="44DC7822" w14:textId="77777777" w:rsidR="004B64D1" w:rsidRDefault="004B64D1" w:rsidP="00641570">
            <w:pPr>
              <w:tabs>
                <w:tab w:val="left" w:pos="5954"/>
              </w:tabs>
              <w:adjustRightInd w:val="0"/>
              <w:spacing w:line="276" w:lineRule="auto"/>
              <w:jc w:val="right"/>
              <w:rPr>
                <w:rFonts w:cs="Tahoma"/>
                <w:color w:val="000000"/>
                <w:sz w:val="20"/>
                <w:szCs w:val="20"/>
              </w:rPr>
            </w:pPr>
            <w:r>
              <w:rPr>
                <w:rFonts w:cs="Tahoma"/>
                <w:color w:val="000000"/>
                <w:sz w:val="20"/>
                <w:szCs w:val="20"/>
              </w:rPr>
              <w:t>Fait à</w:t>
            </w:r>
            <w:proofErr w:type="gramStart"/>
            <w:r>
              <w:rPr>
                <w:rFonts w:cs="Tahoma"/>
                <w:color w:val="000000"/>
                <w:sz w:val="20"/>
                <w:szCs w:val="20"/>
              </w:rPr>
              <w:t xml:space="preserve"> :…</w:t>
            </w:r>
            <w:proofErr w:type="gramEnd"/>
            <w:r>
              <w:rPr>
                <w:rFonts w:cs="Tahoma"/>
                <w:color w:val="000000"/>
                <w:sz w:val="20"/>
                <w:szCs w:val="20"/>
              </w:rPr>
              <w:t xml:space="preserve">……………………….. </w:t>
            </w:r>
          </w:p>
          <w:p w14:paraId="58F97E6D" w14:textId="77777777" w:rsidR="004B64D1" w:rsidRDefault="004B64D1" w:rsidP="00641570">
            <w:pPr>
              <w:tabs>
                <w:tab w:val="left" w:pos="5954"/>
              </w:tabs>
              <w:adjustRightInd w:val="0"/>
              <w:spacing w:line="276" w:lineRule="auto"/>
              <w:jc w:val="right"/>
              <w:rPr>
                <w:rFonts w:cs="Tahoma"/>
                <w:color w:val="000000"/>
                <w:sz w:val="20"/>
                <w:szCs w:val="20"/>
              </w:rPr>
            </w:pPr>
            <w:r>
              <w:rPr>
                <w:rFonts w:cs="Tahoma"/>
                <w:color w:val="000000"/>
                <w:sz w:val="20"/>
                <w:szCs w:val="20"/>
              </w:rPr>
              <w:t>le : ………………………………</w:t>
            </w:r>
          </w:p>
          <w:p w14:paraId="7673FFC6" w14:textId="77777777" w:rsidR="004B64D1" w:rsidRDefault="004B64D1" w:rsidP="00641570">
            <w:pPr>
              <w:adjustRightInd w:val="0"/>
              <w:spacing w:line="276" w:lineRule="auto"/>
              <w:jc w:val="right"/>
              <w:rPr>
                <w:rFonts w:cs="Tahoma"/>
                <w:color w:val="000000"/>
                <w:sz w:val="20"/>
                <w:szCs w:val="20"/>
              </w:rPr>
            </w:pPr>
          </w:p>
          <w:p w14:paraId="5B284983" w14:textId="77777777" w:rsidR="004B64D1" w:rsidRDefault="004B64D1" w:rsidP="00641570">
            <w:pPr>
              <w:adjustRightInd w:val="0"/>
              <w:spacing w:line="276" w:lineRule="auto"/>
              <w:jc w:val="right"/>
              <w:rPr>
                <w:rFonts w:cs="Tahoma"/>
                <w:color w:val="000000"/>
                <w:sz w:val="20"/>
                <w:szCs w:val="20"/>
              </w:rPr>
            </w:pPr>
            <w:r>
              <w:rPr>
                <w:rFonts w:cs="Tahoma"/>
                <w:color w:val="000000"/>
                <w:sz w:val="20"/>
                <w:szCs w:val="20"/>
              </w:rPr>
              <w:t>Pour servir et valoir ce que de droit</w:t>
            </w:r>
          </w:p>
          <w:p w14:paraId="339906B9" w14:textId="77777777" w:rsidR="004B64D1" w:rsidRDefault="004B64D1" w:rsidP="00641570">
            <w:pPr>
              <w:adjustRightInd w:val="0"/>
              <w:spacing w:line="276" w:lineRule="auto"/>
              <w:jc w:val="right"/>
              <w:rPr>
                <w:rFonts w:cs="Tahoma"/>
                <w:color w:val="000000"/>
                <w:sz w:val="20"/>
                <w:szCs w:val="20"/>
              </w:rPr>
            </w:pPr>
            <w:r>
              <w:rPr>
                <w:rFonts w:cs="Tahoma"/>
                <w:color w:val="000000"/>
                <w:sz w:val="20"/>
                <w:szCs w:val="20"/>
              </w:rPr>
              <w:t>Signature / Empreinte</w:t>
            </w:r>
          </w:p>
        </w:tc>
      </w:tr>
    </w:tbl>
    <w:p w14:paraId="7573D80E" w14:textId="77777777" w:rsidR="004B64D1" w:rsidRDefault="004B64D1" w:rsidP="004B64D1">
      <w:pPr>
        <w:spacing w:line="276" w:lineRule="auto"/>
        <w:rPr>
          <w:rFonts w:eastAsia="Times New Roman" w:cstheme="minorHAnsi"/>
          <w:sz w:val="20"/>
          <w:szCs w:val="20"/>
          <w:lang w:val="fr-CM" w:eastAsia="fr-CM"/>
        </w:rPr>
      </w:pPr>
    </w:p>
    <w:p w14:paraId="78347EC7" w14:textId="77777777" w:rsidR="004B64D1" w:rsidRDefault="004B64D1" w:rsidP="004B64D1">
      <w:pPr>
        <w:spacing w:line="276" w:lineRule="auto"/>
        <w:rPr>
          <w:rFonts w:eastAsia="Times New Roman" w:cstheme="minorHAnsi"/>
          <w:sz w:val="20"/>
          <w:szCs w:val="20"/>
          <w:lang w:val="fr-CM" w:eastAsia="fr-CM"/>
        </w:rPr>
      </w:pPr>
    </w:p>
    <w:p w14:paraId="10F09580" w14:textId="77777777" w:rsidR="004B64D1" w:rsidRPr="00DD6206" w:rsidRDefault="004B64D1" w:rsidP="004B64D1">
      <w:pPr>
        <w:spacing w:line="276" w:lineRule="auto"/>
        <w:rPr>
          <w:rFonts w:eastAsia="Times New Roman" w:cs="Times New Roman"/>
          <w:b/>
          <w:bCs/>
          <w:color w:val="000000"/>
          <w:szCs w:val="20"/>
          <w:lang w:val="fr-LU" w:eastAsia="fr-FR"/>
        </w:rPr>
      </w:pPr>
      <w:r w:rsidRPr="00DD6206">
        <w:rPr>
          <w:rFonts w:eastAsia="Times New Roman" w:cs="Times New Roman"/>
          <w:b/>
          <w:bCs/>
          <w:color w:val="000000"/>
          <w:szCs w:val="20"/>
          <w:lang w:eastAsia="fr-FR"/>
        </w:rPr>
        <w:t>I. PERTNENCE</w:t>
      </w:r>
    </w:p>
    <w:p w14:paraId="78A4170E" w14:textId="77777777" w:rsidR="004B64D1" w:rsidRPr="00DD6206" w:rsidRDefault="004B64D1">
      <w:pPr>
        <w:pStyle w:val="ListParagraph"/>
        <w:numPr>
          <w:ilvl w:val="0"/>
          <w:numId w:val="33"/>
        </w:numPr>
        <w:spacing w:before="0" w:after="0" w:line="276" w:lineRule="auto"/>
        <w:contextualSpacing/>
        <w:rPr>
          <w:rFonts w:eastAsia="Times New Roman" w:cs="Times New Roman"/>
          <w:b/>
          <w:bCs/>
          <w:color w:val="000000"/>
          <w:szCs w:val="20"/>
          <w:lang w:eastAsia="fr-FR"/>
        </w:rPr>
      </w:pPr>
      <w:r w:rsidRPr="00DD6206">
        <w:rPr>
          <w:rFonts w:eastAsia="Times New Roman" w:cs="Times New Roman"/>
          <w:b/>
          <w:bCs/>
          <w:color w:val="000000"/>
          <w:szCs w:val="20"/>
          <w:lang w:eastAsia="fr-FR"/>
        </w:rPr>
        <w:t xml:space="preserve"> Intervention par rapport aux besoins</w:t>
      </w:r>
    </w:p>
    <w:p w14:paraId="4A155FD5" w14:textId="77777777" w:rsidR="004B64D1" w:rsidRPr="00DD6206" w:rsidRDefault="004B64D1" w:rsidP="004B64D1">
      <w:pPr>
        <w:spacing w:line="276" w:lineRule="auto"/>
        <w:rPr>
          <w:rFonts w:cs="Times New Roman"/>
          <w:szCs w:val="20"/>
        </w:rPr>
      </w:pPr>
      <w:r w:rsidRPr="00DD6206">
        <w:rPr>
          <w:rFonts w:eastAsia="Times New Roman" w:cstheme="minorHAnsi"/>
          <w:b/>
          <w:bCs/>
          <w:color w:val="000000"/>
          <w:szCs w:val="20"/>
          <w:lang w:eastAsia="fr-FR"/>
        </w:rPr>
        <w:t>QE1.2.</w:t>
      </w:r>
      <w:r w:rsidRPr="00DD6206">
        <w:rPr>
          <w:rFonts w:eastAsia="Times New Roman" w:cstheme="minorHAnsi"/>
          <w:color w:val="000000"/>
          <w:szCs w:val="20"/>
          <w:lang w:eastAsia="fr-FR"/>
        </w:rPr>
        <w:t xml:space="preserve"> </w:t>
      </w:r>
      <w:r w:rsidRPr="00DD6206">
        <w:rPr>
          <w:rFonts w:cs="Times New Roman"/>
          <w:szCs w:val="20"/>
        </w:rPr>
        <w:t>Quels étaient vos besoins au cours de 2020 - 2021 ? Comment ces besoins ont été adressés par les partenaires humanitaires ? Quelle appréciation faites-vous de la couverture de vos besoins ?</w:t>
      </w:r>
    </w:p>
    <w:p w14:paraId="310A5003" w14:textId="77777777" w:rsidR="004B64D1" w:rsidRPr="00DD6206" w:rsidRDefault="004B64D1" w:rsidP="004B64D1">
      <w:pPr>
        <w:spacing w:line="276" w:lineRule="auto"/>
        <w:rPr>
          <w:rFonts w:eastAsia="Times New Roman" w:cstheme="minorHAnsi"/>
          <w:color w:val="000000"/>
          <w:szCs w:val="20"/>
          <w:lang w:eastAsia="fr-FR"/>
        </w:rPr>
      </w:pPr>
    </w:p>
    <w:p w14:paraId="73AC5090" w14:textId="77777777" w:rsidR="004B64D1" w:rsidRPr="00DD6206" w:rsidRDefault="004B64D1" w:rsidP="004B64D1">
      <w:pPr>
        <w:spacing w:line="276" w:lineRule="auto"/>
        <w:rPr>
          <w:rFonts w:eastAsia="Times New Roman" w:cs="Times New Roman"/>
          <w:b/>
          <w:bCs/>
          <w:color w:val="000000"/>
          <w:szCs w:val="20"/>
          <w:lang w:eastAsia="fr-FR"/>
        </w:rPr>
      </w:pPr>
      <w:r w:rsidRPr="00DD6206">
        <w:rPr>
          <w:rFonts w:eastAsia="Times New Roman" w:cs="Times New Roman"/>
          <w:b/>
          <w:bCs/>
          <w:color w:val="000000"/>
          <w:szCs w:val="20"/>
          <w:lang w:eastAsia="fr-FR"/>
        </w:rPr>
        <w:t xml:space="preserve">II. COHERENCE </w:t>
      </w:r>
    </w:p>
    <w:p w14:paraId="349B9D79" w14:textId="77777777" w:rsidR="004B64D1" w:rsidRPr="00DD6206" w:rsidRDefault="004B64D1" w:rsidP="004B64D1">
      <w:pPr>
        <w:spacing w:line="276" w:lineRule="auto"/>
        <w:rPr>
          <w:rFonts w:eastAsia="Times New Roman" w:cs="Times New Roman"/>
          <w:b/>
          <w:bCs/>
          <w:color w:val="000000"/>
          <w:szCs w:val="20"/>
          <w:lang w:eastAsia="fr-FR"/>
        </w:rPr>
      </w:pPr>
    </w:p>
    <w:p w14:paraId="50F4F9DB" w14:textId="77777777" w:rsidR="004B64D1" w:rsidRPr="00DD6206" w:rsidRDefault="004B64D1">
      <w:pPr>
        <w:pStyle w:val="ListParagraph"/>
        <w:numPr>
          <w:ilvl w:val="0"/>
          <w:numId w:val="34"/>
        </w:numPr>
        <w:spacing w:before="0" w:after="0" w:line="276" w:lineRule="auto"/>
        <w:contextualSpacing/>
        <w:jc w:val="left"/>
        <w:rPr>
          <w:rFonts w:eastAsia="Times New Roman" w:cs="Times New Roman"/>
          <w:szCs w:val="20"/>
          <w:lang w:eastAsia="fr-FR"/>
        </w:rPr>
      </w:pPr>
      <w:r w:rsidRPr="00DD6206">
        <w:rPr>
          <w:rFonts w:eastAsia="Times New Roman" w:cstheme="minorHAnsi"/>
          <w:b/>
          <w:bCs/>
          <w:color w:val="000000"/>
          <w:szCs w:val="20"/>
          <w:lang w:eastAsia="fr-FR"/>
        </w:rPr>
        <w:t>Cohérence de la stratégie humanitaire et la réponse à la covid-19</w:t>
      </w:r>
    </w:p>
    <w:p w14:paraId="61222AA9" w14:textId="77777777" w:rsidR="004B64D1" w:rsidRPr="00DD6206" w:rsidRDefault="004B64D1" w:rsidP="004B64D1">
      <w:pPr>
        <w:spacing w:line="276" w:lineRule="auto"/>
        <w:rPr>
          <w:rFonts w:cs="Times New Roman"/>
          <w:szCs w:val="20"/>
        </w:rPr>
      </w:pPr>
      <w:r w:rsidRPr="00DD6206">
        <w:rPr>
          <w:rFonts w:eastAsia="Times New Roman" w:cstheme="minorHAnsi"/>
          <w:b/>
          <w:bCs/>
          <w:color w:val="000000" w:themeColor="text1"/>
          <w:szCs w:val="20"/>
          <w:lang w:eastAsia="fr-FR"/>
        </w:rPr>
        <w:t>QE6.1</w:t>
      </w:r>
      <w:r w:rsidRPr="00DD6206">
        <w:rPr>
          <w:rFonts w:eastAsia="Times New Roman" w:cstheme="minorHAnsi"/>
          <w:color w:val="000000" w:themeColor="text1"/>
          <w:szCs w:val="20"/>
          <w:lang w:eastAsia="fr-FR"/>
        </w:rPr>
        <w:t xml:space="preserve"> </w:t>
      </w:r>
      <w:r w:rsidRPr="00DD6206">
        <w:rPr>
          <w:rFonts w:cs="Times New Roman"/>
          <w:szCs w:val="20"/>
        </w:rPr>
        <w:t>Quelles ont été les conséquences de la Covid 19 sur vous ? Quels appuis avez-vous reçu dans le cadre de la Covid 19 ?</w:t>
      </w:r>
    </w:p>
    <w:p w14:paraId="76CB8902" w14:textId="77777777" w:rsidR="004B64D1" w:rsidRPr="00DD6206" w:rsidRDefault="004B64D1" w:rsidP="004B64D1">
      <w:pPr>
        <w:spacing w:line="276" w:lineRule="auto"/>
        <w:rPr>
          <w:rFonts w:eastAsia="Times New Roman" w:cs="Times New Roman"/>
          <w:b/>
          <w:bCs/>
          <w:color w:val="000000"/>
          <w:szCs w:val="20"/>
          <w:lang w:eastAsia="fr-FR"/>
        </w:rPr>
      </w:pPr>
    </w:p>
    <w:p w14:paraId="7953F5FA" w14:textId="77777777" w:rsidR="004B64D1" w:rsidRPr="00DD6206" w:rsidRDefault="004B64D1" w:rsidP="004B64D1">
      <w:pPr>
        <w:spacing w:line="276" w:lineRule="auto"/>
        <w:rPr>
          <w:rFonts w:eastAsia="Times New Roman" w:cs="Times New Roman"/>
          <w:b/>
          <w:bCs/>
          <w:color w:val="000000"/>
          <w:szCs w:val="20"/>
          <w:lang w:eastAsia="fr-FR"/>
        </w:rPr>
      </w:pPr>
      <w:r w:rsidRPr="00DD6206">
        <w:rPr>
          <w:rFonts w:eastAsia="Times New Roman" w:cs="Times New Roman"/>
          <w:b/>
          <w:bCs/>
          <w:color w:val="000000"/>
          <w:szCs w:val="20"/>
          <w:lang w:eastAsia="fr-FR"/>
        </w:rPr>
        <w:t xml:space="preserve">III. EFFICACITE </w:t>
      </w:r>
    </w:p>
    <w:p w14:paraId="25107986" w14:textId="77777777" w:rsidR="004B64D1" w:rsidRPr="00DD6206" w:rsidRDefault="004B64D1" w:rsidP="004B64D1">
      <w:pPr>
        <w:spacing w:line="276" w:lineRule="auto"/>
        <w:rPr>
          <w:rFonts w:eastAsia="Times New Roman" w:cs="Times New Roman"/>
          <w:b/>
          <w:bCs/>
          <w:color w:val="000000"/>
          <w:szCs w:val="20"/>
          <w:lang w:eastAsia="fr-FR"/>
        </w:rPr>
      </w:pPr>
    </w:p>
    <w:p w14:paraId="0412CD58" w14:textId="77777777" w:rsidR="004B64D1" w:rsidRPr="00DD6206" w:rsidRDefault="004B64D1">
      <w:pPr>
        <w:pStyle w:val="ListParagraph"/>
        <w:numPr>
          <w:ilvl w:val="0"/>
          <w:numId w:val="35"/>
        </w:numPr>
        <w:spacing w:before="0" w:after="0" w:line="276" w:lineRule="auto"/>
        <w:contextualSpacing/>
        <w:jc w:val="left"/>
        <w:rPr>
          <w:rFonts w:eastAsia="Times New Roman" w:cstheme="minorHAnsi"/>
          <w:b/>
          <w:bCs/>
          <w:color w:val="000000"/>
          <w:szCs w:val="20"/>
          <w:lang w:eastAsia="fr-FR"/>
        </w:rPr>
      </w:pPr>
      <w:r w:rsidRPr="00DD6206">
        <w:rPr>
          <w:rFonts w:eastAsia="Times New Roman" w:cstheme="minorHAnsi"/>
          <w:b/>
          <w:bCs/>
          <w:color w:val="000000"/>
          <w:szCs w:val="20"/>
          <w:lang w:eastAsia="fr-FR"/>
        </w:rPr>
        <w:t>Niveau d’atteinte des objectifs</w:t>
      </w:r>
    </w:p>
    <w:p w14:paraId="605C5D44" w14:textId="77777777" w:rsidR="004B64D1" w:rsidRPr="00DD6206" w:rsidRDefault="004B64D1" w:rsidP="004B64D1">
      <w:pPr>
        <w:spacing w:line="276" w:lineRule="auto"/>
        <w:rPr>
          <w:rFonts w:eastAsia="Times New Roman" w:cs="Times New Roman"/>
          <w:szCs w:val="20"/>
          <w:lang w:eastAsia="fr-FR"/>
        </w:rPr>
      </w:pPr>
      <w:r w:rsidRPr="00DD6206">
        <w:rPr>
          <w:rFonts w:eastAsia="Times New Roman" w:cstheme="minorHAnsi"/>
          <w:b/>
          <w:bCs/>
          <w:szCs w:val="20"/>
          <w:lang w:eastAsia="fr-FR"/>
        </w:rPr>
        <w:t>QE7.6</w:t>
      </w:r>
      <w:r w:rsidRPr="00DD6206">
        <w:rPr>
          <w:rFonts w:eastAsia="Times New Roman" w:cstheme="minorHAnsi"/>
          <w:szCs w:val="20"/>
          <w:lang w:eastAsia="fr-FR"/>
        </w:rPr>
        <w:t xml:space="preserve"> </w:t>
      </w:r>
      <w:r w:rsidRPr="00DD6206">
        <w:rPr>
          <w:rFonts w:eastAsia="Times New Roman" w:cs="Times New Roman"/>
          <w:szCs w:val="20"/>
          <w:lang w:eastAsia="fr-FR"/>
        </w:rPr>
        <w:t>Qu’est-ce vous avez bénéficié comme interventions/appuis dans le cadre de la crise humanitaire ? Quels sont les changements induits ?</w:t>
      </w:r>
      <w:r w:rsidRPr="00DD6206">
        <w:rPr>
          <w:rFonts w:eastAsia="Times New Roman" w:cstheme="minorHAnsi"/>
          <w:bCs/>
          <w:szCs w:val="20"/>
          <w:lang w:eastAsia="fr-FR"/>
        </w:rPr>
        <w:t xml:space="preserve"> </w:t>
      </w:r>
    </w:p>
    <w:p w14:paraId="5272F1AA" w14:textId="77777777" w:rsidR="004B64D1" w:rsidRPr="00DD6206" w:rsidRDefault="004B64D1" w:rsidP="004B64D1">
      <w:pPr>
        <w:spacing w:line="276" w:lineRule="auto"/>
        <w:rPr>
          <w:rFonts w:eastAsia="Times New Roman" w:cstheme="minorHAnsi"/>
          <w:bCs/>
          <w:szCs w:val="20"/>
          <w:lang w:eastAsia="fr-FR"/>
        </w:rPr>
      </w:pPr>
    </w:p>
    <w:p w14:paraId="1EADD92E" w14:textId="77777777" w:rsidR="004B64D1" w:rsidRPr="00DD6206" w:rsidRDefault="004B64D1">
      <w:pPr>
        <w:pStyle w:val="ListParagraph"/>
        <w:numPr>
          <w:ilvl w:val="0"/>
          <w:numId w:val="35"/>
        </w:numPr>
        <w:spacing w:before="0" w:after="0" w:line="276" w:lineRule="auto"/>
        <w:contextualSpacing/>
        <w:jc w:val="left"/>
        <w:rPr>
          <w:rFonts w:eastAsia="Times New Roman" w:cstheme="minorHAnsi"/>
          <w:b/>
          <w:bCs/>
          <w:color w:val="000000"/>
          <w:szCs w:val="20"/>
          <w:lang w:eastAsia="fr-FR"/>
        </w:rPr>
      </w:pPr>
      <w:r w:rsidRPr="00DD6206">
        <w:rPr>
          <w:rFonts w:eastAsia="Times New Roman" w:cstheme="minorHAnsi"/>
          <w:b/>
          <w:bCs/>
          <w:color w:val="000000"/>
          <w:szCs w:val="20"/>
          <w:lang w:eastAsia="fr-FR"/>
        </w:rPr>
        <w:t>Respect du double nexus</w:t>
      </w:r>
    </w:p>
    <w:p w14:paraId="0E718C0F" w14:textId="77777777" w:rsidR="004B64D1" w:rsidRPr="00DD6206" w:rsidRDefault="004B64D1" w:rsidP="004B64D1">
      <w:pPr>
        <w:spacing w:line="276" w:lineRule="auto"/>
        <w:rPr>
          <w:rFonts w:eastAsia="Times New Roman" w:cs="Times New Roman"/>
          <w:b/>
          <w:bCs/>
          <w:color w:val="000000"/>
          <w:szCs w:val="20"/>
          <w:highlight w:val="yellow"/>
          <w:lang w:eastAsia="fr-FR"/>
        </w:rPr>
      </w:pPr>
      <w:r w:rsidRPr="00DD6206">
        <w:rPr>
          <w:rFonts w:eastAsia="Times New Roman"/>
          <w:b/>
          <w:bCs/>
          <w:color w:val="000000" w:themeColor="text1"/>
          <w:szCs w:val="20"/>
          <w:lang w:eastAsia="fr-FR"/>
        </w:rPr>
        <w:t>QE13.2 :</w:t>
      </w:r>
      <w:r w:rsidRPr="00DD6206">
        <w:rPr>
          <w:rFonts w:eastAsia="Times New Roman"/>
          <w:color w:val="000000" w:themeColor="text1"/>
          <w:szCs w:val="20"/>
          <w:lang w:eastAsia="fr-FR"/>
        </w:rPr>
        <w:t xml:space="preserve"> </w:t>
      </w:r>
      <w:r w:rsidRPr="00DD6206">
        <w:rPr>
          <w:rFonts w:cs="Times New Roman"/>
          <w:bCs/>
          <w:szCs w:val="20"/>
        </w:rPr>
        <w:t xml:space="preserve">Quelle appréciation faites-vous des interventions sur la cohésion sociale des partenaires de développement ? </w:t>
      </w:r>
      <w:r w:rsidRPr="00DD6206">
        <w:rPr>
          <w:rFonts w:cs="Times New Roman"/>
          <w:szCs w:val="20"/>
        </w:rPr>
        <w:t xml:space="preserve">Quelles sont les savoirs, connaissances endogènes qui peuvent contribuer à la mise en œuvre en œuvre de la réponse ? Qu’est-ce que vous craignez quand vous participez aux activités d’aides sociales de l’État, des communes, des ONG </w:t>
      </w:r>
    </w:p>
    <w:p w14:paraId="3516E6D4" w14:textId="77777777" w:rsidR="004B64D1" w:rsidRPr="00DD6206" w:rsidRDefault="004B64D1" w:rsidP="004B64D1">
      <w:pPr>
        <w:spacing w:line="276" w:lineRule="auto"/>
        <w:rPr>
          <w:rFonts w:cs="Times New Roman"/>
          <w:bCs/>
          <w:szCs w:val="20"/>
        </w:rPr>
      </w:pPr>
      <w:r w:rsidRPr="00DD6206">
        <w:rPr>
          <w:rFonts w:cs="Times New Roman"/>
          <w:b/>
          <w:bCs/>
          <w:szCs w:val="20"/>
        </w:rPr>
        <w:t>QE13.3 :</w:t>
      </w:r>
      <w:r w:rsidRPr="00DD6206">
        <w:rPr>
          <w:rFonts w:cs="Times New Roman"/>
          <w:szCs w:val="20"/>
        </w:rPr>
        <w:t xml:space="preserve"> Comment la réponse permet de réduire les souffrances de vos enfants en matière de santé, nutrition, d’éducation et protection ?</w:t>
      </w:r>
      <w:r w:rsidRPr="00DD6206">
        <w:rPr>
          <w:rFonts w:cs="Times New Roman"/>
          <w:bCs/>
          <w:szCs w:val="20"/>
        </w:rPr>
        <w:t xml:space="preserve"> </w:t>
      </w:r>
      <w:r w:rsidRPr="00DD6206">
        <w:rPr>
          <w:rFonts w:cs="Times New Roman"/>
          <w:szCs w:val="20"/>
        </w:rPr>
        <w:t>Comment les stratégies de la réponse humanitaire n’affectent pas le niveau la crise ?</w:t>
      </w:r>
    </w:p>
    <w:p w14:paraId="4AA22284" w14:textId="77777777" w:rsidR="004B64D1" w:rsidRPr="00DD6206" w:rsidRDefault="004B64D1" w:rsidP="004B64D1">
      <w:pPr>
        <w:spacing w:line="276" w:lineRule="auto"/>
        <w:rPr>
          <w:rFonts w:eastAsia="Times New Roman" w:cstheme="minorHAnsi"/>
          <w:color w:val="000000"/>
          <w:szCs w:val="20"/>
          <w:lang w:eastAsia="fr-FR"/>
        </w:rPr>
      </w:pPr>
    </w:p>
    <w:p w14:paraId="4912F114" w14:textId="77777777" w:rsidR="004B64D1" w:rsidRPr="00DD6206" w:rsidRDefault="004B64D1" w:rsidP="004B64D1">
      <w:pPr>
        <w:spacing w:line="276" w:lineRule="auto"/>
        <w:rPr>
          <w:rFonts w:eastAsia="Times New Roman" w:cs="Times New Roman"/>
          <w:b/>
          <w:bCs/>
          <w:color w:val="000000"/>
          <w:szCs w:val="20"/>
          <w:lang w:eastAsia="fr-FR"/>
        </w:rPr>
      </w:pPr>
      <w:r w:rsidRPr="00DD6206">
        <w:rPr>
          <w:rFonts w:eastAsia="Times New Roman" w:cs="Times New Roman"/>
          <w:b/>
          <w:bCs/>
          <w:color w:val="000000"/>
          <w:szCs w:val="20"/>
          <w:lang w:eastAsia="fr-FR"/>
        </w:rPr>
        <w:t>V. CONNECTIVITE/DURABILITE</w:t>
      </w:r>
    </w:p>
    <w:p w14:paraId="76B75EE9" w14:textId="77777777" w:rsidR="004B64D1" w:rsidRPr="00DD6206" w:rsidRDefault="004B64D1" w:rsidP="004B64D1">
      <w:pPr>
        <w:spacing w:line="276" w:lineRule="auto"/>
        <w:rPr>
          <w:rFonts w:eastAsia="Times New Roman" w:cs="Times New Roman"/>
          <w:b/>
          <w:bCs/>
          <w:color w:val="000000"/>
          <w:szCs w:val="20"/>
          <w:lang w:eastAsia="fr-FR"/>
        </w:rPr>
      </w:pPr>
    </w:p>
    <w:p w14:paraId="73C0F7E5" w14:textId="77777777" w:rsidR="004B64D1" w:rsidRPr="00DD6206" w:rsidRDefault="004B64D1">
      <w:pPr>
        <w:pStyle w:val="ListParagraph"/>
        <w:numPr>
          <w:ilvl w:val="0"/>
          <w:numId w:val="36"/>
        </w:numPr>
        <w:spacing w:before="0" w:after="0" w:line="276" w:lineRule="auto"/>
        <w:contextualSpacing/>
        <w:jc w:val="left"/>
        <w:rPr>
          <w:rFonts w:eastAsia="Times New Roman" w:cstheme="minorHAnsi"/>
          <w:b/>
          <w:bCs/>
          <w:color w:val="000000"/>
          <w:szCs w:val="20"/>
          <w:lang w:eastAsia="fr-FR"/>
        </w:rPr>
      </w:pPr>
      <w:r w:rsidRPr="00DD6206">
        <w:rPr>
          <w:rFonts w:eastAsia="Times New Roman" w:cstheme="minorHAnsi"/>
          <w:b/>
          <w:bCs/>
          <w:color w:val="000000"/>
          <w:szCs w:val="20"/>
          <w:lang w:eastAsia="fr-FR"/>
        </w:rPr>
        <w:t>Niveau d’appropriation de l’intervention</w:t>
      </w:r>
    </w:p>
    <w:p w14:paraId="4CF2F1B8" w14:textId="77777777" w:rsidR="004B64D1" w:rsidRPr="00DD6206" w:rsidRDefault="004B64D1" w:rsidP="004B64D1">
      <w:pPr>
        <w:spacing w:line="276" w:lineRule="auto"/>
        <w:rPr>
          <w:rFonts w:eastAsia="Times New Roman" w:cstheme="minorHAnsi"/>
          <w:color w:val="000000"/>
          <w:szCs w:val="20"/>
          <w:lang w:eastAsia="fr-FR"/>
        </w:rPr>
      </w:pPr>
      <w:r w:rsidRPr="00DD6206">
        <w:rPr>
          <w:rFonts w:eastAsia="Times New Roman" w:cstheme="minorHAnsi"/>
          <w:b/>
          <w:bCs/>
          <w:color w:val="000000"/>
          <w:szCs w:val="20"/>
          <w:lang w:eastAsia="fr-FR"/>
        </w:rPr>
        <w:t>QE25.1</w:t>
      </w:r>
      <w:r w:rsidRPr="00DD6206">
        <w:rPr>
          <w:rFonts w:eastAsia="Times New Roman" w:cstheme="minorHAnsi"/>
          <w:color w:val="000000"/>
          <w:szCs w:val="20"/>
          <w:lang w:eastAsia="fr-FR"/>
        </w:rPr>
        <w:t xml:space="preserve"> </w:t>
      </w:r>
      <w:r w:rsidRPr="00DD6206">
        <w:rPr>
          <w:rFonts w:cs="Times New Roman"/>
          <w:bCs/>
          <w:szCs w:val="20"/>
        </w:rPr>
        <w:t xml:space="preserve">Qu’est-ce que vous pensez de l’aide d’humanitaire qui est donnée à votre communauté ? </w:t>
      </w:r>
      <w:r w:rsidRPr="00DD6206">
        <w:rPr>
          <w:rFonts w:eastAsia="Times New Roman" w:cstheme="minorHAnsi"/>
          <w:b/>
          <w:color w:val="000000"/>
          <w:szCs w:val="20"/>
          <w:lang w:eastAsia="fr-FR"/>
        </w:rPr>
        <w:t>QE25.2</w:t>
      </w:r>
      <w:r w:rsidRPr="00DD6206">
        <w:rPr>
          <w:rFonts w:eastAsia="Times New Roman" w:cstheme="minorHAnsi"/>
          <w:color w:val="000000"/>
          <w:szCs w:val="20"/>
          <w:lang w:eastAsia="fr-FR"/>
        </w:rPr>
        <w:t> </w:t>
      </w:r>
      <w:r w:rsidRPr="00DD6206">
        <w:rPr>
          <w:rFonts w:cs="Times New Roman"/>
          <w:szCs w:val="20"/>
        </w:rPr>
        <w:t>Comment vous utilisez l’aide humanitaire pour améliorer vos conditions de vie ?</w:t>
      </w:r>
    </w:p>
    <w:p w14:paraId="1F2FFE7B" w14:textId="77777777" w:rsidR="004B64D1" w:rsidRPr="00DD6206" w:rsidRDefault="004B64D1" w:rsidP="004B64D1">
      <w:pPr>
        <w:spacing w:line="276" w:lineRule="auto"/>
        <w:rPr>
          <w:rFonts w:eastAsia="Times New Roman" w:cstheme="minorHAnsi"/>
          <w:color w:val="000000"/>
          <w:szCs w:val="20"/>
          <w:highlight w:val="yellow"/>
          <w:lang w:eastAsia="fr-FR"/>
        </w:rPr>
      </w:pPr>
    </w:p>
    <w:p w14:paraId="0F4277F9" w14:textId="77777777" w:rsidR="004B64D1" w:rsidRPr="00DD6206" w:rsidRDefault="004B64D1">
      <w:pPr>
        <w:pStyle w:val="ListParagraph"/>
        <w:numPr>
          <w:ilvl w:val="0"/>
          <w:numId w:val="36"/>
        </w:numPr>
        <w:spacing w:before="0" w:after="0" w:line="276" w:lineRule="auto"/>
        <w:contextualSpacing/>
        <w:jc w:val="left"/>
        <w:rPr>
          <w:rFonts w:eastAsia="Times New Roman" w:cstheme="minorHAnsi"/>
          <w:b/>
          <w:bCs/>
          <w:color w:val="000000"/>
          <w:szCs w:val="20"/>
          <w:lang w:eastAsia="fr-FR"/>
        </w:rPr>
      </w:pPr>
      <w:r w:rsidRPr="00DD6206">
        <w:rPr>
          <w:rFonts w:eastAsia="Times New Roman" w:cstheme="minorHAnsi"/>
          <w:b/>
          <w:bCs/>
          <w:color w:val="000000"/>
          <w:szCs w:val="20"/>
          <w:lang w:eastAsia="fr-FR"/>
        </w:rPr>
        <w:t>Niveau de renforcement des capacités/résilience des individus et des communautés</w:t>
      </w:r>
    </w:p>
    <w:p w14:paraId="04014348" w14:textId="77777777" w:rsidR="004B64D1" w:rsidRPr="00DD6206" w:rsidRDefault="004B64D1" w:rsidP="004B64D1">
      <w:pPr>
        <w:spacing w:line="276" w:lineRule="auto"/>
        <w:rPr>
          <w:rFonts w:eastAsia="Times New Roman" w:cstheme="minorHAnsi"/>
          <w:color w:val="000000"/>
          <w:szCs w:val="20"/>
          <w:lang w:eastAsia="fr-FR"/>
        </w:rPr>
      </w:pPr>
      <w:r w:rsidRPr="00DD6206">
        <w:rPr>
          <w:rFonts w:eastAsia="Times New Roman" w:cstheme="minorHAnsi"/>
          <w:b/>
          <w:bCs/>
          <w:color w:val="000000"/>
          <w:szCs w:val="20"/>
          <w:lang w:eastAsia="fr-FR"/>
        </w:rPr>
        <w:t>QE26.1</w:t>
      </w:r>
      <w:r w:rsidRPr="00DD6206">
        <w:rPr>
          <w:rFonts w:eastAsia="Times New Roman" w:cstheme="minorHAnsi"/>
          <w:color w:val="000000"/>
          <w:szCs w:val="20"/>
          <w:lang w:eastAsia="fr-FR"/>
        </w:rPr>
        <w:t xml:space="preserve"> </w:t>
      </w:r>
      <w:r w:rsidRPr="00DD6206">
        <w:rPr>
          <w:rFonts w:eastAsia="Times New Roman" w:cs="Times New Roman"/>
          <w:color w:val="000000"/>
          <w:szCs w:val="20"/>
          <w:lang w:eastAsia="fr-FR"/>
        </w:rPr>
        <w:t>Comment les appuis reçus vous permettent de faire face à d’autres crises (résilience) (reformulée)</w:t>
      </w:r>
      <w:r w:rsidRPr="00DD6206">
        <w:rPr>
          <w:rFonts w:eastAsia="Times New Roman" w:cstheme="minorHAnsi"/>
          <w:color w:val="000000"/>
          <w:szCs w:val="20"/>
          <w:lang w:eastAsia="fr-FR"/>
        </w:rPr>
        <w:t>?</w:t>
      </w:r>
    </w:p>
    <w:p w14:paraId="3F7EE0FF" w14:textId="77777777" w:rsidR="004B64D1" w:rsidRPr="00DD6206" w:rsidRDefault="004B64D1" w:rsidP="004B64D1">
      <w:pPr>
        <w:spacing w:line="276" w:lineRule="auto"/>
        <w:rPr>
          <w:rFonts w:eastAsia="Times New Roman" w:cstheme="minorHAnsi"/>
          <w:color w:val="000000"/>
          <w:szCs w:val="20"/>
          <w:lang w:eastAsia="fr-FR"/>
        </w:rPr>
      </w:pPr>
    </w:p>
    <w:p w14:paraId="018A6730" w14:textId="77777777" w:rsidR="004B64D1" w:rsidRPr="00DD6206" w:rsidRDefault="004B64D1">
      <w:pPr>
        <w:pStyle w:val="ListParagraph"/>
        <w:numPr>
          <w:ilvl w:val="0"/>
          <w:numId w:val="36"/>
        </w:numPr>
        <w:spacing w:before="0" w:after="0" w:line="276" w:lineRule="auto"/>
        <w:contextualSpacing/>
        <w:jc w:val="left"/>
        <w:rPr>
          <w:rFonts w:eastAsia="Times New Roman" w:cstheme="minorHAnsi"/>
          <w:b/>
          <w:bCs/>
          <w:color w:val="000000"/>
          <w:szCs w:val="20"/>
          <w:lang w:eastAsia="fr-FR"/>
        </w:rPr>
      </w:pPr>
      <w:r w:rsidRPr="00DD6206">
        <w:rPr>
          <w:rFonts w:eastAsia="Times New Roman" w:cstheme="minorHAnsi"/>
          <w:b/>
          <w:bCs/>
          <w:color w:val="000000"/>
          <w:szCs w:val="20"/>
          <w:lang w:eastAsia="fr-FR"/>
        </w:rPr>
        <w:t>Contribution des interventions au renforcement de la résilience des systèmes</w:t>
      </w:r>
    </w:p>
    <w:p w14:paraId="35A55A08" w14:textId="77777777" w:rsidR="004B64D1" w:rsidRPr="00DD6206" w:rsidRDefault="004B64D1" w:rsidP="004B64D1">
      <w:pPr>
        <w:spacing w:line="276" w:lineRule="auto"/>
        <w:rPr>
          <w:rFonts w:eastAsia="Times New Roman" w:cs="Times New Roman"/>
          <w:color w:val="000000"/>
          <w:szCs w:val="20"/>
          <w:lang w:eastAsia="fr-FR"/>
        </w:rPr>
      </w:pPr>
      <w:r w:rsidRPr="00DD6206">
        <w:rPr>
          <w:rFonts w:eastAsia="Times New Roman" w:cstheme="minorHAnsi"/>
          <w:b/>
          <w:bCs/>
          <w:color w:val="000000"/>
          <w:szCs w:val="20"/>
          <w:lang w:eastAsia="fr-FR"/>
        </w:rPr>
        <w:t>QE27.1</w:t>
      </w:r>
      <w:r w:rsidRPr="00DD6206">
        <w:rPr>
          <w:rFonts w:eastAsia="Times New Roman" w:cstheme="minorHAnsi"/>
          <w:color w:val="000000"/>
          <w:szCs w:val="20"/>
          <w:lang w:eastAsia="fr-FR"/>
        </w:rPr>
        <w:t xml:space="preserve"> </w:t>
      </w:r>
      <w:r w:rsidRPr="00DD6206">
        <w:rPr>
          <w:rFonts w:eastAsia="Times New Roman" w:cs="Times New Roman"/>
          <w:color w:val="000000"/>
          <w:szCs w:val="20"/>
          <w:lang w:eastAsia="fr-FR"/>
        </w:rPr>
        <w:t xml:space="preserve">Estimez-vous être en mesure d’identifier et de gérer des risques tels que la fragilité, les conflits violents, les catastrophes, les changements climatiques, les épidémies et l'instabilité économique et politique ? expliquez (reformulée) </w:t>
      </w:r>
      <w:r w:rsidRPr="00DD6206">
        <w:rPr>
          <w:rFonts w:eastAsia="Times New Roman" w:cstheme="minorHAnsi"/>
          <w:color w:val="000000"/>
          <w:szCs w:val="20"/>
          <w:lang w:eastAsia="fr-FR"/>
        </w:rPr>
        <w:t>?</w:t>
      </w:r>
      <w:r w:rsidRPr="00DD6206">
        <w:rPr>
          <w:rFonts w:eastAsia="Times New Roman" w:cstheme="minorHAnsi"/>
          <w:color w:val="000000"/>
          <w:szCs w:val="20"/>
          <w:lang w:eastAsia="fr-FR"/>
        </w:rPr>
        <w:br/>
      </w:r>
    </w:p>
    <w:p w14:paraId="237BA439" w14:textId="77777777" w:rsidR="004B64D1" w:rsidRPr="00DD6206" w:rsidRDefault="004B64D1" w:rsidP="004B64D1">
      <w:pPr>
        <w:spacing w:line="276" w:lineRule="auto"/>
        <w:rPr>
          <w:rFonts w:eastAsia="Times New Roman" w:cs="Times New Roman"/>
          <w:b/>
          <w:bCs/>
          <w:color w:val="000000"/>
          <w:szCs w:val="20"/>
          <w:lang w:eastAsia="fr-FR"/>
        </w:rPr>
      </w:pPr>
      <w:r w:rsidRPr="00DD6206">
        <w:rPr>
          <w:rFonts w:eastAsia="Times New Roman" w:cs="Times New Roman"/>
          <w:b/>
          <w:bCs/>
          <w:color w:val="000000"/>
          <w:szCs w:val="20"/>
          <w:lang w:eastAsia="fr-FR"/>
        </w:rPr>
        <w:t>VI. COUVERTURE, DROITS HUMAINS, GENRE ET EQUITE</w:t>
      </w:r>
    </w:p>
    <w:p w14:paraId="5957F04D" w14:textId="77777777" w:rsidR="004B64D1" w:rsidRPr="00DD6206" w:rsidRDefault="004B64D1" w:rsidP="004B64D1">
      <w:pPr>
        <w:spacing w:line="276" w:lineRule="auto"/>
        <w:rPr>
          <w:rFonts w:eastAsia="Times New Roman" w:cs="Times New Roman"/>
          <w:b/>
          <w:bCs/>
          <w:color w:val="000000"/>
          <w:szCs w:val="20"/>
          <w:lang w:eastAsia="fr-FR"/>
        </w:rPr>
      </w:pPr>
    </w:p>
    <w:p w14:paraId="1DAAB2C2" w14:textId="77777777" w:rsidR="004B64D1" w:rsidRPr="00DD6206" w:rsidRDefault="004B64D1">
      <w:pPr>
        <w:pStyle w:val="ListParagraph"/>
        <w:numPr>
          <w:ilvl w:val="0"/>
          <w:numId w:val="37"/>
        </w:numPr>
        <w:spacing w:before="0" w:after="0" w:line="276" w:lineRule="auto"/>
        <w:contextualSpacing/>
        <w:jc w:val="left"/>
        <w:rPr>
          <w:rFonts w:eastAsia="Times New Roman" w:cstheme="minorHAnsi"/>
          <w:b/>
          <w:bCs/>
          <w:color w:val="000000"/>
          <w:szCs w:val="20"/>
          <w:lang w:eastAsia="fr-FR"/>
        </w:rPr>
      </w:pPr>
      <w:r w:rsidRPr="00DD6206">
        <w:rPr>
          <w:rFonts w:eastAsia="Times New Roman" w:cstheme="minorHAnsi"/>
          <w:b/>
          <w:bCs/>
          <w:color w:val="000000"/>
          <w:szCs w:val="20"/>
          <w:lang w:eastAsia="fr-FR"/>
        </w:rPr>
        <w:t>Proportion de la population affectée, ciblée</w:t>
      </w:r>
    </w:p>
    <w:p w14:paraId="38988ED3" w14:textId="77777777" w:rsidR="004B64D1" w:rsidRPr="00DD6206" w:rsidRDefault="004B64D1" w:rsidP="004B64D1">
      <w:pPr>
        <w:spacing w:line="276" w:lineRule="auto"/>
        <w:rPr>
          <w:rFonts w:eastAsia="Times New Roman" w:cstheme="minorHAnsi"/>
          <w:color w:val="000000"/>
          <w:szCs w:val="20"/>
          <w:lang w:eastAsia="fr-FR"/>
        </w:rPr>
      </w:pPr>
      <w:r w:rsidRPr="00DD6206">
        <w:rPr>
          <w:rFonts w:eastAsia="Times New Roman" w:cstheme="minorHAnsi"/>
          <w:b/>
          <w:bCs/>
          <w:color w:val="000000"/>
          <w:szCs w:val="20"/>
          <w:lang w:eastAsia="fr-FR"/>
        </w:rPr>
        <w:t>QE28.1</w:t>
      </w:r>
      <w:r w:rsidRPr="00DD6206">
        <w:rPr>
          <w:rFonts w:eastAsia="Times New Roman" w:cstheme="minorHAnsi"/>
          <w:color w:val="000000"/>
          <w:szCs w:val="20"/>
          <w:lang w:eastAsia="fr-FR"/>
        </w:rPr>
        <w:t xml:space="preserve"> </w:t>
      </w:r>
      <w:r w:rsidRPr="00DD6206">
        <w:rPr>
          <w:rFonts w:eastAsia="Times New Roman" w:cs="Times New Roman"/>
          <w:color w:val="000000"/>
          <w:szCs w:val="20"/>
          <w:lang w:eastAsia="fr-FR"/>
        </w:rPr>
        <w:t xml:space="preserve">Est-ce que tous les enfants de votre communauté ont bénéficié de l’aide humanitaire ? sinon quels sont les principaux obstacles qui ont empêché d'atteindre tous les enfants touchés par la crise </w:t>
      </w:r>
      <w:r w:rsidRPr="00DD6206">
        <w:rPr>
          <w:rFonts w:eastAsia="Times New Roman" w:cstheme="minorHAnsi"/>
          <w:color w:val="000000"/>
          <w:szCs w:val="20"/>
          <w:lang w:eastAsia="fr-FR"/>
        </w:rPr>
        <w:t xml:space="preserve">? </w:t>
      </w:r>
      <w:r w:rsidRPr="00DD6206">
        <w:rPr>
          <w:rFonts w:eastAsia="Times New Roman" w:cstheme="minorHAnsi"/>
          <w:color w:val="000000"/>
          <w:szCs w:val="20"/>
          <w:lang w:eastAsia="fr-FR"/>
        </w:rPr>
        <w:br/>
      </w:r>
      <w:r w:rsidRPr="00DD6206">
        <w:rPr>
          <w:rFonts w:eastAsia="Times New Roman" w:cstheme="minorHAnsi"/>
          <w:b/>
          <w:bCs/>
          <w:color w:val="000000"/>
          <w:szCs w:val="20"/>
          <w:lang w:eastAsia="fr-FR"/>
        </w:rPr>
        <w:t>QE28.2</w:t>
      </w:r>
      <w:r w:rsidRPr="00DD6206">
        <w:rPr>
          <w:rFonts w:eastAsia="Times New Roman" w:cstheme="minorHAnsi"/>
          <w:color w:val="000000"/>
          <w:szCs w:val="20"/>
          <w:lang w:eastAsia="fr-FR"/>
        </w:rPr>
        <w:t xml:space="preserve"> </w:t>
      </w:r>
      <w:r w:rsidRPr="00DD6206">
        <w:rPr>
          <w:rFonts w:eastAsia="Times New Roman" w:cs="Times New Roman"/>
          <w:color w:val="000000"/>
          <w:szCs w:val="20"/>
          <w:lang w:eastAsia="fr-FR"/>
        </w:rPr>
        <w:t>Quels sont les obstacles ? Comment les obstacles à leur atteinte ont-ils été identifiés et surmontés</w:t>
      </w:r>
      <w:r w:rsidRPr="00DD6206">
        <w:rPr>
          <w:rFonts w:eastAsia="Times New Roman" w:cstheme="minorHAnsi"/>
          <w:color w:val="000000"/>
          <w:szCs w:val="20"/>
          <w:lang w:eastAsia="fr-FR"/>
        </w:rPr>
        <w:t xml:space="preserve"> (reformulée) ?</w:t>
      </w:r>
    </w:p>
    <w:p w14:paraId="4FAC0008" w14:textId="77777777" w:rsidR="004B64D1" w:rsidRPr="00DE0730" w:rsidRDefault="004B64D1" w:rsidP="004B64D1">
      <w:pPr>
        <w:spacing w:line="276" w:lineRule="auto"/>
        <w:rPr>
          <w:rFonts w:eastAsia="Times New Roman" w:cstheme="minorHAnsi"/>
          <w:color w:val="000000"/>
          <w:sz w:val="20"/>
          <w:szCs w:val="20"/>
          <w:lang w:eastAsia="fr-FR"/>
        </w:rPr>
      </w:pPr>
    </w:p>
    <w:p w14:paraId="148A0268" w14:textId="77777777" w:rsidR="004B64D1" w:rsidRPr="00DE0730" w:rsidRDefault="004B64D1" w:rsidP="004B64D1">
      <w:pPr>
        <w:spacing w:line="276" w:lineRule="auto"/>
        <w:rPr>
          <w:rFonts w:eastAsia="Times New Roman" w:cstheme="minorHAnsi"/>
          <w:color w:val="000000"/>
          <w:sz w:val="20"/>
          <w:szCs w:val="20"/>
          <w:lang w:eastAsia="fr-FR"/>
        </w:rPr>
      </w:pPr>
    </w:p>
    <w:p w14:paraId="0D8B1EE9" w14:textId="77777777" w:rsidR="004B64D1" w:rsidRPr="00DE0730" w:rsidRDefault="004B64D1" w:rsidP="004B64D1">
      <w:pPr>
        <w:spacing w:line="276" w:lineRule="auto"/>
        <w:rPr>
          <w:rFonts w:eastAsia="Times New Roman" w:cstheme="minorHAnsi"/>
          <w:color w:val="000000"/>
          <w:sz w:val="20"/>
          <w:szCs w:val="20"/>
          <w:lang w:eastAsia="fr-FR"/>
        </w:rPr>
      </w:pPr>
    </w:p>
    <w:p w14:paraId="2D2D7CEE" w14:textId="77777777" w:rsidR="004B64D1" w:rsidRPr="00DE0730" w:rsidRDefault="004B64D1" w:rsidP="004B64D1">
      <w:pPr>
        <w:spacing w:line="276" w:lineRule="auto"/>
        <w:rPr>
          <w:rFonts w:eastAsia="Times New Roman" w:cstheme="minorHAnsi"/>
          <w:color w:val="000000"/>
          <w:sz w:val="20"/>
          <w:szCs w:val="20"/>
          <w:lang w:eastAsia="fr-FR"/>
        </w:rPr>
      </w:pPr>
    </w:p>
    <w:p w14:paraId="451E7759" w14:textId="77777777" w:rsidR="004B64D1" w:rsidRPr="00DE0730" w:rsidRDefault="004B64D1" w:rsidP="004B64D1">
      <w:pPr>
        <w:spacing w:line="276" w:lineRule="auto"/>
        <w:rPr>
          <w:rFonts w:eastAsia="Times New Roman" w:cstheme="minorHAnsi"/>
          <w:color w:val="000000"/>
          <w:sz w:val="20"/>
          <w:szCs w:val="20"/>
          <w:lang w:eastAsia="fr-FR"/>
        </w:rPr>
      </w:pPr>
    </w:p>
    <w:p w14:paraId="3CD576B6" w14:textId="77777777" w:rsidR="004B64D1" w:rsidRPr="00DE0730" w:rsidRDefault="004B64D1" w:rsidP="004B64D1">
      <w:pPr>
        <w:spacing w:line="276" w:lineRule="auto"/>
        <w:rPr>
          <w:rFonts w:eastAsia="Times New Roman" w:cstheme="minorHAnsi"/>
          <w:color w:val="000000"/>
          <w:sz w:val="20"/>
          <w:szCs w:val="20"/>
          <w:lang w:eastAsia="fr-FR"/>
        </w:rPr>
      </w:pPr>
      <w:r w:rsidRPr="00DE0730">
        <w:rPr>
          <w:rFonts w:eastAsia="Times New Roman" w:cstheme="minorHAnsi"/>
          <w:color w:val="000000"/>
          <w:sz w:val="20"/>
          <w:szCs w:val="20"/>
          <w:lang w:eastAsia="fr-FR"/>
        </w:rPr>
        <w:br w:type="page"/>
      </w:r>
    </w:p>
    <w:p w14:paraId="6437F4BD" w14:textId="044DFC65" w:rsidR="004B64D1" w:rsidRPr="0073509F" w:rsidRDefault="004B64D1" w:rsidP="00403619">
      <w:pPr>
        <w:pStyle w:val="Heading3"/>
        <w:numPr>
          <w:ilvl w:val="0"/>
          <w:numId w:val="0"/>
        </w:numPr>
        <w:ind w:left="774" w:hanging="720"/>
        <w:rPr>
          <w:lang w:eastAsia="fr-CM"/>
        </w:rPr>
      </w:pPr>
      <w:bookmarkStart w:id="31" w:name="_Toc142827723"/>
      <w:bookmarkStart w:id="32" w:name="_Toc145429188"/>
      <w:bookmarkStart w:id="33" w:name="_Toc147383934"/>
      <w:bookmarkStart w:id="34" w:name="_Toc155909391"/>
      <w:r w:rsidRPr="0073509F">
        <w:rPr>
          <w:lang w:eastAsia="fr-CM"/>
        </w:rPr>
        <w:lastRenderedPageBreak/>
        <w:t xml:space="preserve">Outil 07 : </w:t>
      </w:r>
      <w:r w:rsidR="00BC4961">
        <w:rPr>
          <w:lang w:eastAsia="fr-CM"/>
        </w:rPr>
        <w:t>C</w:t>
      </w:r>
      <w:r w:rsidR="008024B0" w:rsidRPr="0073509F">
        <w:rPr>
          <w:lang w:eastAsia="fr-CM"/>
        </w:rPr>
        <w:t>artographie corporelle</w:t>
      </w:r>
      <w:bookmarkEnd w:id="31"/>
      <w:bookmarkEnd w:id="32"/>
      <w:bookmarkEnd w:id="33"/>
      <w:bookmarkEnd w:id="34"/>
      <w:r w:rsidR="008024B0" w:rsidRPr="0073509F">
        <w:rPr>
          <w:lang w:eastAsia="fr-CM"/>
        </w:rPr>
        <w:t xml:space="preserve"> </w:t>
      </w:r>
    </w:p>
    <w:p w14:paraId="51B4E195" w14:textId="77777777" w:rsidR="004B64D1" w:rsidRDefault="004B64D1" w:rsidP="004B64D1">
      <w:pPr>
        <w:spacing w:line="276" w:lineRule="auto"/>
        <w:rPr>
          <w:rFonts w:eastAsia="Times New Roman" w:cstheme="minorHAnsi"/>
          <w:b/>
          <w:bCs/>
          <w:sz w:val="20"/>
          <w:szCs w:val="20"/>
          <w:lang w:val="fr-CM" w:eastAsia="fr-CM"/>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ECF2FA"/>
        <w:tblLook w:val="04A0" w:firstRow="1" w:lastRow="0" w:firstColumn="1" w:lastColumn="0" w:noHBand="0" w:noVBand="1"/>
      </w:tblPr>
      <w:tblGrid>
        <w:gridCol w:w="9016"/>
      </w:tblGrid>
      <w:tr w:rsidR="004B64D1" w14:paraId="1E90EF4C" w14:textId="77777777" w:rsidTr="00641570">
        <w:tc>
          <w:tcPr>
            <w:tcW w:w="9016" w:type="dxa"/>
            <w:tcBorders>
              <w:top w:val="single" w:sz="4" w:space="0" w:color="0070C0"/>
              <w:left w:val="single" w:sz="4" w:space="0" w:color="0070C0"/>
              <w:bottom w:val="single" w:sz="4" w:space="0" w:color="0070C0"/>
              <w:right w:val="single" w:sz="4" w:space="0" w:color="0070C0"/>
            </w:tcBorders>
            <w:shd w:val="clear" w:color="auto" w:fill="ECF2FA"/>
          </w:tcPr>
          <w:p w14:paraId="233EF2B0" w14:textId="77777777" w:rsidR="004B64D1" w:rsidRDefault="004B64D1" w:rsidP="00641570">
            <w:pPr>
              <w:pStyle w:val="BodyText"/>
              <w:rPr>
                <w:rFonts w:cs="Tahoma"/>
                <w:b/>
                <w:bCs/>
                <w:color w:val="0070C0"/>
                <w:sz w:val="20"/>
                <w:szCs w:val="20"/>
              </w:rPr>
            </w:pPr>
            <w:r w:rsidRPr="004F74AA">
              <w:rPr>
                <w:rFonts w:cs="Tahoma"/>
                <w:b/>
                <w:bCs/>
                <w:color w:val="0070C0"/>
                <w:sz w:val="20"/>
                <w:szCs w:val="20"/>
              </w:rPr>
              <w:t>Formulaire de consentement éclairé</w:t>
            </w:r>
          </w:p>
          <w:p w14:paraId="40F11072" w14:textId="77777777" w:rsidR="004B64D1" w:rsidRDefault="004B64D1" w:rsidP="00641570">
            <w:pPr>
              <w:adjustRightInd w:val="0"/>
              <w:spacing w:line="276" w:lineRule="auto"/>
              <w:rPr>
                <w:sz w:val="20"/>
                <w:szCs w:val="20"/>
              </w:rPr>
            </w:pPr>
            <w:r>
              <w:rPr>
                <w:rFonts w:cs="Tahoma"/>
                <w:color w:val="000000"/>
                <w:sz w:val="20"/>
                <w:szCs w:val="20"/>
              </w:rPr>
              <w:t xml:space="preserve">Je m'appelle (Nom &amp; Prénom). Je suis là dans le cadre de l'évaluation </w:t>
            </w:r>
            <w:r>
              <w:rPr>
                <w:rFonts w:eastAsia="Times New Roman" w:cstheme="minorHAnsi"/>
                <w:sz w:val="20"/>
                <w:szCs w:val="20"/>
                <w:lang w:val="fr-CM" w:eastAsia="fr-CM"/>
              </w:rPr>
              <w:t xml:space="preserve">de l’équipe </w:t>
            </w:r>
            <w:r>
              <w:rPr>
                <w:rFonts w:eastAsia="Times New Roman" w:cstheme="minorHAnsi"/>
                <w:bCs/>
                <w:sz w:val="20"/>
                <w:szCs w:val="20"/>
                <w:lang w:val="fr-CM" w:eastAsia="fr-CM"/>
              </w:rPr>
              <w:t>d’évaluation de la réponse de l’UNICEF à la crise Humanitaire au Sahel Centre entre 2019 et 2022</w:t>
            </w:r>
            <w:r>
              <w:rPr>
                <w:rFonts w:cs="Tahoma"/>
                <w:color w:val="000000"/>
                <w:sz w:val="20"/>
                <w:szCs w:val="20"/>
              </w:rPr>
              <w:t xml:space="preserve">. Cette évaluation est réalisée par le Cabinet d'Etudes "Associés en Management public et Développement" (AMD International), que je représente. Je voudrais m'entretenir avec vous sur ce sujet. Cette enquête vise </w:t>
            </w:r>
            <w:r>
              <w:rPr>
                <w:sz w:val="20"/>
                <w:szCs w:val="20"/>
              </w:rPr>
              <w:t>à faire le bilan de l’état de la mise en œuvre des activités et des réalisations faites dans la cadre de la réponse humanitaire depuis 2019.</w:t>
            </w:r>
          </w:p>
          <w:p w14:paraId="4C15D754" w14:textId="77777777" w:rsidR="004B64D1" w:rsidRDefault="004B64D1" w:rsidP="00641570">
            <w:pPr>
              <w:adjustRightInd w:val="0"/>
              <w:spacing w:line="276" w:lineRule="auto"/>
              <w:rPr>
                <w:rFonts w:cs="Tahoma"/>
                <w:sz w:val="20"/>
                <w:szCs w:val="20"/>
              </w:rPr>
            </w:pPr>
            <w:r>
              <w:rPr>
                <w:rFonts w:cs="Tahoma"/>
                <w:sz w:val="20"/>
                <w:szCs w:val="20"/>
              </w:rPr>
              <w:t xml:space="preserve">Votre participation à cette évaluation est importante et permettrait de fournir des preuves sur les résultats de la mise en œuvre en des activités. Votre participation est libre et non rémunérée. Nous n’attendons pas de vous une réponse particulière et nous aimerions que vous nous répondiez sincèrement de ce que vous savez. Sentez-vous libre de répondre aux questions à votre rythme. Vous pouvez également interrompre votre participation à cette enquête à tout moment sans représailles. </w:t>
            </w:r>
          </w:p>
          <w:p w14:paraId="7CF2923F" w14:textId="77777777" w:rsidR="004B64D1" w:rsidRDefault="004B64D1" w:rsidP="00641570">
            <w:pPr>
              <w:adjustRightInd w:val="0"/>
              <w:spacing w:line="276" w:lineRule="auto"/>
              <w:rPr>
                <w:rFonts w:cs="Tahoma"/>
                <w:sz w:val="20"/>
                <w:szCs w:val="20"/>
              </w:rPr>
            </w:pPr>
            <w:r>
              <w:rPr>
                <w:rFonts w:cs="Tahoma"/>
                <w:sz w:val="20"/>
                <w:szCs w:val="20"/>
              </w:rPr>
              <w:t xml:space="preserve">Les données recueillies resteront confidentielles et ne serviront uniquement qu'à l'objet de la présente évaluation. Les points de discussions ne doivent pas être communiqués à une personne extérieure au groupe. Nos échanges dureront environ 1 h à 1 h 30. Je sollicite votre accord de principe pour commencer l'interview si vous acceptez de participer à cette enquête. </w:t>
            </w:r>
          </w:p>
          <w:p w14:paraId="00E167D6" w14:textId="77777777" w:rsidR="004B64D1" w:rsidRDefault="004B64D1" w:rsidP="00641570">
            <w:pPr>
              <w:adjustRightInd w:val="0"/>
              <w:spacing w:line="276" w:lineRule="auto"/>
              <w:rPr>
                <w:rFonts w:cs="Tahoma"/>
                <w:sz w:val="20"/>
                <w:szCs w:val="20"/>
              </w:rPr>
            </w:pPr>
            <w:r>
              <w:rPr>
                <w:rFonts w:cs="Tahoma"/>
                <w:sz w:val="20"/>
                <w:szCs w:val="20"/>
              </w:rPr>
              <w:t>Je sollicite votre accord de principe pour commencer l'interview si vous acceptez de participer à cette enquête.</w:t>
            </w:r>
          </w:p>
          <w:p w14:paraId="6259346A" w14:textId="77777777" w:rsidR="004B64D1" w:rsidRDefault="004B64D1" w:rsidP="00641570">
            <w:pPr>
              <w:pStyle w:val="BodyText"/>
              <w:jc w:val="left"/>
              <w:rPr>
                <w:rFonts w:cs="Tahoma"/>
                <w:sz w:val="20"/>
                <w:szCs w:val="20"/>
              </w:rPr>
            </w:pPr>
          </w:p>
          <w:tbl>
            <w:tblPr>
              <w:tblStyle w:val="Grilledutableau1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89"/>
            </w:tblGrid>
            <w:tr w:rsidR="004B64D1" w:rsidRPr="00083817" w14:paraId="08284444" w14:textId="77777777" w:rsidTr="00641570">
              <w:tc>
                <w:tcPr>
                  <w:tcW w:w="4395" w:type="dxa"/>
                  <w:hideMark/>
                </w:tcPr>
                <w:p w14:paraId="133C9EC7"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Je soussigné(e), Monsieur / Madame ………</w:t>
                  </w:r>
                </w:p>
              </w:tc>
              <w:tc>
                <w:tcPr>
                  <w:tcW w:w="4389" w:type="dxa"/>
                  <w:hideMark/>
                </w:tcPr>
                <w:p w14:paraId="17A3F630"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w:t>
                  </w:r>
                </w:p>
              </w:tc>
            </w:tr>
            <w:tr w:rsidR="004B64D1" w:rsidRPr="00083817" w14:paraId="4D78FDD2" w14:textId="77777777" w:rsidTr="00641570">
              <w:tc>
                <w:tcPr>
                  <w:tcW w:w="4395" w:type="dxa"/>
                  <w:hideMark/>
                </w:tcPr>
                <w:p w14:paraId="0BCF9A5B"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Localité :</w:t>
                  </w:r>
                </w:p>
              </w:tc>
              <w:tc>
                <w:tcPr>
                  <w:tcW w:w="4389" w:type="dxa"/>
                </w:tcPr>
                <w:p w14:paraId="36614AA2" w14:textId="77777777" w:rsidR="004B64D1" w:rsidRDefault="004B64D1" w:rsidP="00641570">
                  <w:pPr>
                    <w:adjustRightInd w:val="0"/>
                    <w:spacing w:line="276" w:lineRule="auto"/>
                    <w:rPr>
                      <w:rFonts w:cs="Tahoma"/>
                      <w:color w:val="000000"/>
                      <w:sz w:val="20"/>
                      <w:szCs w:val="20"/>
                    </w:rPr>
                  </w:pPr>
                </w:p>
              </w:tc>
            </w:tr>
            <w:tr w:rsidR="004B64D1" w:rsidRPr="00083817" w14:paraId="112733E1" w14:textId="77777777" w:rsidTr="00641570">
              <w:tc>
                <w:tcPr>
                  <w:tcW w:w="4395" w:type="dxa"/>
                  <w:hideMark/>
                </w:tcPr>
                <w:p w14:paraId="35AE3A61"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Fonction :</w:t>
                  </w:r>
                </w:p>
              </w:tc>
              <w:tc>
                <w:tcPr>
                  <w:tcW w:w="4389" w:type="dxa"/>
                </w:tcPr>
                <w:p w14:paraId="780273F3" w14:textId="77777777" w:rsidR="004B64D1" w:rsidRDefault="004B64D1" w:rsidP="00641570">
                  <w:pPr>
                    <w:adjustRightInd w:val="0"/>
                    <w:spacing w:line="276" w:lineRule="auto"/>
                    <w:rPr>
                      <w:rFonts w:cs="Tahoma"/>
                      <w:color w:val="000000"/>
                      <w:sz w:val="20"/>
                      <w:szCs w:val="20"/>
                    </w:rPr>
                  </w:pPr>
                </w:p>
              </w:tc>
            </w:tr>
            <w:tr w:rsidR="004B64D1" w:rsidRPr="00083817" w14:paraId="2ECABB62" w14:textId="77777777" w:rsidTr="00641570">
              <w:tc>
                <w:tcPr>
                  <w:tcW w:w="4395" w:type="dxa"/>
                  <w:hideMark/>
                </w:tcPr>
                <w:p w14:paraId="27FE094B"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Structure :</w:t>
                  </w:r>
                </w:p>
              </w:tc>
              <w:tc>
                <w:tcPr>
                  <w:tcW w:w="4389" w:type="dxa"/>
                </w:tcPr>
                <w:p w14:paraId="57B751D2" w14:textId="77777777" w:rsidR="004B64D1" w:rsidRDefault="004B64D1" w:rsidP="00641570">
                  <w:pPr>
                    <w:adjustRightInd w:val="0"/>
                    <w:spacing w:line="276" w:lineRule="auto"/>
                    <w:rPr>
                      <w:rFonts w:cs="Tahoma"/>
                      <w:color w:val="000000"/>
                      <w:sz w:val="20"/>
                      <w:szCs w:val="20"/>
                    </w:rPr>
                  </w:pPr>
                </w:p>
              </w:tc>
            </w:tr>
            <w:tr w:rsidR="004B64D1" w:rsidRPr="00083817" w14:paraId="14C0151C" w14:textId="77777777" w:rsidTr="00641570">
              <w:tc>
                <w:tcPr>
                  <w:tcW w:w="4395" w:type="dxa"/>
                  <w:hideMark/>
                </w:tcPr>
                <w:p w14:paraId="32836D21"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Contact :</w:t>
                  </w:r>
                </w:p>
              </w:tc>
              <w:tc>
                <w:tcPr>
                  <w:tcW w:w="4389" w:type="dxa"/>
                </w:tcPr>
                <w:p w14:paraId="76FE4C3F" w14:textId="77777777" w:rsidR="004B64D1" w:rsidRDefault="004B64D1" w:rsidP="00641570">
                  <w:pPr>
                    <w:adjustRightInd w:val="0"/>
                    <w:spacing w:line="276" w:lineRule="auto"/>
                    <w:rPr>
                      <w:rFonts w:cs="Tahoma"/>
                      <w:color w:val="000000"/>
                      <w:sz w:val="20"/>
                      <w:szCs w:val="20"/>
                    </w:rPr>
                  </w:pPr>
                </w:p>
              </w:tc>
            </w:tr>
          </w:tbl>
          <w:p w14:paraId="27F68F57" w14:textId="77777777" w:rsidR="004B64D1" w:rsidRDefault="004B64D1" w:rsidP="00641570">
            <w:pPr>
              <w:adjustRightInd w:val="0"/>
              <w:spacing w:line="276" w:lineRule="auto"/>
              <w:rPr>
                <w:rFonts w:cs="Tahoma"/>
                <w:color w:val="000000"/>
                <w:sz w:val="20"/>
                <w:szCs w:val="20"/>
              </w:rPr>
            </w:pPr>
          </w:p>
          <w:p w14:paraId="38E5D0FA" w14:textId="77777777" w:rsidR="004B64D1" w:rsidRDefault="004B64D1" w:rsidP="00641570">
            <w:pPr>
              <w:spacing w:line="276" w:lineRule="auto"/>
              <w:rPr>
                <w:rFonts w:cs="Tahoma"/>
                <w:sz w:val="20"/>
                <w:szCs w:val="20"/>
              </w:rPr>
            </w:pPr>
            <w:r>
              <w:rPr>
                <w:rFonts w:eastAsia="Times New Roman" w:cs="Tahoma"/>
                <w:b/>
                <w:bCs/>
                <w:color w:val="000000"/>
                <w:sz w:val="20"/>
                <w:szCs w:val="20"/>
              </w:rPr>
              <w:t>Considérant,</w:t>
            </w:r>
            <w:r>
              <w:rPr>
                <w:rFonts w:eastAsia="Times New Roman" w:cs="Tahoma"/>
                <w:color w:val="000000"/>
                <w:sz w:val="20"/>
                <w:szCs w:val="20"/>
              </w:rPr>
              <w:t xml:space="preserve"> l’objectif </w:t>
            </w:r>
            <w:r>
              <w:rPr>
                <w:sz w:val="20"/>
                <w:szCs w:val="20"/>
              </w:rPr>
              <w:t>de faire une analyse de la performance, d’apporter un éclairage sur les avancées de la mise en œuvre de la réponse humanitaire, de capitaliser les leçons apprises, et d’informer la programmation, et la prise de décisions pour la suite de la réponse</w:t>
            </w:r>
          </w:p>
          <w:p w14:paraId="638ECE86" w14:textId="77777777" w:rsidR="004B64D1" w:rsidRDefault="004B64D1" w:rsidP="00641570">
            <w:pPr>
              <w:spacing w:line="276" w:lineRule="auto"/>
              <w:rPr>
                <w:rFonts w:eastAsia="Times New Roman" w:cs="Tahoma"/>
                <w:color w:val="000000"/>
                <w:sz w:val="20"/>
                <w:szCs w:val="20"/>
              </w:rPr>
            </w:pPr>
            <w:r>
              <w:rPr>
                <w:rFonts w:eastAsia="Times New Roman" w:cs="Tahoma"/>
                <w:b/>
                <w:bCs/>
                <w:color w:val="000000"/>
                <w:sz w:val="20"/>
                <w:szCs w:val="20"/>
              </w:rPr>
              <w:t xml:space="preserve">Considérant, </w:t>
            </w:r>
            <w:r>
              <w:rPr>
                <w:rFonts w:eastAsia="Times New Roman" w:cs="Tahoma"/>
                <w:color w:val="000000"/>
                <w:sz w:val="20"/>
                <w:szCs w:val="20"/>
              </w:rPr>
              <w:t>les principales parties prenantes engagées dans la présente évaluation, le Bureau Régional de l’UNICEF, les Bureaux pays de l’UNICEF, les départements ministèriels, les collectivités terrotiroales et les ONG internationals et nationales</w:t>
            </w:r>
          </w:p>
          <w:tbl>
            <w:tblPr>
              <w:tblStyle w:val="TableGrid"/>
              <w:tblW w:w="0" w:type="auto"/>
              <w:tblBorders>
                <w:top w:val="dotted" w:sz="2" w:space="0" w:color="0070C0"/>
                <w:left w:val="dotted" w:sz="2" w:space="0" w:color="0070C0"/>
                <w:bottom w:val="dotted" w:sz="2" w:space="0" w:color="0070C0"/>
                <w:right w:val="dotted" w:sz="2" w:space="0" w:color="0070C0"/>
                <w:insideH w:val="dotted" w:sz="2" w:space="0" w:color="0070C0"/>
                <w:insideV w:val="dotted" w:sz="2" w:space="0" w:color="0070C0"/>
              </w:tblBorders>
              <w:tblLook w:val="04A0" w:firstRow="1" w:lastRow="0" w:firstColumn="1" w:lastColumn="0" w:noHBand="0" w:noVBand="1"/>
            </w:tblPr>
            <w:tblGrid>
              <w:gridCol w:w="7398"/>
              <w:gridCol w:w="636"/>
              <w:gridCol w:w="766"/>
            </w:tblGrid>
            <w:tr w:rsidR="004B64D1" w14:paraId="61F5003E" w14:textId="77777777" w:rsidTr="00641570">
              <w:tc>
                <w:tcPr>
                  <w:tcW w:w="7400" w:type="dxa"/>
                  <w:tcBorders>
                    <w:top w:val="dotted" w:sz="2" w:space="0" w:color="0070C0"/>
                    <w:left w:val="nil"/>
                    <w:bottom w:val="dotted" w:sz="2" w:space="0" w:color="0070C0"/>
                    <w:right w:val="dotted" w:sz="2" w:space="0" w:color="0070C0"/>
                  </w:tcBorders>
                  <w:shd w:val="clear" w:color="auto" w:fill="D9D9D9" w:themeFill="background1" w:themeFillShade="D9"/>
                </w:tcPr>
                <w:p w14:paraId="7895E45C" w14:textId="77777777" w:rsidR="004B64D1" w:rsidRDefault="004B64D1" w:rsidP="00641570">
                  <w:pPr>
                    <w:autoSpaceDE w:val="0"/>
                    <w:autoSpaceDN w:val="0"/>
                    <w:adjustRightInd w:val="0"/>
                    <w:spacing w:line="276" w:lineRule="auto"/>
                    <w:rPr>
                      <w:rFonts w:cs="Tahoma"/>
                      <w:color w:val="000000"/>
                      <w:sz w:val="20"/>
                      <w:szCs w:val="20"/>
                    </w:rPr>
                  </w:pPr>
                </w:p>
              </w:tc>
              <w:tc>
                <w:tcPr>
                  <w:tcW w:w="624" w:type="dxa"/>
                  <w:tcBorders>
                    <w:top w:val="dotted" w:sz="2" w:space="0" w:color="0070C0"/>
                    <w:left w:val="dotted" w:sz="2" w:space="0" w:color="0070C0"/>
                    <w:bottom w:val="dotted" w:sz="2" w:space="0" w:color="0070C0"/>
                    <w:right w:val="dotted" w:sz="2" w:space="0" w:color="0070C0"/>
                  </w:tcBorders>
                  <w:shd w:val="clear" w:color="auto" w:fill="D9D9D9" w:themeFill="background1" w:themeFillShade="D9"/>
                  <w:hideMark/>
                </w:tcPr>
                <w:p w14:paraId="29669D07" w14:textId="77777777" w:rsidR="004B64D1" w:rsidRDefault="004B64D1" w:rsidP="00641570">
                  <w:pPr>
                    <w:spacing w:line="276" w:lineRule="auto"/>
                    <w:rPr>
                      <w:rFonts w:eastAsia="Times New Roman" w:cs="Tahoma"/>
                      <w:b/>
                      <w:bCs/>
                      <w:color w:val="000000"/>
                      <w:sz w:val="20"/>
                      <w:szCs w:val="20"/>
                    </w:rPr>
                  </w:pPr>
                  <w:r>
                    <w:rPr>
                      <w:rFonts w:eastAsia="Times New Roman" w:cs="Tahoma"/>
                      <w:b/>
                      <w:bCs/>
                      <w:color w:val="000000"/>
                      <w:sz w:val="20"/>
                      <w:szCs w:val="20"/>
                    </w:rPr>
                    <w:t>OUI</w:t>
                  </w:r>
                </w:p>
              </w:tc>
              <w:tc>
                <w:tcPr>
                  <w:tcW w:w="766" w:type="dxa"/>
                  <w:tcBorders>
                    <w:top w:val="dotted" w:sz="2" w:space="0" w:color="0070C0"/>
                    <w:left w:val="dotted" w:sz="2" w:space="0" w:color="0070C0"/>
                    <w:bottom w:val="dotted" w:sz="2" w:space="0" w:color="0070C0"/>
                    <w:right w:val="nil"/>
                  </w:tcBorders>
                  <w:shd w:val="clear" w:color="auto" w:fill="D9D9D9" w:themeFill="background1" w:themeFillShade="D9"/>
                  <w:hideMark/>
                </w:tcPr>
                <w:p w14:paraId="60A2D5E8" w14:textId="77777777" w:rsidR="004B64D1" w:rsidRDefault="004B64D1" w:rsidP="00641570">
                  <w:pPr>
                    <w:spacing w:line="276" w:lineRule="auto"/>
                    <w:rPr>
                      <w:rFonts w:eastAsia="Times New Roman" w:cs="Tahoma"/>
                      <w:b/>
                      <w:bCs/>
                      <w:color w:val="000000"/>
                      <w:sz w:val="20"/>
                      <w:szCs w:val="20"/>
                    </w:rPr>
                  </w:pPr>
                  <w:r>
                    <w:rPr>
                      <w:rFonts w:eastAsia="Times New Roman" w:cs="Tahoma"/>
                      <w:b/>
                      <w:bCs/>
                      <w:color w:val="000000"/>
                      <w:sz w:val="20"/>
                      <w:szCs w:val="20"/>
                    </w:rPr>
                    <w:t>NON</w:t>
                  </w:r>
                </w:p>
              </w:tc>
            </w:tr>
            <w:tr w:rsidR="004B64D1" w:rsidRPr="00083817" w14:paraId="6ACAAE8A" w14:textId="77777777" w:rsidTr="00641570">
              <w:tc>
                <w:tcPr>
                  <w:tcW w:w="7400" w:type="dxa"/>
                  <w:tcBorders>
                    <w:top w:val="dotted" w:sz="2" w:space="0" w:color="0070C0"/>
                    <w:left w:val="nil"/>
                    <w:bottom w:val="dotted" w:sz="2" w:space="0" w:color="0070C0"/>
                    <w:right w:val="dotted" w:sz="2" w:space="0" w:color="0070C0"/>
                  </w:tcBorders>
                  <w:hideMark/>
                </w:tcPr>
                <w:p w14:paraId="0F1737FF" w14:textId="77777777" w:rsidR="004B64D1" w:rsidRDefault="004B64D1">
                  <w:pPr>
                    <w:numPr>
                      <w:ilvl w:val="0"/>
                      <w:numId w:val="5"/>
                    </w:numPr>
                    <w:autoSpaceDE w:val="0"/>
                    <w:autoSpaceDN w:val="0"/>
                    <w:adjustRightInd w:val="0"/>
                    <w:spacing w:before="0" w:after="0" w:line="276" w:lineRule="auto"/>
                    <w:contextualSpacing/>
                    <w:rPr>
                      <w:rFonts w:eastAsia="Times New Roman" w:cs="Tahoma"/>
                      <w:color w:val="000000"/>
                      <w:sz w:val="20"/>
                      <w:szCs w:val="20"/>
                    </w:rPr>
                  </w:pPr>
                  <w:r>
                    <w:rPr>
                      <w:rFonts w:cs="Tahoma"/>
                      <w:color w:val="000000"/>
                      <w:sz w:val="20"/>
                      <w:szCs w:val="20"/>
                    </w:rPr>
                    <w:t>Je marque mon consentement éclairé pour participer à l’évaluation ;</w:t>
                  </w:r>
                </w:p>
              </w:tc>
              <w:tc>
                <w:tcPr>
                  <w:tcW w:w="624" w:type="dxa"/>
                  <w:tcBorders>
                    <w:top w:val="dotted" w:sz="2" w:space="0" w:color="0070C0"/>
                    <w:left w:val="dotted" w:sz="2" w:space="0" w:color="0070C0"/>
                    <w:bottom w:val="dotted" w:sz="2" w:space="0" w:color="0070C0"/>
                    <w:right w:val="dotted" w:sz="2" w:space="0" w:color="0070C0"/>
                  </w:tcBorders>
                </w:tcPr>
                <w:p w14:paraId="08CBF394" w14:textId="77777777" w:rsidR="004B64D1" w:rsidRDefault="004B64D1" w:rsidP="00641570">
                  <w:pPr>
                    <w:spacing w:line="276" w:lineRule="auto"/>
                    <w:rPr>
                      <w:rFonts w:eastAsia="Times New Roman" w:cs="Tahoma"/>
                      <w:color w:val="000000"/>
                      <w:sz w:val="20"/>
                      <w:szCs w:val="20"/>
                    </w:rPr>
                  </w:pPr>
                </w:p>
              </w:tc>
              <w:tc>
                <w:tcPr>
                  <w:tcW w:w="766" w:type="dxa"/>
                  <w:tcBorders>
                    <w:top w:val="dotted" w:sz="2" w:space="0" w:color="0070C0"/>
                    <w:left w:val="dotted" w:sz="2" w:space="0" w:color="0070C0"/>
                    <w:bottom w:val="dotted" w:sz="2" w:space="0" w:color="0070C0"/>
                    <w:right w:val="nil"/>
                  </w:tcBorders>
                </w:tcPr>
                <w:p w14:paraId="134C2240" w14:textId="77777777" w:rsidR="004B64D1" w:rsidRDefault="004B64D1" w:rsidP="00641570">
                  <w:pPr>
                    <w:spacing w:line="276" w:lineRule="auto"/>
                    <w:rPr>
                      <w:rFonts w:eastAsia="Times New Roman" w:cs="Tahoma"/>
                      <w:color w:val="000000"/>
                      <w:sz w:val="20"/>
                      <w:szCs w:val="20"/>
                    </w:rPr>
                  </w:pPr>
                </w:p>
              </w:tc>
            </w:tr>
            <w:tr w:rsidR="004B64D1" w:rsidRPr="00083817" w14:paraId="0EE31FA7" w14:textId="77777777" w:rsidTr="00641570">
              <w:tc>
                <w:tcPr>
                  <w:tcW w:w="7400" w:type="dxa"/>
                  <w:tcBorders>
                    <w:top w:val="dotted" w:sz="2" w:space="0" w:color="0070C0"/>
                    <w:left w:val="nil"/>
                    <w:bottom w:val="dotted" w:sz="2" w:space="0" w:color="0070C0"/>
                    <w:right w:val="dotted" w:sz="2" w:space="0" w:color="0070C0"/>
                  </w:tcBorders>
                  <w:hideMark/>
                </w:tcPr>
                <w:p w14:paraId="7C96D44C" w14:textId="77777777" w:rsidR="004B64D1" w:rsidRDefault="004B64D1">
                  <w:pPr>
                    <w:numPr>
                      <w:ilvl w:val="0"/>
                      <w:numId w:val="5"/>
                    </w:numPr>
                    <w:autoSpaceDE w:val="0"/>
                    <w:autoSpaceDN w:val="0"/>
                    <w:adjustRightInd w:val="0"/>
                    <w:spacing w:before="0" w:after="0" w:line="276" w:lineRule="auto"/>
                    <w:contextualSpacing/>
                    <w:rPr>
                      <w:rFonts w:cs="Tahoma"/>
                      <w:color w:val="000000"/>
                      <w:sz w:val="20"/>
                      <w:szCs w:val="20"/>
                    </w:rPr>
                  </w:pPr>
                  <w:r>
                    <w:rPr>
                      <w:rFonts w:cs="Tahoma"/>
                      <w:color w:val="000000"/>
                      <w:sz w:val="20"/>
                      <w:szCs w:val="20"/>
                    </w:rPr>
                    <w:t>Je marque mon consentement éclairé pour l’enregistrement de l’entretien</w:t>
                  </w:r>
                </w:p>
              </w:tc>
              <w:tc>
                <w:tcPr>
                  <w:tcW w:w="624" w:type="dxa"/>
                  <w:tcBorders>
                    <w:top w:val="dotted" w:sz="2" w:space="0" w:color="0070C0"/>
                    <w:left w:val="dotted" w:sz="2" w:space="0" w:color="0070C0"/>
                    <w:bottom w:val="dotted" w:sz="2" w:space="0" w:color="0070C0"/>
                    <w:right w:val="dotted" w:sz="2" w:space="0" w:color="0070C0"/>
                  </w:tcBorders>
                </w:tcPr>
                <w:p w14:paraId="415B64AA" w14:textId="77777777" w:rsidR="004B64D1" w:rsidRDefault="004B64D1" w:rsidP="00641570">
                  <w:pPr>
                    <w:spacing w:line="276" w:lineRule="auto"/>
                    <w:rPr>
                      <w:rFonts w:eastAsia="Times New Roman" w:cs="Tahoma"/>
                      <w:color w:val="000000"/>
                      <w:sz w:val="20"/>
                      <w:szCs w:val="20"/>
                    </w:rPr>
                  </w:pPr>
                </w:p>
              </w:tc>
              <w:tc>
                <w:tcPr>
                  <w:tcW w:w="766" w:type="dxa"/>
                  <w:tcBorders>
                    <w:top w:val="dotted" w:sz="2" w:space="0" w:color="0070C0"/>
                    <w:left w:val="dotted" w:sz="2" w:space="0" w:color="0070C0"/>
                    <w:bottom w:val="dotted" w:sz="2" w:space="0" w:color="0070C0"/>
                    <w:right w:val="nil"/>
                  </w:tcBorders>
                </w:tcPr>
                <w:p w14:paraId="6A31ADBD" w14:textId="77777777" w:rsidR="004B64D1" w:rsidRDefault="004B64D1" w:rsidP="00641570">
                  <w:pPr>
                    <w:spacing w:line="276" w:lineRule="auto"/>
                    <w:rPr>
                      <w:rFonts w:eastAsia="Times New Roman" w:cs="Tahoma"/>
                      <w:color w:val="000000"/>
                      <w:sz w:val="20"/>
                      <w:szCs w:val="20"/>
                    </w:rPr>
                  </w:pPr>
                </w:p>
              </w:tc>
            </w:tr>
            <w:tr w:rsidR="004B64D1" w:rsidRPr="00083817" w14:paraId="1827E7FB" w14:textId="77777777" w:rsidTr="00641570">
              <w:tc>
                <w:tcPr>
                  <w:tcW w:w="7400" w:type="dxa"/>
                  <w:tcBorders>
                    <w:top w:val="dotted" w:sz="2" w:space="0" w:color="0070C0"/>
                    <w:left w:val="nil"/>
                    <w:bottom w:val="dotted" w:sz="2" w:space="0" w:color="0070C0"/>
                    <w:right w:val="dotted" w:sz="2" w:space="0" w:color="0070C0"/>
                  </w:tcBorders>
                  <w:hideMark/>
                </w:tcPr>
                <w:p w14:paraId="3A42040A" w14:textId="77777777" w:rsidR="004B64D1" w:rsidRDefault="004B64D1">
                  <w:pPr>
                    <w:numPr>
                      <w:ilvl w:val="0"/>
                      <w:numId w:val="5"/>
                    </w:numPr>
                    <w:autoSpaceDE w:val="0"/>
                    <w:autoSpaceDN w:val="0"/>
                    <w:adjustRightInd w:val="0"/>
                    <w:spacing w:before="0" w:after="0" w:line="276" w:lineRule="auto"/>
                    <w:contextualSpacing/>
                    <w:rPr>
                      <w:rFonts w:eastAsia="Times New Roman" w:cs="Tahoma"/>
                      <w:color w:val="000000"/>
                      <w:sz w:val="20"/>
                      <w:szCs w:val="20"/>
                    </w:rPr>
                  </w:pPr>
                  <w:r>
                    <w:rPr>
                      <w:rFonts w:cs="Tahoma"/>
                      <w:color w:val="000000"/>
                      <w:sz w:val="20"/>
                      <w:szCs w:val="20"/>
                    </w:rPr>
                    <w:t xml:space="preserve">J’accepte la prise de photos </w:t>
                  </w:r>
                </w:p>
              </w:tc>
              <w:tc>
                <w:tcPr>
                  <w:tcW w:w="624" w:type="dxa"/>
                  <w:tcBorders>
                    <w:top w:val="dotted" w:sz="2" w:space="0" w:color="0070C0"/>
                    <w:left w:val="dotted" w:sz="2" w:space="0" w:color="0070C0"/>
                    <w:bottom w:val="dotted" w:sz="2" w:space="0" w:color="0070C0"/>
                    <w:right w:val="dotted" w:sz="2" w:space="0" w:color="0070C0"/>
                  </w:tcBorders>
                </w:tcPr>
                <w:p w14:paraId="11A1BA38" w14:textId="77777777" w:rsidR="004B64D1" w:rsidRDefault="004B64D1" w:rsidP="00641570">
                  <w:pPr>
                    <w:spacing w:line="276" w:lineRule="auto"/>
                    <w:rPr>
                      <w:rFonts w:eastAsia="Times New Roman" w:cs="Tahoma"/>
                      <w:color w:val="000000"/>
                      <w:sz w:val="20"/>
                      <w:szCs w:val="20"/>
                    </w:rPr>
                  </w:pPr>
                </w:p>
              </w:tc>
              <w:tc>
                <w:tcPr>
                  <w:tcW w:w="766" w:type="dxa"/>
                  <w:tcBorders>
                    <w:top w:val="dotted" w:sz="2" w:space="0" w:color="0070C0"/>
                    <w:left w:val="dotted" w:sz="2" w:space="0" w:color="0070C0"/>
                    <w:bottom w:val="dotted" w:sz="2" w:space="0" w:color="0070C0"/>
                    <w:right w:val="nil"/>
                  </w:tcBorders>
                </w:tcPr>
                <w:p w14:paraId="0471ADDF" w14:textId="77777777" w:rsidR="004B64D1" w:rsidRDefault="004B64D1" w:rsidP="00641570">
                  <w:pPr>
                    <w:spacing w:line="276" w:lineRule="auto"/>
                    <w:rPr>
                      <w:rFonts w:eastAsia="Times New Roman" w:cs="Tahoma"/>
                      <w:color w:val="000000"/>
                      <w:sz w:val="20"/>
                      <w:szCs w:val="20"/>
                    </w:rPr>
                  </w:pPr>
                </w:p>
              </w:tc>
            </w:tr>
          </w:tbl>
          <w:p w14:paraId="4DFB42DA" w14:textId="77777777" w:rsidR="004B64D1" w:rsidRDefault="004B64D1" w:rsidP="00641570">
            <w:pPr>
              <w:adjustRightInd w:val="0"/>
              <w:spacing w:line="276" w:lineRule="auto"/>
              <w:rPr>
                <w:rFonts w:cs="Tahoma"/>
                <w:color w:val="000000"/>
                <w:sz w:val="20"/>
                <w:szCs w:val="20"/>
              </w:rPr>
            </w:pPr>
            <w:r>
              <w:rPr>
                <w:rFonts w:cs="Tahoma"/>
                <w:color w:val="000000"/>
                <w:sz w:val="20"/>
                <w:szCs w:val="20"/>
              </w:rPr>
              <w:lastRenderedPageBreak/>
              <w:t>Ces dispositions sont portées à ma connaissance, dans le cadre de l’application de la législation relative au respect de la vie privée.</w:t>
            </w:r>
          </w:p>
          <w:p w14:paraId="3B4087A7"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J’accorde cette autorisation à titre gracieux.</w:t>
            </w:r>
          </w:p>
          <w:p w14:paraId="35A0DF12"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 xml:space="preserve">En cas de besoin, pour poser d’éventuelles questions ou plaintes, merci de : </w:t>
            </w:r>
          </w:p>
          <w:p w14:paraId="779A815D" w14:textId="77777777" w:rsidR="004B64D1" w:rsidRDefault="004B64D1">
            <w:pPr>
              <w:pStyle w:val="ListParagraph"/>
              <w:numPr>
                <w:ilvl w:val="0"/>
                <w:numId w:val="6"/>
              </w:numPr>
              <w:adjustRightInd w:val="0"/>
              <w:spacing w:before="0" w:after="0" w:line="276" w:lineRule="auto"/>
              <w:contextualSpacing/>
              <w:rPr>
                <w:rFonts w:cs="Tahoma"/>
                <w:color w:val="000000"/>
                <w:sz w:val="20"/>
                <w:szCs w:val="20"/>
              </w:rPr>
            </w:pPr>
            <w:r>
              <w:rPr>
                <w:rFonts w:cs="Tahoma"/>
                <w:color w:val="000000"/>
                <w:sz w:val="20"/>
                <w:szCs w:val="20"/>
              </w:rPr>
              <w:t xml:space="preserve">Me joindre au [xx xx xx xx] ; </w:t>
            </w:r>
          </w:p>
          <w:p w14:paraId="7D61C617" w14:textId="77777777" w:rsidR="004B64D1" w:rsidRDefault="004B64D1">
            <w:pPr>
              <w:pStyle w:val="ListParagraph"/>
              <w:numPr>
                <w:ilvl w:val="0"/>
                <w:numId w:val="6"/>
              </w:numPr>
              <w:adjustRightInd w:val="0"/>
              <w:spacing w:before="0" w:after="0" w:line="276" w:lineRule="auto"/>
              <w:contextualSpacing/>
              <w:rPr>
                <w:rFonts w:cs="Tahoma"/>
                <w:color w:val="000000"/>
                <w:sz w:val="20"/>
                <w:szCs w:val="20"/>
              </w:rPr>
            </w:pPr>
            <w:r>
              <w:rPr>
                <w:rFonts w:cs="Tahoma"/>
                <w:color w:val="000000"/>
                <w:sz w:val="20"/>
                <w:szCs w:val="20"/>
              </w:rPr>
              <w:t>Joindre UNICEF au [xx xx xx xx] ;</w:t>
            </w:r>
          </w:p>
          <w:p w14:paraId="2AF9638E" w14:textId="77777777" w:rsidR="004B64D1" w:rsidRDefault="004B64D1" w:rsidP="00641570">
            <w:pPr>
              <w:adjustRightInd w:val="0"/>
              <w:spacing w:line="276" w:lineRule="auto"/>
              <w:rPr>
                <w:rFonts w:cs="Tahoma"/>
                <w:color w:val="000000"/>
                <w:sz w:val="20"/>
                <w:szCs w:val="20"/>
              </w:rPr>
            </w:pPr>
          </w:p>
          <w:p w14:paraId="3C6D1A86" w14:textId="77777777" w:rsidR="004B64D1" w:rsidRDefault="004B64D1" w:rsidP="00641570">
            <w:pPr>
              <w:tabs>
                <w:tab w:val="left" w:pos="5954"/>
              </w:tabs>
              <w:adjustRightInd w:val="0"/>
              <w:spacing w:line="276" w:lineRule="auto"/>
              <w:jc w:val="right"/>
              <w:rPr>
                <w:rFonts w:cs="Tahoma"/>
                <w:color w:val="000000"/>
                <w:sz w:val="20"/>
                <w:szCs w:val="20"/>
              </w:rPr>
            </w:pPr>
            <w:r>
              <w:rPr>
                <w:rFonts w:cs="Tahoma"/>
                <w:color w:val="000000"/>
                <w:sz w:val="20"/>
                <w:szCs w:val="20"/>
              </w:rPr>
              <w:t>Fait à</w:t>
            </w:r>
            <w:proofErr w:type="gramStart"/>
            <w:r>
              <w:rPr>
                <w:rFonts w:cs="Tahoma"/>
                <w:color w:val="000000"/>
                <w:sz w:val="20"/>
                <w:szCs w:val="20"/>
              </w:rPr>
              <w:t xml:space="preserve"> :…</w:t>
            </w:r>
            <w:proofErr w:type="gramEnd"/>
            <w:r>
              <w:rPr>
                <w:rFonts w:cs="Tahoma"/>
                <w:color w:val="000000"/>
                <w:sz w:val="20"/>
                <w:szCs w:val="20"/>
              </w:rPr>
              <w:t xml:space="preserve">……………………….. </w:t>
            </w:r>
          </w:p>
          <w:p w14:paraId="409F5BA6" w14:textId="77777777" w:rsidR="004B64D1" w:rsidRDefault="004B64D1" w:rsidP="00641570">
            <w:pPr>
              <w:tabs>
                <w:tab w:val="left" w:pos="5954"/>
              </w:tabs>
              <w:adjustRightInd w:val="0"/>
              <w:spacing w:line="276" w:lineRule="auto"/>
              <w:jc w:val="right"/>
              <w:rPr>
                <w:rFonts w:cs="Tahoma"/>
                <w:color w:val="000000"/>
                <w:sz w:val="20"/>
                <w:szCs w:val="20"/>
              </w:rPr>
            </w:pPr>
            <w:r>
              <w:rPr>
                <w:rFonts w:cs="Tahoma"/>
                <w:color w:val="000000"/>
                <w:sz w:val="20"/>
                <w:szCs w:val="20"/>
              </w:rPr>
              <w:t>le : ………………………………</w:t>
            </w:r>
          </w:p>
          <w:p w14:paraId="3C8BC865" w14:textId="77777777" w:rsidR="004B64D1" w:rsidRDefault="004B64D1" w:rsidP="00641570">
            <w:pPr>
              <w:adjustRightInd w:val="0"/>
              <w:spacing w:line="276" w:lineRule="auto"/>
              <w:jc w:val="right"/>
              <w:rPr>
                <w:rFonts w:cs="Tahoma"/>
                <w:color w:val="000000"/>
                <w:sz w:val="20"/>
                <w:szCs w:val="20"/>
              </w:rPr>
            </w:pPr>
          </w:p>
          <w:p w14:paraId="5993A368" w14:textId="77777777" w:rsidR="004B64D1" w:rsidRDefault="004B64D1" w:rsidP="00641570">
            <w:pPr>
              <w:adjustRightInd w:val="0"/>
              <w:spacing w:line="276" w:lineRule="auto"/>
              <w:jc w:val="right"/>
              <w:rPr>
                <w:rFonts w:cs="Tahoma"/>
                <w:color w:val="000000"/>
                <w:sz w:val="20"/>
                <w:szCs w:val="20"/>
              </w:rPr>
            </w:pPr>
            <w:r>
              <w:rPr>
                <w:rFonts w:cs="Tahoma"/>
                <w:color w:val="000000"/>
                <w:sz w:val="20"/>
                <w:szCs w:val="20"/>
              </w:rPr>
              <w:t>Pour servir et valoir ce que de droit</w:t>
            </w:r>
          </w:p>
          <w:p w14:paraId="0FF0A905" w14:textId="77777777" w:rsidR="004B64D1" w:rsidRDefault="004B64D1" w:rsidP="00641570">
            <w:pPr>
              <w:adjustRightInd w:val="0"/>
              <w:spacing w:line="276" w:lineRule="auto"/>
              <w:jc w:val="right"/>
              <w:rPr>
                <w:rFonts w:cs="Tahoma"/>
                <w:color w:val="000000"/>
                <w:sz w:val="20"/>
                <w:szCs w:val="20"/>
              </w:rPr>
            </w:pPr>
            <w:r>
              <w:rPr>
                <w:rFonts w:cs="Tahoma"/>
                <w:color w:val="000000"/>
                <w:sz w:val="20"/>
                <w:szCs w:val="20"/>
              </w:rPr>
              <w:t>Signature / Empreinte</w:t>
            </w:r>
          </w:p>
        </w:tc>
      </w:tr>
    </w:tbl>
    <w:p w14:paraId="3938FF37" w14:textId="77777777" w:rsidR="004B64D1" w:rsidRDefault="004B64D1" w:rsidP="004B64D1">
      <w:pPr>
        <w:spacing w:line="276" w:lineRule="auto"/>
        <w:rPr>
          <w:rFonts w:eastAsia="Times New Roman" w:cstheme="minorHAnsi"/>
          <w:b/>
          <w:bCs/>
          <w:sz w:val="20"/>
          <w:szCs w:val="20"/>
          <w:lang w:val="fr-CM" w:eastAsia="fr-CM"/>
        </w:rPr>
      </w:pPr>
    </w:p>
    <w:p w14:paraId="5AA3BB31" w14:textId="77777777" w:rsidR="004B64D1" w:rsidRDefault="004B64D1" w:rsidP="004B64D1">
      <w:pPr>
        <w:spacing w:line="276" w:lineRule="auto"/>
        <w:rPr>
          <w:rFonts w:eastAsia="Times New Roman" w:cstheme="minorHAnsi"/>
          <w:b/>
          <w:bCs/>
          <w:sz w:val="20"/>
          <w:szCs w:val="20"/>
          <w:lang w:val="fr-CM" w:eastAsia="fr-CM"/>
        </w:rPr>
      </w:pPr>
    </w:p>
    <w:p w14:paraId="56513B50" w14:textId="77777777" w:rsidR="004B64D1" w:rsidRPr="00DD6206" w:rsidRDefault="004B64D1" w:rsidP="004B64D1">
      <w:pPr>
        <w:spacing w:line="276" w:lineRule="auto"/>
        <w:rPr>
          <w:rFonts w:eastAsia="Times New Roman" w:cs="Times New Roman"/>
          <w:b/>
          <w:bCs/>
          <w:color w:val="000000"/>
          <w:szCs w:val="20"/>
          <w:lang w:val="fr-LU" w:eastAsia="fr-FR"/>
        </w:rPr>
      </w:pPr>
      <w:r w:rsidRPr="00DD6206">
        <w:rPr>
          <w:rFonts w:eastAsia="Times New Roman" w:cs="Times New Roman"/>
          <w:b/>
          <w:bCs/>
          <w:color w:val="000000" w:themeColor="text1"/>
          <w:szCs w:val="20"/>
          <w:lang w:eastAsia="fr-FR"/>
        </w:rPr>
        <w:t>Respect des engagements clés pour les enfants</w:t>
      </w:r>
    </w:p>
    <w:p w14:paraId="055D5737" w14:textId="77777777" w:rsidR="004B64D1" w:rsidRPr="00DD6206" w:rsidRDefault="004B64D1">
      <w:pPr>
        <w:pStyle w:val="ListParagraph"/>
        <w:numPr>
          <w:ilvl w:val="0"/>
          <w:numId w:val="38"/>
        </w:numPr>
        <w:spacing w:before="0" w:after="0" w:line="276" w:lineRule="auto"/>
        <w:contextualSpacing/>
        <w:jc w:val="left"/>
        <w:rPr>
          <w:rFonts w:cs="Times New Roman"/>
          <w:bCs/>
          <w:color w:val="000000" w:themeColor="text1"/>
          <w:szCs w:val="20"/>
        </w:rPr>
      </w:pPr>
      <w:r w:rsidRPr="00DD6206">
        <w:rPr>
          <w:rFonts w:cs="Times New Roman"/>
          <w:bCs/>
          <w:color w:val="000000" w:themeColor="text1"/>
          <w:szCs w:val="20"/>
        </w:rPr>
        <w:t>Est-ce les activités ou les réalisations ont permis d’apporter une ou des solutions à vos problèmes de santé et de nutrition ?</w:t>
      </w:r>
    </w:p>
    <w:p w14:paraId="68E782B7" w14:textId="77777777" w:rsidR="004B64D1" w:rsidRPr="00DD6206" w:rsidRDefault="004B64D1">
      <w:pPr>
        <w:pStyle w:val="ListParagraph"/>
        <w:numPr>
          <w:ilvl w:val="0"/>
          <w:numId w:val="38"/>
        </w:numPr>
        <w:spacing w:before="0" w:after="0" w:line="276" w:lineRule="auto"/>
        <w:contextualSpacing/>
        <w:jc w:val="left"/>
        <w:rPr>
          <w:rFonts w:cs="Times New Roman"/>
          <w:bCs/>
          <w:color w:val="000000" w:themeColor="text1"/>
          <w:szCs w:val="20"/>
        </w:rPr>
      </w:pPr>
      <w:r w:rsidRPr="00DD6206">
        <w:rPr>
          <w:rFonts w:cs="Times New Roman"/>
          <w:bCs/>
          <w:color w:val="000000" w:themeColor="text1"/>
          <w:szCs w:val="20"/>
        </w:rPr>
        <w:t>Est-ce les activités ou les réalisations ont permis d’apporter une ou des solutions à vos problèmes d’eau et d’hygiène ?</w:t>
      </w:r>
    </w:p>
    <w:p w14:paraId="148E86FE" w14:textId="77777777" w:rsidR="004B64D1" w:rsidRPr="00DD6206" w:rsidRDefault="004B64D1">
      <w:pPr>
        <w:pStyle w:val="ListParagraph"/>
        <w:numPr>
          <w:ilvl w:val="0"/>
          <w:numId w:val="38"/>
        </w:numPr>
        <w:spacing w:before="0" w:after="0" w:line="276" w:lineRule="auto"/>
        <w:contextualSpacing/>
        <w:jc w:val="left"/>
        <w:rPr>
          <w:rFonts w:cs="Times New Roman"/>
          <w:bCs/>
          <w:color w:val="000000" w:themeColor="text1"/>
          <w:szCs w:val="20"/>
        </w:rPr>
      </w:pPr>
      <w:r w:rsidRPr="00DD6206">
        <w:rPr>
          <w:rFonts w:cs="Times New Roman"/>
          <w:bCs/>
          <w:color w:val="000000" w:themeColor="text1"/>
          <w:szCs w:val="20"/>
        </w:rPr>
        <w:t>Est-ce les activités ou les réalisations ont permis d’apporter une des solutions à vos problèmes d’éducation ?</w:t>
      </w:r>
    </w:p>
    <w:p w14:paraId="3ADD6FF4" w14:textId="77777777" w:rsidR="004B64D1" w:rsidRPr="00DD6206" w:rsidRDefault="004B64D1">
      <w:pPr>
        <w:pStyle w:val="ListParagraph"/>
        <w:numPr>
          <w:ilvl w:val="0"/>
          <w:numId w:val="38"/>
        </w:numPr>
        <w:spacing w:before="0" w:after="0" w:line="276" w:lineRule="auto"/>
        <w:contextualSpacing/>
        <w:jc w:val="left"/>
        <w:rPr>
          <w:rFonts w:cs="Times New Roman"/>
          <w:bCs/>
          <w:color w:val="000000" w:themeColor="text1"/>
          <w:szCs w:val="20"/>
        </w:rPr>
      </w:pPr>
      <w:r w:rsidRPr="00DD6206">
        <w:rPr>
          <w:rFonts w:cs="Times New Roman"/>
          <w:bCs/>
          <w:color w:val="000000" w:themeColor="text1"/>
          <w:szCs w:val="20"/>
        </w:rPr>
        <w:t>Est-ce les activités ou les réalisations ont permis d’apporter une ou des solutions à vos problèmes de protection ?</w:t>
      </w:r>
    </w:p>
    <w:p w14:paraId="5C1CA786" w14:textId="77777777" w:rsidR="004B64D1" w:rsidRPr="00DD6206" w:rsidRDefault="004B64D1" w:rsidP="004B64D1">
      <w:pPr>
        <w:pStyle w:val="ListParagraph"/>
        <w:spacing w:line="276" w:lineRule="auto"/>
        <w:rPr>
          <w:rFonts w:cs="Times New Roman"/>
          <w:bCs/>
          <w:color w:val="000000" w:themeColor="text1"/>
          <w:szCs w:val="20"/>
        </w:rPr>
      </w:pPr>
    </w:p>
    <w:p w14:paraId="5253AF3F" w14:textId="77777777" w:rsidR="004B64D1" w:rsidRPr="00DD6206" w:rsidRDefault="004B64D1" w:rsidP="004B64D1">
      <w:pPr>
        <w:spacing w:line="276" w:lineRule="auto"/>
        <w:rPr>
          <w:rFonts w:eastAsia="Times New Roman" w:cs="Times New Roman"/>
          <w:b/>
          <w:bCs/>
          <w:color w:val="000000"/>
          <w:szCs w:val="20"/>
          <w:lang w:eastAsia="fr-FR"/>
        </w:rPr>
      </w:pPr>
      <w:r w:rsidRPr="00DD6206">
        <w:rPr>
          <w:rFonts w:eastAsia="Times New Roman" w:cs="Times New Roman"/>
          <w:b/>
          <w:bCs/>
          <w:color w:val="000000"/>
          <w:szCs w:val="20"/>
          <w:lang w:eastAsia="fr-FR"/>
        </w:rPr>
        <w:t>Cohérence de la stratégie de communication</w:t>
      </w:r>
    </w:p>
    <w:p w14:paraId="6F76EF7B" w14:textId="77777777" w:rsidR="004B64D1" w:rsidRPr="00DD6206" w:rsidRDefault="004B64D1">
      <w:pPr>
        <w:pStyle w:val="ListParagraph"/>
        <w:numPr>
          <w:ilvl w:val="0"/>
          <w:numId w:val="38"/>
        </w:numPr>
        <w:spacing w:before="0" w:after="0" w:line="276" w:lineRule="auto"/>
        <w:contextualSpacing/>
        <w:jc w:val="left"/>
        <w:rPr>
          <w:rFonts w:cs="Times New Roman"/>
          <w:bCs/>
          <w:color w:val="000000" w:themeColor="text1"/>
          <w:szCs w:val="20"/>
        </w:rPr>
      </w:pPr>
      <w:r w:rsidRPr="00DD6206">
        <w:rPr>
          <w:rFonts w:cs="Times New Roman"/>
          <w:bCs/>
          <w:color w:val="000000" w:themeColor="text1"/>
          <w:szCs w:val="20"/>
        </w:rPr>
        <w:t>Qu’est-ce que vous savez ce qui passe dans votre localité ? Si oui expliquer ?</w:t>
      </w:r>
    </w:p>
    <w:p w14:paraId="40CE3B98" w14:textId="77777777" w:rsidR="004B64D1" w:rsidRPr="00DD6206" w:rsidRDefault="004B64D1">
      <w:pPr>
        <w:pStyle w:val="ListParagraph"/>
        <w:numPr>
          <w:ilvl w:val="0"/>
          <w:numId w:val="38"/>
        </w:numPr>
        <w:spacing w:before="0" w:after="0" w:line="276" w:lineRule="auto"/>
        <w:contextualSpacing/>
        <w:jc w:val="left"/>
        <w:rPr>
          <w:rFonts w:cs="Times New Roman"/>
          <w:bCs/>
          <w:color w:val="000000" w:themeColor="text1"/>
          <w:szCs w:val="20"/>
        </w:rPr>
      </w:pPr>
      <w:r w:rsidRPr="00DD6206">
        <w:rPr>
          <w:rFonts w:cs="Times New Roman"/>
          <w:bCs/>
          <w:color w:val="000000" w:themeColor="text1"/>
          <w:szCs w:val="20"/>
        </w:rPr>
        <w:t>Avez-vous été sensibilisé ou reçu des messages sur ce qui passe autour vous dans votre localité ?</w:t>
      </w:r>
    </w:p>
    <w:p w14:paraId="42D0FE13" w14:textId="77777777" w:rsidR="004B64D1" w:rsidRPr="00DD6206" w:rsidRDefault="004B64D1">
      <w:pPr>
        <w:pStyle w:val="ListParagraph"/>
        <w:numPr>
          <w:ilvl w:val="0"/>
          <w:numId w:val="38"/>
        </w:numPr>
        <w:spacing w:after="0" w:line="276" w:lineRule="auto"/>
        <w:contextualSpacing/>
        <w:rPr>
          <w:rFonts w:cs="Times New Roman"/>
          <w:szCs w:val="20"/>
        </w:rPr>
      </w:pPr>
      <w:r w:rsidRPr="00DD6206">
        <w:rPr>
          <w:rFonts w:cs="Times New Roman"/>
          <w:bCs/>
          <w:color w:val="000000" w:themeColor="text1"/>
          <w:szCs w:val="20"/>
        </w:rPr>
        <w:t xml:space="preserve">Qu’est-ce que vous pouvez-vous faire en tant qu’enfants pour mettre fin à ce qui passe actuellement dans votre communauté ? </w:t>
      </w:r>
    </w:p>
    <w:p w14:paraId="66B00028" w14:textId="77777777" w:rsidR="004B64D1" w:rsidRPr="00DD6206" w:rsidRDefault="004B64D1" w:rsidP="004B64D1">
      <w:pPr>
        <w:spacing w:line="276" w:lineRule="auto"/>
        <w:rPr>
          <w:rFonts w:eastAsia="Times New Roman" w:cs="Times New Roman"/>
          <w:b/>
          <w:bCs/>
          <w:color w:val="000000"/>
          <w:szCs w:val="20"/>
          <w:lang w:eastAsia="fr-FR"/>
        </w:rPr>
      </w:pPr>
      <w:r w:rsidRPr="00DD6206">
        <w:rPr>
          <w:rFonts w:eastAsia="Times New Roman" w:cs="Times New Roman"/>
          <w:b/>
          <w:bCs/>
          <w:color w:val="000000"/>
          <w:szCs w:val="20"/>
          <w:lang w:eastAsia="fr-FR"/>
        </w:rPr>
        <w:t>Cohérence de la stratégie humanitaire et la réponse à la covid-19</w:t>
      </w:r>
    </w:p>
    <w:p w14:paraId="0902F5E5" w14:textId="77777777" w:rsidR="004B64D1" w:rsidRPr="00DD6206" w:rsidRDefault="004B64D1">
      <w:pPr>
        <w:pStyle w:val="ListParagraph"/>
        <w:numPr>
          <w:ilvl w:val="0"/>
          <w:numId w:val="38"/>
        </w:numPr>
        <w:spacing w:after="0" w:line="276" w:lineRule="auto"/>
        <w:contextualSpacing/>
        <w:rPr>
          <w:rFonts w:cs="Times New Roman"/>
          <w:szCs w:val="20"/>
        </w:rPr>
      </w:pPr>
      <w:r w:rsidRPr="00DD6206">
        <w:rPr>
          <w:rFonts w:cs="Times New Roman"/>
          <w:szCs w:val="20"/>
        </w:rPr>
        <w:t>Avez-vous entendez-vous parler de la Covid 19 ? Si oui, qu’est-ce que la Covid 19 a entrainé dans votre localité ?</w:t>
      </w:r>
    </w:p>
    <w:p w14:paraId="51A0133A" w14:textId="77777777" w:rsidR="004B64D1" w:rsidRPr="00DD6206" w:rsidRDefault="004B64D1">
      <w:pPr>
        <w:pStyle w:val="ListParagraph"/>
        <w:numPr>
          <w:ilvl w:val="0"/>
          <w:numId w:val="38"/>
        </w:numPr>
        <w:spacing w:after="0" w:line="276" w:lineRule="auto"/>
        <w:contextualSpacing/>
        <w:rPr>
          <w:rFonts w:cs="Times New Roman"/>
          <w:szCs w:val="20"/>
        </w:rPr>
      </w:pPr>
      <w:r w:rsidRPr="00DD6206">
        <w:rPr>
          <w:rFonts w:cs="Times New Roman"/>
          <w:szCs w:val="20"/>
        </w:rPr>
        <w:t>Qu’est-ce que vous avez reçus dans le cadre de la Covid 19 ?</w:t>
      </w:r>
    </w:p>
    <w:p w14:paraId="050E8B64" w14:textId="77777777" w:rsidR="004B64D1" w:rsidRPr="00DD6206" w:rsidRDefault="004B64D1" w:rsidP="004B64D1">
      <w:pPr>
        <w:pStyle w:val="ListParagraph"/>
        <w:spacing w:line="276" w:lineRule="auto"/>
        <w:rPr>
          <w:rFonts w:cs="Times New Roman"/>
          <w:szCs w:val="20"/>
        </w:rPr>
      </w:pPr>
    </w:p>
    <w:p w14:paraId="1A061D59" w14:textId="77777777" w:rsidR="004B64D1" w:rsidRPr="00DD6206" w:rsidRDefault="004B64D1" w:rsidP="004B64D1">
      <w:pPr>
        <w:spacing w:line="276" w:lineRule="auto"/>
        <w:rPr>
          <w:rFonts w:eastAsia="Times New Roman" w:cs="Times New Roman"/>
          <w:b/>
          <w:bCs/>
          <w:color w:val="000000"/>
          <w:szCs w:val="20"/>
          <w:lang w:eastAsia="fr-FR"/>
        </w:rPr>
      </w:pPr>
      <w:r w:rsidRPr="00DD6206">
        <w:rPr>
          <w:rFonts w:eastAsia="Times New Roman" w:cs="Times New Roman"/>
          <w:b/>
          <w:bCs/>
          <w:color w:val="000000"/>
          <w:szCs w:val="20"/>
          <w:lang w:eastAsia="fr-FR"/>
        </w:rPr>
        <w:t>Niveau d’atteinte des objectifs</w:t>
      </w:r>
    </w:p>
    <w:p w14:paraId="77A0A4A3" w14:textId="77777777" w:rsidR="004B64D1" w:rsidRPr="00DD6206" w:rsidRDefault="004B64D1">
      <w:pPr>
        <w:pStyle w:val="ListParagraph"/>
        <w:numPr>
          <w:ilvl w:val="0"/>
          <w:numId w:val="38"/>
        </w:numPr>
        <w:spacing w:after="0" w:line="276" w:lineRule="auto"/>
        <w:contextualSpacing/>
        <w:rPr>
          <w:rFonts w:cs="Times New Roman"/>
          <w:szCs w:val="20"/>
        </w:rPr>
      </w:pPr>
      <w:r w:rsidRPr="00DD6206">
        <w:rPr>
          <w:rFonts w:cs="Times New Roman"/>
          <w:szCs w:val="20"/>
        </w:rPr>
        <w:t>Depuis les attaques des groups non étatiques, qu’est-ce vous (en tant qu’enfant) avez reçu ?</w:t>
      </w:r>
    </w:p>
    <w:p w14:paraId="68D90217" w14:textId="77777777" w:rsidR="004B64D1" w:rsidRPr="00DD6206" w:rsidRDefault="004B64D1">
      <w:pPr>
        <w:pStyle w:val="ListParagraph"/>
        <w:numPr>
          <w:ilvl w:val="0"/>
          <w:numId w:val="38"/>
        </w:numPr>
        <w:spacing w:after="0" w:line="276" w:lineRule="auto"/>
        <w:contextualSpacing/>
        <w:rPr>
          <w:rFonts w:cs="Times New Roman"/>
          <w:szCs w:val="20"/>
        </w:rPr>
      </w:pPr>
      <w:r w:rsidRPr="00DD6206">
        <w:rPr>
          <w:rFonts w:cs="Times New Roman"/>
          <w:szCs w:val="20"/>
        </w:rPr>
        <w:t>Est-ce que tous les enfants de votre localité en ont bénéficié ? Sinon pourquoi ?</w:t>
      </w:r>
    </w:p>
    <w:p w14:paraId="68321660" w14:textId="77777777" w:rsidR="004B64D1" w:rsidRPr="00DD6206" w:rsidRDefault="004B64D1">
      <w:pPr>
        <w:pStyle w:val="ListParagraph"/>
        <w:numPr>
          <w:ilvl w:val="0"/>
          <w:numId w:val="38"/>
        </w:numPr>
        <w:spacing w:after="0" w:line="276" w:lineRule="auto"/>
        <w:contextualSpacing/>
        <w:rPr>
          <w:rFonts w:cs="Times New Roman"/>
          <w:szCs w:val="20"/>
        </w:rPr>
      </w:pPr>
      <w:r w:rsidRPr="00DD6206">
        <w:rPr>
          <w:rFonts w:cs="Times New Roman"/>
          <w:szCs w:val="20"/>
        </w:rPr>
        <w:lastRenderedPageBreak/>
        <w:t>Qu’est-ce que cela a changé dans votre vie ?</w:t>
      </w:r>
    </w:p>
    <w:p w14:paraId="649161E6" w14:textId="77777777" w:rsidR="004B64D1" w:rsidRPr="00DD6206" w:rsidRDefault="004B64D1">
      <w:pPr>
        <w:pStyle w:val="ListParagraph"/>
        <w:numPr>
          <w:ilvl w:val="0"/>
          <w:numId w:val="38"/>
        </w:numPr>
        <w:spacing w:after="0" w:line="276" w:lineRule="auto"/>
        <w:contextualSpacing/>
        <w:rPr>
          <w:rFonts w:cs="Times New Roman"/>
          <w:szCs w:val="20"/>
        </w:rPr>
      </w:pPr>
    </w:p>
    <w:p w14:paraId="3865AC84" w14:textId="77777777" w:rsidR="004B64D1" w:rsidRPr="00DD6206" w:rsidRDefault="004B64D1" w:rsidP="004B64D1">
      <w:pPr>
        <w:spacing w:line="276" w:lineRule="auto"/>
        <w:rPr>
          <w:rFonts w:eastAsia="Times New Roman" w:cs="Times New Roman"/>
          <w:b/>
          <w:bCs/>
          <w:color w:val="000000"/>
          <w:szCs w:val="20"/>
          <w:lang w:eastAsia="fr-FR"/>
        </w:rPr>
      </w:pPr>
      <w:r w:rsidRPr="00DD6206">
        <w:rPr>
          <w:rFonts w:eastAsia="Times New Roman" w:cs="Times New Roman"/>
          <w:b/>
          <w:bCs/>
          <w:color w:val="000000"/>
          <w:szCs w:val="20"/>
          <w:lang w:eastAsia="fr-FR"/>
        </w:rPr>
        <w:t>Respect du triple nexus</w:t>
      </w:r>
    </w:p>
    <w:p w14:paraId="2F981660" w14:textId="77777777" w:rsidR="004B64D1" w:rsidRPr="00DD6206" w:rsidRDefault="004B64D1">
      <w:pPr>
        <w:pStyle w:val="ListParagraph"/>
        <w:numPr>
          <w:ilvl w:val="0"/>
          <w:numId w:val="38"/>
        </w:numPr>
        <w:spacing w:after="0" w:line="276" w:lineRule="auto"/>
        <w:contextualSpacing/>
        <w:rPr>
          <w:rFonts w:cs="Times New Roman"/>
          <w:bCs/>
          <w:szCs w:val="20"/>
        </w:rPr>
      </w:pPr>
      <w:r w:rsidRPr="00DD6206">
        <w:rPr>
          <w:rFonts w:cs="Times New Roman"/>
          <w:bCs/>
          <w:szCs w:val="20"/>
        </w:rPr>
        <w:t>Est-ce que selon les enfants des ménages hôtes et des ménages PDI s’entendent bien ou jouent ensemble ? Si non pourquoi ?</w:t>
      </w:r>
    </w:p>
    <w:p w14:paraId="789F3338" w14:textId="77777777" w:rsidR="004B64D1" w:rsidRPr="00DD6206" w:rsidRDefault="004B64D1">
      <w:pPr>
        <w:pStyle w:val="ListParagraph"/>
        <w:numPr>
          <w:ilvl w:val="0"/>
          <w:numId w:val="38"/>
        </w:numPr>
        <w:spacing w:after="0" w:line="276" w:lineRule="auto"/>
        <w:contextualSpacing/>
        <w:rPr>
          <w:rFonts w:cs="Times New Roman"/>
          <w:bCs/>
          <w:szCs w:val="20"/>
        </w:rPr>
      </w:pPr>
    </w:p>
    <w:p w14:paraId="0E7CDD17" w14:textId="77777777" w:rsidR="004B64D1" w:rsidRPr="00DD6206" w:rsidRDefault="004B64D1" w:rsidP="004B64D1">
      <w:pPr>
        <w:spacing w:line="276" w:lineRule="auto"/>
        <w:rPr>
          <w:rFonts w:eastAsia="Times New Roman" w:cs="Times New Roman"/>
          <w:b/>
          <w:bCs/>
          <w:color w:val="000000"/>
          <w:szCs w:val="20"/>
          <w:lang w:eastAsia="fr-FR"/>
        </w:rPr>
      </w:pPr>
      <w:r w:rsidRPr="00DD6206">
        <w:rPr>
          <w:rFonts w:eastAsia="Times New Roman" w:cs="Times New Roman"/>
          <w:b/>
          <w:bCs/>
          <w:color w:val="000000"/>
          <w:szCs w:val="20"/>
          <w:lang w:eastAsia="fr-FR"/>
        </w:rPr>
        <w:t>Respect du principe de ne pas nuire (Do not harm)</w:t>
      </w:r>
    </w:p>
    <w:p w14:paraId="673A64A4" w14:textId="77777777" w:rsidR="004B64D1" w:rsidRPr="00DD6206" w:rsidRDefault="004B64D1">
      <w:pPr>
        <w:pStyle w:val="ListParagraph"/>
        <w:numPr>
          <w:ilvl w:val="0"/>
          <w:numId w:val="38"/>
        </w:numPr>
        <w:spacing w:after="0" w:line="276" w:lineRule="auto"/>
        <w:contextualSpacing/>
        <w:rPr>
          <w:rFonts w:cs="Times New Roman"/>
          <w:szCs w:val="20"/>
        </w:rPr>
      </w:pPr>
      <w:r w:rsidRPr="00DD6206">
        <w:rPr>
          <w:rFonts w:cs="Times New Roman"/>
          <w:szCs w:val="20"/>
        </w:rPr>
        <w:t xml:space="preserve">Qu’est-ce que vous craignez quelque chose quand vous participez aux activités de la commune ou des ONG ou des associations ? </w:t>
      </w:r>
    </w:p>
    <w:p w14:paraId="4633C4A4" w14:textId="77777777" w:rsidR="004B64D1" w:rsidRPr="00DD6206" w:rsidRDefault="004B64D1">
      <w:pPr>
        <w:pStyle w:val="ListParagraph"/>
        <w:numPr>
          <w:ilvl w:val="0"/>
          <w:numId w:val="38"/>
        </w:numPr>
        <w:spacing w:after="0" w:line="276" w:lineRule="auto"/>
        <w:contextualSpacing/>
        <w:rPr>
          <w:rFonts w:cs="Times New Roman"/>
          <w:szCs w:val="20"/>
        </w:rPr>
      </w:pPr>
      <w:r w:rsidRPr="00DD6206">
        <w:rPr>
          <w:rFonts w:cs="Times New Roman"/>
          <w:szCs w:val="20"/>
        </w:rPr>
        <w:t>Si oui qu’est-ce que vous craignez exactement ?</w:t>
      </w:r>
    </w:p>
    <w:p w14:paraId="4B0B91FB" w14:textId="77777777" w:rsidR="004B64D1" w:rsidRPr="00DD6206" w:rsidRDefault="004B64D1" w:rsidP="004B64D1">
      <w:pPr>
        <w:spacing w:line="276" w:lineRule="auto"/>
        <w:rPr>
          <w:rFonts w:eastAsia="Times New Roman" w:cs="Times New Roman"/>
          <w:b/>
          <w:bCs/>
          <w:color w:val="000000"/>
          <w:szCs w:val="20"/>
          <w:lang w:eastAsia="fr-FR"/>
        </w:rPr>
      </w:pPr>
      <w:r w:rsidRPr="00DD6206">
        <w:rPr>
          <w:rFonts w:eastAsia="Times New Roman" w:cs="Times New Roman"/>
          <w:b/>
          <w:bCs/>
          <w:color w:val="000000"/>
          <w:szCs w:val="20"/>
          <w:lang w:eastAsia="fr-FR"/>
        </w:rPr>
        <w:t>Niveau d’appropriation de l’intervention</w:t>
      </w:r>
    </w:p>
    <w:p w14:paraId="15EC3230" w14:textId="77777777" w:rsidR="004B64D1" w:rsidRPr="00DD6206" w:rsidRDefault="004B64D1">
      <w:pPr>
        <w:pStyle w:val="ListParagraph"/>
        <w:numPr>
          <w:ilvl w:val="0"/>
          <w:numId w:val="38"/>
        </w:numPr>
        <w:spacing w:after="0" w:line="276" w:lineRule="auto"/>
        <w:contextualSpacing/>
        <w:rPr>
          <w:rFonts w:cs="Times New Roman"/>
          <w:szCs w:val="20"/>
        </w:rPr>
      </w:pPr>
      <w:r w:rsidRPr="00DD6206">
        <w:rPr>
          <w:rFonts w:cs="Times New Roman"/>
          <w:szCs w:val="20"/>
        </w:rPr>
        <w:t>Qu’est-ce que vous pensez de tous ce que vous avez reçus depuis les attaques des groupes non étatiques ?</w:t>
      </w:r>
    </w:p>
    <w:p w14:paraId="214E1369" w14:textId="77777777" w:rsidR="004B64D1" w:rsidRPr="00DD6206" w:rsidRDefault="004B64D1">
      <w:pPr>
        <w:pStyle w:val="ListParagraph"/>
        <w:numPr>
          <w:ilvl w:val="0"/>
          <w:numId w:val="38"/>
        </w:numPr>
        <w:spacing w:after="0" w:line="276" w:lineRule="auto"/>
        <w:contextualSpacing/>
        <w:rPr>
          <w:rFonts w:cs="Times New Roman"/>
          <w:szCs w:val="20"/>
        </w:rPr>
      </w:pPr>
      <w:r w:rsidRPr="00DD6206">
        <w:rPr>
          <w:rFonts w:cs="Times New Roman"/>
          <w:szCs w:val="20"/>
        </w:rPr>
        <w:t>Comment vous pensez les utilisez plus tard pour améliorer vos conditions de vie ?</w:t>
      </w:r>
    </w:p>
    <w:p w14:paraId="4B4B70EB" w14:textId="77777777" w:rsidR="004B64D1" w:rsidRPr="00DD6206" w:rsidRDefault="004B64D1" w:rsidP="004B64D1">
      <w:pPr>
        <w:spacing w:line="276" w:lineRule="auto"/>
        <w:rPr>
          <w:rFonts w:eastAsia="Times New Roman" w:cs="Times New Roman"/>
          <w:b/>
          <w:bCs/>
          <w:color w:val="000000"/>
          <w:szCs w:val="20"/>
          <w:lang w:eastAsia="fr-FR"/>
        </w:rPr>
      </w:pPr>
      <w:r w:rsidRPr="00DD6206">
        <w:rPr>
          <w:rFonts w:eastAsia="Times New Roman" w:cs="Times New Roman"/>
          <w:b/>
          <w:bCs/>
          <w:color w:val="000000"/>
          <w:szCs w:val="20"/>
          <w:lang w:eastAsia="fr-FR"/>
        </w:rPr>
        <w:t>Population affectée, ciblée</w:t>
      </w:r>
    </w:p>
    <w:p w14:paraId="2837D60B" w14:textId="77777777" w:rsidR="004B64D1" w:rsidRPr="00DD6206" w:rsidRDefault="004B64D1">
      <w:pPr>
        <w:pStyle w:val="ListParagraph"/>
        <w:numPr>
          <w:ilvl w:val="0"/>
          <w:numId w:val="38"/>
        </w:numPr>
        <w:spacing w:after="0" w:line="276" w:lineRule="auto"/>
        <w:contextualSpacing/>
        <w:rPr>
          <w:rFonts w:cs="Times New Roman"/>
          <w:szCs w:val="20"/>
        </w:rPr>
      </w:pPr>
      <w:r w:rsidRPr="00DD6206">
        <w:rPr>
          <w:rFonts w:cs="Times New Roman"/>
          <w:szCs w:val="20"/>
        </w:rPr>
        <w:t>Quels sont les principaux obstacles qui ont empêché d'atteindre tous les enfants touchés par la crise ?</w:t>
      </w:r>
    </w:p>
    <w:p w14:paraId="011B2257" w14:textId="77777777" w:rsidR="004B64D1" w:rsidRDefault="004B64D1">
      <w:pPr>
        <w:pStyle w:val="ListParagraph"/>
        <w:numPr>
          <w:ilvl w:val="0"/>
          <w:numId w:val="38"/>
        </w:numPr>
        <w:spacing w:after="0" w:line="276" w:lineRule="auto"/>
        <w:contextualSpacing/>
        <w:rPr>
          <w:rFonts w:eastAsia="Times New Roman" w:cstheme="minorHAnsi"/>
          <w:b/>
          <w:bCs/>
          <w:sz w:val="20"/>
          <w:szCs w:val="20"/>
          <w:lang w:val="fr-CM" w:eastAsia="fr-CM"/>
        </w:rPr>
      </w:pPr>
      <w:r w:rsidRPr="00DD6206">
        <w:rPr>
          <w:rFonts w:cs="Times New Roman"/>
          <w:szCs w:val="20"/>
        </w:rPr>
        <w:t>E</w:t>
      </w:r>
      <w:r w:rsidRPr="00DD6206">
        <w:rPr>
          <w:rFonts w:eastAsia="Times New Roman" w:cs="Times New Roman"/>
          <w:color w:val="000000"/>
          <w:szCs w:val="20"/>
          <w:lang w:eastAsia="fr-FR"/>
        </w:rPr>
        <w:t xml:space="preserve">st-ce que tous les enfants de votre communauté ont bénéficié de l’aide humanitaire ? </w:t>
      </w:r>
      <w:r>
        <w:rPr>
          <w:rFonts w:eastAsia="Times New Roman" w:cstheme="minorHAnsi"/>
          <w:b/>
          <w:bCs/>
          <w:sz w:val="20"/>
          <w:szCs w:val="20"/>
          <w:lang w:val="fr-CM" w:eastAsia="fr-CM"/>
        </w:rPr>
        <w:br w:type="page"/>
      </w:r>
    </w:p>
    <w:p w14:paraId="09011BE1" w14:textId="109C41E1" w:rsidR="004B64D1" w:rsidRPr="0073509F" w:rsidRDefault="004B64D1" w:rsidP="00403619">
      <w:pPr>
        <w:pStyle w:val="Heading3"/>
        <w:numPr>
          <w:ilvl w:val="0"/>
          <w:numId w:val="0"/>
        </w:numPr>
        <w:ind w:left="774" w:hanging="720"/>
        <w:rPr>
          <w:lang w:eastAsia="fr-CM"/>
        </w:rPr>
      </w:pPr>
      <w:bookmarkStart w:id="35" w:name="_Toc142827724"/>
      <w:bookmarkStart w:id="36" w:name="_Toc145429189"/>
      <w:bookmarkStart w:id="37" w:name="_Toc147383935"/>
      <w:bookmarkStart w:id="38" w:name="_Toc155909392"/>
      <w:r w:rsidRPr="0073509F">
        <w:rPr>
          <w:lang w:eastAsia="fr-CM"/>
        </w:rPr>
        <w:lastRenderedPageBreak/>
        <w:t xml:space="preserve">Outil 08 : </w:t>
      </w:r>
      <w:r w:rsidR="00BC4961">
        <w:rPr>
          <w:lang w:eastAsia="fr-CM"/>
        </w:rPr>
        <w:t>G</w:t>
      </w:r>
      <w:r w:rsidR="008024B0" w:rsidRPr="0073509F">
        <w:rPr>
          <w:lang w:eastAsia="fr-CM"/>
        </w:rPr>
        <w:t>uide d’observation</w:t>
      </w:r>
      <w:bookmarkEnd w:id="35"/>
      <w:bookmarkEnd w:id="36"/>
      <w:bookmarkEnd w:id="37"/>
      <w:bookmarkEnd w:id="38"/>
    </w:p>
    <w:p w14:paraId="0A974A07" w14:textId="77777777" w:rsidR="004B64D1" w:rsidRDefault="004B64D1" w:rsidP="004B64D1">
      <w:pPr>
        <w:spacing w:line="276" w:lineRule="auto"/>
        <w:rPr>
          <w:rFonts w:eastAsia="Times New Roman" w:cstheme="minorHAnsi"/>
          <w:color w:val="000000"/>
          <w:lang w:val="fr-LU" w:eastAsia="fr-FR"/>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ECF2FA"/>
        <w:tblLook w:val="04A0" w:firstRow="1" w:lastRow="0" w:firstColumn="1" w:lastColumn="0" w:noHBand="0" w:noVBand="1"/>
      </w:tblPr>
      <w:tblGrid>
        <w:gridCol w:w="9016"/>
      </w:tblGrid>
      <w:tr w:rsidR="004B64D1" w14:paraId="381B0BAD" w14:textId="77777777" w:rsidTr="00641570">
        <w:tc>
          <w:tcPr>
            <w:tcW w:w="9016" w:type="dxa"/>
            <w:tcBorders>
              <w:top w:val="single" w:sz="4" w:space="0" w:color="0070C0"/>
              <w:left w:val="single" w:sz="4" w:space="0" w:color="0070C0"/>
              <w:bottom w:val="single" w:sz="4" w:space="0" w:color="0070C0"/>
              <w:right w:val="single" w:sz="4" w:space="0" w:color="0070C0"/>
            </w:tcBorders>
            <w:shd w:val="clear" w:color="auto" w:fill="ECF2FA"/>
          </w:tcPr>
          <w:p w14:paraId="68FFB1DD" w14:textId="77777777" w:rsidR="004B64D1" w:rsidRPr="004F74AA" w:rsidRDefault="004B64D1" w:rsidP="00641570">
            <w:pPr>
              <w:pStyle w:val="BodyText"/>
              <w:rPr>
                <w:rFonts w:cs="Tahoma"/>
                <w:b/>
                <w:bCs/>
                <w:color w:val="0070C0"/>
                <w:sz w:val="20"/>
                <w:szCs w:val="20"/>
              </w:rPr>
            </w:pPr>
            <w:r w:rsidRPr="004F74AA">
              <w:rPr>
                <w:rFonts w:cs="Tahoma"/>
                <w:b/>
                <w:bCs/>
                <w:color w:val="0070C0"/>
                <w:sz w:val="20"/>
                <w:szCs w:val="20"/>
              </w:rPr>
              <w:t>Formulaire de consentement éclairé</w:t>
            </w:r>
          </w:p>
          <w:p w14:paraId="34576023" w14:textId="77777777" w:rsidR="004B64D1" w:rsidRDefault="004B64D1" w:rsidP="00641570">
            <w:pPr>
              <w:adjustRightInd w:val="0"/>
              <w:spacing w:line="276" w:lineRule="auto"/>
              <w:rPr>
                <w:sz w:val="20"/>
                <w:szCs w:val="20"/>
              </w:rPr>
            </w:pPr>
            <w:r>
              <w:rPr>
                <w:rFonts w:cs="Tahoma"/>
                <w:color w:val="000000"/>
                <w:sz w:val="20"/>
                <w:szCs w:val="20"/>
              </w:rPr>
              <w:t xml:space="preserve">Je m'appelle (Nom &amp; Prénom). Je suis là dans le cadre de l'évaluation </w:t>
            </w:r>
            <w:r>
              <w:rPr>
                <w:rFonts w:eastAsia="Times New Roman" w:cstheme="minorHAnsi"/>
                <w:sz w:val="20"/>
                <w:szCs w:val="20"/>
                <w:lang w:val="fr-CM" w:eastAsia="fr-CM"/>
              </w:rPr>
              <w:t xml:space="preserve">de l’équipe </w:t>
            </w:r>
            <w:r>
              <w:rPr>
                <w:rFonts w:eastAsia="Times New Roman" w:cstheme="minorHAnsi"/>
                <w:bCs/>
                <w:sz w:val="20"/>
                <w:szCs w:val="20"/>
                <w:lang w:val="fr-CM" w:eastAsia="fr-CM"/>
              </w:rPr>
              <w:t>d’évaluation de la réponse de l’UNICEF à la crise Humanitaire au Sahel Centre entre 2019 et 2022</w:t>
            </w:r>
            <w:r>
              <w:rPr>
                <w:rFonts w:cs="Tahoma"/>
                <w:color w:val="000000"/>
                <w:sz w:val="20"/>
                <w:szCs w:val="20"/>
              </w:rPr>
              <w:t xml:space="preserve">. Cette évaluation est réalisée par le Cabinet d'Etudes "Associés en Management public et Développement" (AMD International), que je représente. Je voudrais m'entretenir avec vous sur ce sujet. Cette enquête vise </w:t>
            </w:r>
            <w:r>
              <w:rPr>
                <w:sz w:val="20"/>
                <w:szCs w:val="20"/>
              </w:rPr>
              <w:t>à faire le bilan de l’état de la mise en œuvre des activités et des réalisations faites dans la cadre de la réponse humanitaire depuis 2019.</w:t>
            </w:r>
          </w:p>
          <w:p w14:paraId="170FEFA4" w14:textId="77777777" w:rsidR="004B64D1" w:rsidRDefault="004B64D1" w:rsidP="00641570">
            <w:pPr>
              <w:adjustRightInd w:val="0"/>
              <w:spacing w:line="276" w:lineRule="auto"/>
              <w:rPr>
                <w:sz w:val="20"/>
                <w:szCs w:val="20"/>
              </w:rPr>
            </w:pPr>
          </w:p>
          <w:p w14:paraId="596920A5" w14:textId="77777777" w:rsidR="004B64D1" w:rsidRDefault="004B64D1" w:rsidP="00641570">
            <w:pPr>
              <w:adjustRightInd w:val="0"/>
              <w:spacing w:line="276" w:lineRule="auto"/>
              <w:rPr>
                <w:rFonts w:cs="Tahoma"/>
                <w:sz w:val="20"/>
                <w:szCs w:val="20"/>
              </w:rPr>
            </w:pPr>
            <w:r>
              <w:rPr>
                <w:rFonts w:cs="Tahoma"/>
                <w:sz w:val="20"/>
                <w:szCs w:val="20"/>
              </w:rPr>
              <w:t xml:space="preserve">Votre participation à cette évaluation est importante et permettrait de fournir des preuves sur les résultats de la mise en œuvre en des activités. Votre participation est libre et non rémunérée. Nous n’attendons pas de vous une réponse particulière et nous aimerions que vous nous répondiez sincèrement de ce que vous savez. Sentez-vous libre de répondre aux questions à votre rythme. Vous pouvez également interrompre votre participation à cette enquête à tout moment sans représailles. </w:t>
            </w:r>
          </w:p>
          <w:p w14:paraId="31165161" w14:textId="77777777" w:rsidR="004B64D1" w:rsidRDefault="004B64D1" w:rsidP="00641570">
            <w:pPr>
              <w:adjustRightInd w:val="0"/>
              <w:spacing w:line="276" w:lineRule="auto"/>
              <w:rPr>
                <w:rFonts w:cs="Tahoma"/>
                <w:sz w:val="20"/>
                <w:szCs w:val="20"/>
              </w:rPr>
            </w:pPr>
            <w:r>
              <w:rPr>
                <w:rFonts w:cs="Tahoma"/>
                <w:sz w:val="20"/>
                <w:szCs w:val="20"/>
              </w:rPr>
              <w:t xml:space="preserve">Les données recueillies resteront confidentielles et ne serviront uniquement qu'à l'objet de la présente évaluation. Les points de discussions ne doivent pas être communiqués à une personne extérieure au groupe. Nos échanges dureront environ 1 h à 1 h 30. Je sollicite votre accord de principe pour commencer l'interview si vous acceptez de participer à cette enquête. </w:t>
            </w:r>
          </w:p>
          <w:p w14:paraId="403CBE3F" w14:textId="77777777" w:rsidR="004B64D1" w:rsidRDefault="004B64D1" w:rsidP="00641570">
            <w:pPr>
              <w:adjustRightInd w:val="0"/>
              <w:spacing w:line="276" w:lineRule="auto"/>
              <w:rPr>
                <w:rFonts w:cs="Tahoma"/>
                <w:sz w:val="20"/>
                <w:szCs w:val="20"/>
              </w:rPr>
            </w:pPr>
            <w:r>
              <w:rPr>
                <w:rFonts w:cs="Tahoma"/>
                <w:sz w:val="20"/>
                <w:szCs w:val="20"/>
              </w:rPr>
              <w:t>Je sollicite votre accord de principe pour commencer l'interview si vous acceptez de participer à cette enquête.</w:t>
            </w:r>
          </w:p>
          <w:p w14:paraId="755B3FB7" w14:textId="77777777" w:rsidR="004B64D1" w:rsidRDefault="004B64D1" w:rsidP="00641570">
            <w:pPr>
              <w:pStyle w:val="BodyText"/>
              <w:jc w:val="left"/>
              <w:rPr>
                <w:rFonts w:cs="Tahoma"/>
                <w:sz w:val="20"/>
                <w:szCs w:val="20"/>
              </w:rPr>
            </w:pPr>
          </w:p>
          <w:tbl>
            <w:tblPr>
              <w:tblStyle w:val="Grilledutableau1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89"/>
            </w:tblGrid>
            <w:tr w:rsidR="004B64D1" w:rsidRPr="00083817" w14:paraId="4CACE113" w14:textId="77777777" w:rsidTr="00641570">
              <w:tc>
                <w:tcPr>
                  <w:tcW w:w="4395" w:type="dxa"/>
                  <w:hideMark/>
                </w:tcPr>
                <w:p w14:paraId="48A83E99"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Je soussigné(e), Monsieur / Madame ………</w:t>
                  </w:r>
                </w:p>
              </w:tc>
              <w:tc>
                <w:tcPr>
                  <w:tcW w:w="4389" w:type="dxa"/>
                  <w:hideMark/>
                </w:tcPr>
                <w:p w14:paraId="79765BCE"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w:t>
                  </w:r>
                </w:p>
              </w:tc>
            </w:tr>
            <w:tr w:rsidR="004B64D1" w:rsidRPr="00083817" w14:paraId="3BBE5280" w14:textId="77777777" w:rsidTr="00641570">
              <w:tc>
                <w:tcPr>
                  <w:tcW w:w="4395" w:type="dxa"/>
                  <w:hideMark/>
                </w:tcPr>
                <w:p w14:paraId="1F437DD5"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Localité :</w:t>
                  </w:r>
                </w:p>
              </w:tc>
              <w:tc>
                <w:tcPr>
                  <w:tcW w:w="4389" w:type="dxa"/>
                </w:tcPr>
                <w:p w14:paraId="7B3F0561" w14:textId="77777777" w:rsidR="004B64D1" w:rsidRDefault="004B64D1" w:rsidP="00641570">
                  <w:pPr>
                    <w:adjustRightInd w:val="0"/>
                    <w:spacing w:line="276" w:lineRule="auto"/>
                    <w:rPr>
                      <w:rFonts w:cs="Tahoma"/>
                      <w:color w:val="000000"/>
                      <w:sz w:val="20"/>
                      <w:szCs w:val="20"/>
                    </w:rPr>
                  </w:pPr>
                </w:p>
              </w:tc>
            </w:tr>
            <w:tr w:rsidR="004B64D1" w:rsidRPr="00083817" w14:paraId="1F5D7C35" w14:textId="77777777" w:rsidTr="00641570">
              <w:tc>
                <w:tcPr>
                  <w:tcW w:w="4395" w:type="dxa"/>
                  <w:hideMark/>
                </w:tcPr>
                <w:p w14:paraId="0F6FC082"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Fonction :</w:t>
                  </w:r>
                </w:p>
              </w:tc>
              <w:tc>
                <w:tcPr>
                  <w:tcW w:w="4389" w:type="dxa"/>
                </w:tcPr>
                <w:p w14:paraId="4D39040E" w14:textId="77777777" w:rsidR="004B64D1" w:rsidRDefault="004B64D1" w:rsidP="00641570">
                  <w:pPr>
                    <w:adjustRightInd w:val="0"/>
                    <w:spacing w:line="276" w:lineRule="auto"/>
                    <w:rPr>
                      <w:rFonts w:cs="Tahoma"/>
                      <w:color w:val="000000"/>
                      <w:sz w:val="20"/>
                      <w:szCs w:val="20"/>
                    </w:rPr>
                  </w:pPr>
                </w:p>
              </w:tc>
            </w:tr>
            <w:tr w:rsidR="004B64D1" w:rsidRPr="00083817" w14:paraId="05695FD2" w14:textId="77777777" w:rsidTr="00641570">
              <w:tc>
                <w:tcPr>
                  <w:tcW w:w="4395" w:type="dxa"/>
                  <w:hideMark/>
                </w:tcPr>
                <w:p w14:paraId="6072BF0A"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Structure :</w:t>
                  </w:r>
                </w:p>
              </w:tc>
              <w:tc>
                <w:tcPr>
                  <w:tcW w:w="4389" w:type="dxa"/>
                </w:tcPr>
                <w:p w14:paraId="2D17CEE8" w14:textId="77777777" w:rsidR="004B64D1" w:rsidRDefault="004B64D1" w:rsidP="00641570">
                  <w:pPr>
                    <w:adjustRightInd w:val="0"/>
                    <w:spacing w:line="276" w:lineRule="auto"/>
                    <w:rPr>
                      <w:rFonts w:cs="Tahoma"/>
                      <w:color w:val="000000"/>
                      <w:sz w:val="20"/>
                      <w:szCs w:val="20"/>
                    </w:rPr>
                  </w:pPr>
                </w:p>
              </w:tc>
            </w:tr>
            <w:tr w:rsidR="004B64D1" w:rsidRPr="00083817" w14:paraId="7FB8D141" w14:textId="77777777" w:rsidTr="00641570">
              <w:tc>
                <w:tcPr>
                  <w:tcW w:w="4395" w:type="dxa"/>
                  <w:hideMark/>
                </w:tcPr>
                <w:p w14:paraId="368D9DFB"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Contact :</w:t>
                  </w:r>
                </w:p>
              </w:tc>
              <w:tc>
                <w:tcPr>
                  <w:tcW w:w="4389" w:type="dxa"/>
                </w:tcPr>
                <w:p w14:paraId="71F283D7" w14:textId="77777777" w:rsidR="004B64D1" w:rsidRDefault="004B64D1" w:rsidP="00641570">
                  <w:pPr>
                    <w:adjustRightInd w:val="0"/>
                    <w:spacing w:line="276" w:lineRule="auto"/>
                    <w:rPr>
                      <w:rFonts w:cs="Tahoma"/>
                      <w:color w:val="000000"/>
                      <w:sz w:val="20"/>
                      <w:szCs w:val="20"/>
                    </w:rPr>
                  </w:pPr>
                </w:p>
              </w:tc>
            </w:tr>
          </w:tbl>
          <w:p w14:paraId="70409815" w14:textId="77777777" w:rsidR="004B64D1" w:rsidRDefault="004B64D1" w:rsidP="00641570">
            <w:pPr>
              <w:adjustRightInd w:val="0"/>
              <w:spacing w:line="276" w:lineRule="auto"/>
              <w:rPr>
                <w:rFonts w:cs="Tahoma"/>
                <w:color w:val="000000"/>
                <w:sz w:val="20"/>
                <w:szCs w:val="20"/>
              </w:rPr>
            </w:pPr>
          </w:p>
          <w:p w14:paraId="79174600" w14:textId="77777777" w:rsidR="004B64D1" w:rsidRDefault="004B64D1" w:rsidP="00641570">
            <w:pPr>
              <w:spacing w:line="276" w:lineRule="auto"/>
              <w:rPr>
                <w:rFonts w:cs="Tahoma"/>
                <w:sz w:val="20"/>
                <w:szCs w:val="20"/>
              </w:rPr>
            </w:pPr>
            <w:r>
              <w:rPr>
                <w:rFonts w:eastAsia="Times New Roman" w:cs="Tahoma"/>
                <w:b/>
                <w:bCs/>
                <w:color w:val="000000"/>
                <w:sz w:val="20"/>
                <w:szCs w:val="20"/>
              </w:rPr>
              <w:t>Considérant,</w:t>
            </w:r>
            <w:r>
              <w:rPr>
                <w:rFonts w:eastAsia="Times New Roman" w:cs="Tahoma"/>
                <w:color w:val="000000"/>
                <w:sz w:val="20"/>
                <w:szCs w:val="20"/>
              </w:rPr>
              <w:t xml:space="preserve"> l’objectif </w:t>
            </w:r>
            <w:r>
              <w:rPr>
                <w:sz w:val="20"/>
                <w:szCs w:val="20"/>
              </w:rPr>
              <w:t>de faire une analyse de la performance, d’apporter un éclairage sur les avancées de la mise en œuvre de la réponse humanitaire, de capitaliser les leçons apprises, et d’informer la programmation, et la prise de décisions pour la suite de la réponse</w:t>
            </w:r>
          </w:p>
          <w:p w14:paraId="0CE56F41" w14:textId="77777777" w:rsidR="004B64D1" w:rsidRDefault="004B64D1" w:rsidP="00641570">
            <w:pPr>
              <w:spacing w:line="276" w:lineRule="auto"/>
              <w:rPr>
                <w:rFonts w:eastAsia="Times New Roman" w:cs="Tahoma"/>
                <w:color w:val="000000"/>
                <w:sz w:val="20"/>
                <w:szCs w:val="20"/>
              </w:rPr>
            </w:pPr>
            <w:r>
              <w:rPr>
                <w:rFonts w:eastAsia="Times New Roman" w:cs="Tahoma"/>
                <w:b/>
                <w:bCs/>
                <w:color w:val="000000"/>
                <w:sz w:val="20"/>
                <w:szCs w:val="20"/>
              </w:rPr>
              <w:t xml:space="preserve">Considérant, </w:t>
            </w:r>
            <w:r>
              <w:rPr>
                <w:rFonts w:eastAsia="Times New Roman" w:cs="Tahoma"/>
                <w:color w:val="000000"/>
                <w:sz w:val="20"/>
                <w:szCs w:val="20"/>
              </w:rPr>
              <w:t>les principales parties prenantes engagées dans la présente évaluation, le Bureau Régional de l’UNICEF, les Bureaux pays de l’UNICEF, les départements ministèriels, les collectivités terrotiroales et les ONG internationals et nationales</w:t>
            </w:r>
          </w:p>
          <w:tbl>
            <w:tblPr>
              <w:tblStyle w:val="TableGrid"/>
              <w:tblW w:w="0" w:type="auto"/>
              <w:tblBorders>
                <w:top w:val="dotted" w:sz="2" w:space="0" w:color="0070C0"/>
                <w:left w:val="dotted" w:sz="2" w:space="0" w:color="0070C0"/>
                <w:bottom w:val="dotted" w:sz="2" w:space="0" w:color="0070C0"/>
                <w:right w:val="dotted" w:sz="2" w:space="0" w:color="0070C0"/>
                <w:insideH w:val="dotted" w:sz="2" w:space="0" w:color="0070C0"/>
                <w:insideV w:val="dotted" w:sz="2" w:space="0" w:color="0070C0"/>
              </w:tblBorders>
              <w:tblLook w:val="04A0" w:firstRow="1" w:lastRow="0" w:firstColumn="1" w:lastColumn="0" w:noHBand="0" w:noVBand="1"/>
            </w:tblPr>
            <w:tblGrid>
              <w:gridCol w:w="7398"/>
              <w:gridCol w:w="636"/>
              <w:gridCol w:w="766"/>
            </w:tblGrid>
            <w:tr w:rsidR="004B64D1" w14:paraId="17924A86" w14:textId="77777777" w:rsidTr="00641570">
              <w:tc>
                <w:tcPr>
                  <w:tcW w:w="7400" w:type="dxa"/>
                  <w:tcBorders>
                    <w:top w:val="dotted" w:sz="2" w:space="0" w:color="0070C0"/>
                    <w:left w:val="nil"/>
                    <w:bottom w:val="dotted" w:sz="2" w:space="0" w:color="0070C0"/>
                    <w:right w:val="dotted" w:sz="2" w:space="0" w:color="0070C0"/>
                  </w:tcBorders>
                  <w:shd w:val="clear" w:color="auto" w:fill="D9D9D9" w:themeFill="background1" w:themeFillShade="D9"/>
                </w:tcPr>
                <w:p w14:paraId="58E9D0D3" w14:textId="77777777" w:rsidR="004B64D1" w:rsidRDefault="004B64D1" w:rsidP="00641570">
                  <w:pPr>
                    <w:autoSpaceDE w:val="0"/>
                    <w:autoSpaceDN w:val="0"/>
                    <w:adjustRightInd w:val="0"/>
                    <w:spacing w:line="276" w:lineRule="auto"/>
                    <w:rPr>
                      <w:rFonts w:cs="Tahoma"/>
                      <w:color w:val="000000"/>
                      <w:sz w:val="20"/>
                      <w:szCs w:val="20"/>
                    </w:rPr>
                  </w:pPr>
                </w:p>
              </w:tc>
              <w:tc>
                <w:tcPr>
                  <w:tcW w:w="624" w:type="dxa"/>
                  <w:tcBorders>
                    <w:top w:val="dotted" w:sz="2" w:space="0" w:color="0070C0"/>
                    <w:left w:val="dotted" w:sz="2" w:space="0" w:color="0070C0"/>
                    <w:bottom w:val="dotted" w:sz="2" w:space="0" w:color="0070C0"/>
                    <w:right w:val="dotted" w:sz="2" w:space="0" w:color="0070C0"/>
                  </w:tcBorders>
                  <w:shd w:val="clear" w:color="auto" w:fill="D9D9D9" w:themeFill="background1" w:themeFillShade="D9"/>
                  <w:hideMark/>
                </w:tcPr>
                <w:p w14:paraId="1CFD220B" w14:textId="77777777" w:rsidR="004B64D1" w:rsidRDefault="004B64D1" w:rsidP="00641570">
                  <w:pPr>
                    <w:spacing w:line="276" w:lineRule="auto"/>
                    <w:rPr>
                      <w:rFonts w:eastAsia="Times New Roman" w:cs="Tahoma"/>
                      <w:b/>
                      <w:bCs/>
                      <w:color w:val="000000"/>
                      <w:sz w:val="20"/>
                      <w:szCs w:val="20"/>
                    </w:rPr>
                  </w:pPr>
                  <w:r>
                    <w:rPr>
                      <w:rFonts w:eastAsia="Times New Roman" w:cs="Tahoma"/>
                      <w:b/>
                      <w:bCs/>
                      <w:color w:val="000000"/>
                      <w:sz w:val="20"/>
                      <w:szCs w:val="20"/>
                    </w:rPr>
                    <w:t>OUI</w:t>
                  </w:r>
                </w:p>
              </w:tc>
              <w:tc>
                <w:tcPr>
                  <w:tcW w:w="766" w:type="dxa"/>
                  <w:tcBorders>
                    <w:top w:val="dotted" w:sz="2" w:space="0" w:color="0070C0"/>
                    <w:left w:val="dotted" w:sz="2" w:space="0" w:color="0070C0"/>
                    <w:bottom w:val="dotted" w:sz="2" w:space="0" w:color="0070C0"/>
                    <w:right w:val="nil"/>
                  </w:tcBorders>
                  <w:shd w:val="clear" w:color="auto" w:fill="D9D9D9" w:themeFill="background1" w:themeFillShade="D9"/>
                  <w:hideMark/>
                </w:tcPr>
                <w:p w14:paraId="360FCF59" w14:textId="77777777" w:rsidR="004B64D1" w:rsidRDefault="004B64D1" w:rsidP="00641570">
                  <w:pPr>
                    <w:spacing w:line="276" w:lineRule="auto"/>
                    <w:rPr>
                      <w:rFonts w:eastAsia="Times New Roman" w:cs="Tahoma"/>
                      <w:b/>
                      <w:bCs/>
                      <w:color w:val="000000"/>
                      <w:sz w:val="20"/>
                      <w:szCs w:val="20"/>
                    </w:rPr>
                  </w:pPr>
                  <w:r>
                    <w:rPr>
                      <w:rFonts w:eastAsia="Times New Roman" w:cs="Tahoma"/>
                      <w:b/>
                      <w:bCs/>
                      <w:color w:val="000000"/>
                      <w:sz w:val="20"/>
                      <w:szCs w:val="20"/>
                    </w:rPr>
                    <w:t>NON</w:t>
                  </w:r>
                </w:p>
              </w:tc>
            </w:tr>
            <w:tr w:rsidR="004B64D1" w:rsidRPr="00083817" w14:paraId="5B893138" w14:textId="77777777" w:rsidTr="00641570">
              <w:tc>
                <w:tcPr>
                  <w:tcW w:w="7400" w:type="dxa"/>
                  <w:tcBorders>
                    <w:top w:val="dotted" w:sz="2" w:space="0" w:color="0070C0"/>
                    <w:left w:val="nil"/>
                    <w:bottom w:val="dotted" w:sz="2" w:space="0" w:color="0070C0"/>
                    <w:right w:val="dotted" w:sz="2" w:space="0" w:color="0070C0"/>
                  </w:tcBorders>
                  <w:hideMark/>
                </w:tcPr>
                <w:p w14:paraId="6241AB34" w14:textId="77777777" w:rsidR="004B64D1" w:rsidRDefault="004B64D1">
                  <w:pPr>
                    <w:numPr>
                      <w:ilvl w:val="0"/>
                      <w:numId w:val="5"/>
                    </w:numPr>
                    <w:autoSpaceDE w:val="0"/>
                    <w:autoSpaceDN w:val="0"/>
                    <w:adjustRightInd w:val="0"/>
                    <w:spacing w:before="0" w:after="0" w:line="276" w:lineRule="auto"/>
                    <w:contextualSpacing/>
                    <w:rPr>
                      <w:rFonts w:eastAsia="Times New Roman" w:cs="Tahoma"/>
                      <w:color w:val="000000"/>
                      <w:sz w:val="20"/>
                      <w:szCs w:val="20"/>
                    </w:rPr>
                  </w:pPr>
                  <w:r>
                    <w:rPr>
                      <w:rFonts w:cs="Tahoma"/>
                      <w:color w:val="000000"/>
                      <w:sz w:val="20"/>
                      <w:szCs w:val="20"/>
                    </w:rPr>
                    <w:t>Je marque mon consentement éclairé pour participer à l’évaluation ;</w:t>
                  </w:r>
                </w:p>
              </w:tc>
              <w:tc>
                <w:tcPr>
                  <w:tcW w:w="624" w:type="dxa"/>
                  <w:tcBorders>
                    <w:top w:val="dotted" w:sz="2" w:space="0" w:color="0070C0"/>
                    <w:left w:val="dotted" w:sz="2" w:space="0" w:color="0070C0"/>
                    <w:bottom w:val="dotted" w:sz="2" w:space="0" w:color="0070C0"/>
                    <w:right w:val="dotted" w:sz="2" w:space="0" w:color="0070C0"/>
                  </w:tcBorders>
                </w:tcPr>
                <w:p w14:paraId="0C51D065" w14:textId="77777777" w:rsidR="004B64D1" w:rsidRDefault="004B64D1" w:rsidP="00641570">
                  <w:pPr>
                    <w:spacing w:line="276" w:lineRule="auto"/>
                    <w:rPr>
                      <w:rFonts w:eastAsia="Times New Roman" w:cs="Tahoma"/>
                      <w:color w:val="000000"/>
                      <w:sz w:val="20"/>
                      <w:szCs w:val="20"/>
                    </w:rPr>
                  </w:pPr>
                </w:p>
              </w:tc>
              <w:tc>
                <w:tcPr>
                  <w:tcW w:w="766" w:type="dxa"/>
                  <w:tcBorders>
                    <w:top w:val="dotted" w:sz="2" w:space="0" w:color="0070C0"/>
                    <w:left w:val="dotted" w:sz="2" w:space="0" w:color="0070C0"/>
                    <w:bottom w:val="dotted" w:sz="2" w:space="0" w:color="0070C0"/>
                    <w:right w:val="nil"/>
                  </w:tcBorders>
                </w:tcPr>
                <w:p w14:paraId="39B478C0" w14:textId="77777777" w:rsidR="004B64D1" w:rsidRDefault="004B64D1" w:rsidP="00641570">
                  <w:pPr>
                    <w:spacing w:line="276" w:lineRule="auto"/>
                    <w:rPr>
                      <w:rFonts w:eastAsia="Times New Roman" w:cs="Tahoma"/>
                      <w:color w:val="000000"/>
                      <w:sz w:val="20"/>
                      <w:szCs w:val="20"/>
                    </w:rPr>
                  </w:pPr>
                </w:p>
              </w:tc>
            </w:tr>
            <w:tr w:rsidR="004B64D1" w:rsidRPr="00083817" w14:paraId="43B0EF9C" w14:textId="77777777" w:rsidTr="00641570">
              <w:tc>
                <w:tcPr>
                  <w:tcW w:w="7400" w:type="dxa"/>
                  <w:tcBorders>
                    <w:top w:val="dotted" w:sz="2" w:space="0" w:color="0070C0"/>
                    <w:left w:val="nil"/>
                    <w:bottom w:val="dotted" w:sz="2" w:space="0" w:color="0070C0"/>
                    <w:right w:val="dotted" w:sz="2" w:space="0" w:color="0070C0"/>
                  </w:tcBorders>
                  <w:hideMark/>
                </w:tcPr>
                <w:p w14:paraId="39321885" w14:textId="77777777" w:rsidR="004B64D1" w:rsidRDefault="004B64D1">
                  <w:pPr>
                    <w:numPr>
                      <w:ilvl w:val="0"/>
                      <w:numId w:val="5"/>
                    </w:numPr>
                    <w:autoSpaceDE w:val="0"/>
                    <w:autoSpaceDN w:val="0"/>
                    <w:adjustRightInd w:val="0"/>
                    <w:spacing w:before="0" w:after="0" w:line="276" w:lineRule="auto"/>
                    <w:contextualSpacing/>
                    <w:rPr>
                      <w:rFonts w:cs="Tahoma"/>
                      <w:color w:val="000000"/>
                      <w:sz w:val="20"/>
                      <w:szCs w:val="20"/>
                    </w:rPr>
                  </w:pPr>
                  <w:r>
                    <w:rPr>
                      <w:rFonts w:cs="Tahoma"/>
                      <w:color w:val="000000"/>
                      <w:sz w:val="20"/>
                      <w:szCs w:val="20"/>
                    </w:rPr>
                    <w:t>Je marque mon consentement éclairé pour l’enregistrement de l’entretien</w:t>
                  </w:r>
                </w:p>
              </w:tc>
              <w:tc>
                <w:tcPr>
                  <w:tcW w:w="624" w:type="dxa"/>
                  <w:tcBorders>
                    <w:top w:val="dotted" w:sz="2" w:space="0" w:color="0070C0"/>
                    <w:left w:val="dotted" w:sz="2" w:space="0" w:color="0070C0"/>
                    <w:bottom w:val="dotted" w:sz="2" w:space="0" w:color="0070C0"/>
                    <w:right w:val="dotted" w:sz="2" w:space="0" w:color="0070C0"/>
                  </w:tcBorders>
                </w:tcPr>
                <w:p w14:paraId="51E384BA" w14:textId="77777777" w:rsidR="004B64D1" w:rsidRDefault="004B64D1" w:rsidP="00641570">
                  <w:pPr>
                    <w:spacing w:line="276" w:lineRule="auto"/>
                    <w:rPr>
                      <w:rFonts w:eastAsia="Times New Roman" w:cs="Tahoma"/>
                      <w:color w:val="000000"/>
                      <w:sz w:val="20"/>
                      <w:szCs w:val="20"/>
                    </w:rPr>
                  </w:pPr>
                </w:p>
              </w:tc>
              <w:tc>
                <w:tcPr>
                  <w:tcW w:w="766" w:type="dxa"/>
                  <w:tcBorders>
                    <w:top w:val="dotted" w:sz="2" w:space="0" w:color="0070C0"/>
                    <w:left w:val="dotted" w:sz="2" w:space="0" w:color="0070C0"/>
                    <w:bottom w:val="dotted" w:sz="2" w:space="0" w:color="0070C0"/>
                    <w:right w:val="nil"/>
                  </w:tcBorders>
                </w:tcPr>
                <w:p w14:paraId="2067A851" w14:textId="77777777" w:rsidR="004B64D1" w:rsidRDefault="004B64D1" w:rsidP="00641570">
                  <w:pPr>
                    <w:spacing w:line="276" w:lineRule="auto"/>
                    <w:rPr>
                      <w:rFonts w:eastAsia="Times New Roman" w:cs="Tahoma"/>
                      <w:color w:val="000000"/>
                      <w:sz w:val="20"/>
                      <w:szCs w:val="20"/>
                    </w:rPr>
                  </w:pPr>
                </w:p>
              </w:tc>
            </w:tr>
            <w:tr w:rsidR="004B64D1" w:rsidRPr="00083817" w14:paraId="4BE4D5A6" w14:textId="77777777" w:rsidTr="00641570">
              <w:tc>
                <w:tcPr>
                  <w:tcW w:w="7400" w:type="dxa"/>
                  <w:tcBorders>
                    <w:top w:val="dotted" w:sz="2" w:space="0" w:color="0070C0"/>
                    <w:left w:val="nil"/>
                    <w:bottom w:val="dotted" w:sz="2" w:space="0" w:color="0070C0"/>
                    <w:right w:val="dotted" w:sz="2" w:space="0" w:color="0070C0"/>
                  </w:tcBorders>
                  <w:hideMark/>
                </w:tcPr>
                <w:p w14:paraId="75E518BF" w14:textId="77777777" w:rsidR="004B64D1" w:rsidRDefault="004B64D1">
                  <w:pPr>
                    <w:numPr>
                      <w:ilvl w:val="0"/>
                      <w:numId w:val="5"/>
                    </w:numPr>
                    <w:autoSpaceDE w:val="0"/>
                    <w:autoSpaceDN w:val="0"/>
                    <w:adjustRightInd w:val="0"/>
                    <w:spacing w:before="0" w:after="0" w:line="276" w:lineRule="auto"/>
                    <w:contextualSpacing/>
                    <w:rPr>
                      <w:rFonts w:eastAsia="Times New Roman" w:cs="Tahoma"/>
                      <w:color w:val="000000"/>
                      <w:sz w:val="20"/>
                      <w:szCs w:val="20"/>
                    </w:rPr>
                  </w:pPr>
                  <w:r>
                    <w:rPr>
                      <w:rFonts w:cs="Tahoma"/>
                      <w:color w:val="000000"/>
                      <w:sz w:val="20"/>
                      <w:szCs w:val="20"/>
                    </w:rPr>
                    <w:t xml:space="preserve">J’accepte la prise de photos </w:t>
                  </w:r>
                </w:p>
              </w:tc>
              <w:tc>
                <w:tcPr>
                  <w:tcW w:w="624" w:type="dxa"/>
                  <w:tcBorders>
                    <w:top w:val="dotted" w:sz="2" w:space="0" w:color="0070C0"/>
                    <w:left w:val="dotted" w:sz="2" w:space="0" w:color="0070C0"/>
                    <w:bottom w:val="dotted" w:sz="2" w:space="0" w:color="0070C0"/>
                    <w:right w:val="dotted" w:sz="2" w:space="0" w:color="0070C0"/>
                  </w:tcBorders>
                </w:tcPr>
                <w:p w14:paraId="70F358DC" w14:textId="77777777" w:rsidR="004B64D1" w:rsidRDefault="004B64D1" w:rsidP="00641570">
                  <w:pPr>
                    <w:spacing w:line="276" w:lineRule="auto"/>
                    <w:rPr>
                      <w:rFonts w:eastAsia="Times New Roman" w:cs="Tahoma"/>
                      <w:color w:val="000000"/>
                      <w:sz w:val="20"/>
                      <w:szCs w:val="20"/>
                    </w:rPr>
                  </w:pPr>
                </w:p>
              </w:tc>
              <w:tc>
                <w:tcPr>
                  <w:tcW w:w="766" w:type="dxa"/>
                  <w:tcBorders>
                    <w:top w:val="dotted" w:sz="2" w:space="0" w:color="0070C0"/>
                    <w:left w:val="dotted" w:sz="2" w:space="0" w:color="0070C0"/>
                    <w:bottom w:val="dotted" w:sz="2" w:space="0" w:color="0070C0"/>
                    <w:right w:val="nil"/>
                  </w:tcBorders>
                </w:tcPr>
                <w:p w14:paraId="42A4EB54" w14:textId="77777777" w:rsidR="004B64D1" w:rsidRDefault="004B64D1" w:rsidP="00641570">
                  <w:pPr>
                    <w:spacing w:line="276" w:lineRule="auto"/>
                    <w:rPr>
                      <w:rFonts w:eastAsia="Times New Roman" w:cs="Tahoma"/>
                      <w:color w:val="000000"/>
                      <w:sz w:val="20"/>
                      <w:szCs w:val="20"/>
                    </w:rPr>
                  </w:pPr>
                </w:p>
              </w:tc>
            </w:tr>
          </w:tbl>
          <w:p w14:paraId="24E51CDE" w14:textId="77777777" w:rsidR="004B64D1" w:rsidRDefault="004B64D1" w:rsidP="00641570">
            <w:pPr>
              <w:adjustRightInd w:val="0"/>
              <w:spacing w:line="276" w:lineRule="auto"/>
              <w:rPr>
                <w:rFonts w:cs="Tahoma"/>
                <w:color w:val="000000"/>
                <w:sz w:val="20"/>
                <w:szCs w:val="20"/>
              </w:rPr>
            </w:pPr>
            <w:r>
              <w:rPr>
                <w:rFonts w:cs="Tahoma"/>
                <w:color w:val="000000"/>
                <w:sz w:val="20"/>
                <w:szCs w:val="20"/>
              </w:rPr>
              <w:lastRenderedPageBreak/>
              <w:t>Ces dispositions sont portées à ma connaissance, dans le cadre de l’application de la législation relative au respect de la vie privée.</w:t>
            </w:r>
          </w:p>
          <w:p w14:paraId="04914925"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J’accorde cette autorisation à titre gracieux.</w:t>
            </w:r>
          </w:p>
          <w:p w14:paraId="54AFB169" w14:textId="77777777" w:rsidR="004B64D1" w:rsidRDefault="004B64D1" w:rsidP="00641570">
            <w:pPr>
              <w:adjustRightInd w:val="0"/>
              <w:spacing w:line="276" w:lineRule="auto"/>
              <w:rPr>
                <w:rFonts w:cs="Tahoma"/>
                <w:color w:val="000000"/>
                <w:sz w:val="20"/>
                <w:szCs w:val="20"/>
              </w:rPr>
            </w:pPr>
            <w:r>
              <w:rPr>
                <w:rFonts w:cs="Tahoma"/>
                <w:color w:val="000000"/>
                <w:sz w:val="20"/>
                <w:szCs w:val="20"/>
              </w:rPr>
              <w:t xml:space="preserve">En cas de besoin, pour poser d’éventuelles questions ou plaintes, merci de : </w:t>
            </w:r>
          </w:p>
          <w:p w14:paraId="7335DFFC" w14:textId="77777777" w:rsidR="004B64D1" w:rsidRDefault="004B64D1">
            <w:pPr>
              <w:pStyle w:val="ListParagraph"/>
              <w:numPr>
                <w:ilvl w:val="0"/>
                <w:numId w:val="6"/>
              </w:numPr>
              <w:adjustRightInd w:val="0"/>
              <w:spacing w:before="0" w:after="0" w:line="276" w:lineRule="auto"/>
              <w:contextualSpacing/>
              <w:rPr>
                <w:rFonts w:cs="Tahoma"/>
                <w:color w:val="000000"/>
                <w:sz w:val="20"/>
                <w:szCs w:val="20"/>
              </w:rPr>
            </w:pPr>
            <w:r>
              <w:rPr>
                <w:rFonts w:cs="Tahoma"/>
                <w:color w:val="000000"/>
                <w:sz w:val="20"/>
                <w:szCs w:val="20"/>
              </w:rPr>
              <w:t xml:space="preserve">Me joindre au [xx xx xx xx] ; </w:t>
            </w:r>
          </w:p>
          <w:p w14:paraId="74DEB464" w14:textId="77777777" w:rsidR="004B64D1" w:rsidRDefault="004B64D1">
            <w:pPr>
              <w:pStyle w:val="ListParagraph"/>
              <w:numPr>
                <w:ilvl w:val="0"/>
                <w:numId w:val="6"/>
              </w:numPr>
              <w:adjustRightInd w:val="0"/>
              <w:spacing w:before="0" w:after="0" w:line="276" w:lineRule="auto"/>
              <w:contextualSpacing/>
              <w:rPr>
                <w:rFonts w:cs="Tahoma"/>
                <w:color w:val="000000"/>
                <w:sz w:val="20"/>
                <w:szCs w:val="20"/>
              </w:rPr>
            </w:pPr>
            <w:r>
              <w:rPr>
                <w:rFonts w:cs="Tahoma"/>
                <w:color w:val="000000"/>
                <w:sz w:val="20"/>
                <w:szCs w:val="20"/>
              </w:rPr>
              <w:t>Joindre UNICEF au [xx xx xx xx] ;</w:t>
            </w:r>
          </w:p>
          <w:p w14:paraId="1EBB4542" w14:textId="77777777" w:rsidR="004B64D1" w:rsidRDefault="004B64D1" w:rsidP="00641570">
            <w:pPr>
              <w:adjustRightInd w:val="0"/>
              <w:spacing w:line="276" w:lineRule="auto"/>
              <w:rPr>
                <w:rFonts w:cs="Tahoma"/>
                <w:color w:val="000000"/>
                <w:sz w:val="20"/>
                <w:szCs w:val="20"/>
              </w:rPr>
            </w:pPr>
          </w:p>
          <w:p w14:paraId="115CC23B" w14:textId="77777777" w:rsidR="004B64D1" w:rsidRDefault="004B64D1" w:rsidP="00641570">
            <w:pPr>
              <w:tabs>
                <w:tab w:val="left" w:pos="5954"/>
              </w:tabs>
              <w:adjustRightInd w:val="0"/>
              <w:spacing w:line="276" w:lineRule="auto"/>
              <w:jc w:val="right"/>
              <w:rPr>
                <w:rFonts w:cs="Tahoma"/>
                <w:color w:val="000000"/>
                <w:sz w:val="20"/>
                <w:szCs w:val="20"/>
              </w:rPr>
            </w:pPr>
            <w:r>
              <w:rPr>
                <w:rFonts w:cs="Tahoma"/>
                <w:color w:val="000000"/>
                <w:sz w:val="20"/>
                <w:szCs w:val="20"/>
              </w:rPr>
              <w:t>Fait à</w:t>
            </w:r>
            <w:proofErr w:type="gramStart"/>
            <w:r>
              <w:rPr>
                <w:rFonts w:cs="Tahoma"/>
                <w:color w:val="000000"/>
                <w:sz w:val="20"/>
                <w:szCs w:val="20"/>
              </w:rPr>
              <w:t xml:space="preserve"> :…</w:t>
            </w:r>
            <w:proofErr w:type="gramEnd"/>
            <w:r>
              <w:rPr>
                <w:rFonts w:cs="Tahoma"/>
                <w:color w:val="000000"/>
                <w:sz w:val="20"/>
                <w:szCs w:val="20"/>
              </w:rPr>
              <w:t xml:space="preserve">……………………….. </w:t>
            </w:r>
          </w:p>
          <w:p w14:paraId="2E940F53" w14:textId="77777777" w:rsidR="004B64D1" w:rsidRDefault="004B64D1" w:rsidP="00641570">
            <w:pPr>
              <w:tabs>
                <w:tab w:val="left" w:pos="5954"/>
              </w:tabs>
              <w:adjustRightInd w:val="0"/>
              <w:spacing w:line="276" w:lineRule="auto"/>
              <w:jc w:val="right"/>
              <w:rPr>
                <w:rFonts w:cs="Tahoma"/>
                <w:color w:val="000000"/>
                <w:sz w:val="20"/>
                <w:szCs w:val="20"/>
              </w:rPr>
            </w:pPr>
            <w:r>
              <w:rPr>
                <w:rFonts w:cs="Tahoma"/>
                <w:color w:val="000000"/>
                <w:sz w:val="20"/>
                <w:szCs w:val="20"/>
              </w:rPr>
              <w:t>le : ………………………………</w:t>
            </w:r>
          </w:p>
          <w:p w14:paraId="011CBE58" w14:textId="77777777" w:rsidR="004B64D1" w:rsidRDefault="004B64D1" w:rsidP="00641570">
            <w:pPr>
              <w:adjustRightInd w:val="0"/>
              <w:spacing w:line="276" w:lineRule="auto"/>
              <w:jc w:val="right"/>
              <w:rPr>
                <w:rFonts w:cs="Tahoma"/>
                <w:color w:val="000000"/>
                <w:sz w:val="20"/>
                <w:szCs w:val="20"/>
              </w:rPr>
            </w:pPr>
          </w:p>
          <w:p w14:paraId="46BEEB9E" w14:textId="77777777" w:rsidR="004B64D1" w:rsidRDefault="004B64D1" w:rsidP="00641570">
            <w:pPr>
              <w:adjustRightInd w:val="0"/>
              <w:spacing w:line="276" w:lineRule="auto"/>
              <w:jc w:val="right"/>
              <w:rPr>
                <w:rFonts w:cs="Tahoma"/>
                <w:color w:val="000000"/>
                <w:sz w:val="20"/>
                <w:szCs w:val="20"/>
              </w:rPr>
            </w:pPr>
            <w:r>
              <w:rPr>
                <w:rFonts w:cs="Tahoma"/>
                <w:color w:val="000000"/>
                <w:sz w:val="20"/>
                <w:szCs w:val="20"/>
              </w:rPr>
              <w:t>Pour servir et valoir ce que de droit</w:t>
            </w:r>
          </w:p>
          <w:p w14:paraId="2561E857" w14:textId="77777777" w:rsidR="004B64D1" w:rsidRDefault="004B64D1" w:rsidP="00641570">
            <w:pPr>
              <w:adjustRightInd w:val="0"/>
              <w:spacing w:line="276" w:lineRule="auto"/>
              <w:jc w:val="right"/>
              <w:rPr>
                <w:rFonts w:cs="Tahoma"/>
                <w:color w:val="000000"/>
                <w:sz w:val="20"/>
                <w:szCs w:val="20"/>
              </w:rPr>
            </w:pPr>
            <w:r>
              <w:rPr>
                <w:rFonts w:cs="Tahoma"/>
                <w:color w:val="000000"/>
                <w:sz w:val="20"/>
                <w:szCs w:val="20"/>
              </w:rPr>
              <w:t>Signature / Empreinte</w:t>
            </w:r>
          </w:p>
        </w:tc>
      </w:tr>
    </w:tbl>
    <w:p w14:paraId="009BBCED" w14:textId="77777777" w:rsidR="004B64D1" w:rsidRDefault="004B64D1" w:rsidP="004B64D1">
      <w:pPr>
        <w:spacing w:line="276" w:lineRule="auto"/>
        <w:rPr>
          <w:rFonts w:cs="Times New Roman"/>
        </w:rPr>
      </w:pPr>
    </w:p>
    <w:p w14:paraId="71AB71BD" w14:textId="77777777" w:rsidR="004B64D1" w:rsidRDefault="004B64D1" w:rsidP="004B64D1">
      <w:pPr>
        <w:spacing w:line="276" w:lineRule="auto"/>
        <w:rPr>
          <w:rFonts w:cs="Times New Roman"/>
        </w:rPr>
      </w:pPr>
    </w:p>
    <w:p w14:paraId="59374EDB" w14:textId="77777777" w:rsidR="004B64D1" w:rsidRDefault="004B64D1">
      <w:pPr>
        <w:pStyle w:val="ListParagraph"/>
        <w:numPr>
          <w:ilvl w:val="0"/>
          <w:numId w:val="39"/>
        </w:numPr>
        <w:shd w:val="clear" w:color="auto" w:fill="BFBFBF" w:themeFill="background1" w:themeFillShade="BF"/>
        <w:spacing w:before="0" w:after="160" w:line="276" w:lineRule="auto"/>
        <w:contextualSpacing/>
        <w:rPr>
          <w:rFonts w:cs="Times New Roman"/>
          <w:b/>
        </w:rPr>
      </w:pPr>
      <w:r>
        <w:rPr>
          <w:rFonts w:cs="Times New Roman"/>
          <w:b/>
        </w:rPr>
        <w:t>GEOGRAPHIE DU SITE</w:t>
      </w:r>
    </w:p>
    <w:p w14:paraId="39D8FBDB" w14:textId="77777777" w:rsidR="004B64D1" w:rsidRDefault="004B64D1" w:rsidP="004B64D1">
      <w:pPr>
        <w:spacing w:line="276" w:lineRule="auto"/>
        <w:rPr>
          <w:rFonts w:eastAsia="Times" w:cs="Times New Roman"/>
          <w:i/>
          <w:lang w:val="fr-CA"/>
        </w:rPr>
      </w:pPr>
      <w:r>
        <w:rPr>
          <w:rFonts w:eastAsia="Times" w:cs="Times New Roman"/>
          <w:i/>
          <w:lang w:val="fr-CA"/>
        </w:rPr>
        <w:t>Nom du site : _ _ _ _ _ _ _ _ _ _ _ _ _ _ _ _Région : _ _ _ _ _ _ _ _ _ _ _ _ _ _ _ _ _ _ _ _ _ _</w:t>
      </w:r>
    </w:p>
    <w:p w14:paraId="5442C14C" w14:textId="77777777" w:rsidR="004B64D1" w:rsidRDefault="004B64D1" w:rsidP="004B64D1">
      <w:pPr>
        <w:spacing w:line="276" w:lineRule="auto"/>
        <w:rPr>
          <w:rFonts w:eastAsia="Times" w:cs="Times New Roman"/>
          <w:i/>
          <w:lang w:val="fr-CA"/>
        </w:rPr>
      </w:pPr>
      <w:r>
        <w:rPr>
          <w:rFonts w:eastAsia="Times" w:cs="Times New Roman"/>
          <w:i/>
          <w:lang w:val="fr-CA"/>
        </w:rPr>
        <w:t>Province : _ _ _ _ _ _ _ _ _ _ _ _ _ _ _ _ Commune /Village : _ _ _ _ _ _ _ _ _ _ _ _ _</w:t>
      </w:r>
    </w:p>
    <w:p w14:paraId="1FFE580E" w14:textId="77777777" w:rsidR="004B64D1" w:rsidRDefault="004B64D1" w:rsidP="004B64D1">
      <w:pPr>
        <w:spacing w:line="276" w:lineRule="auto"/>
        <w:rPr>
          <w:rFonts w:eastAsia="Times" w:cs="Times New Roman"/>
          <w:i/>
          <w:lang w:val="fr-CA"/>
        </w:rPr>
      </w:pPr>
      <w:r>
        <w:rPr>
          <w:rFonts w:eastAsia="Times" w:cs="Times New Roman"/>
          <w:i/>
          <w:lang w:val="fr-CA"/>
        </w:rPr>
        <w:t>Coordonnées G.P.S/P : _ _ _ _ _ _ _ _ Photo de la réalisation :</w:t>
      </w:r>
    </w:p>
    <w:p w14:paraId="7B84C396" w14:textId="77777777" w:rsidR="004B64D1" w:rsidRDefault="004B64D1" w:rsidP="004B64D1">
      <w:pPr>
        <w:spacing w:line="276" w:lineRule="auto"/>
        <w:rPr>
          <w:rFonts w:eastAsia="Times" w:cs="Times New Roman"/>
          <w:i/>
          <w:lang w:val="fr-CA"/>
        </w:rPr>
      </w:pPr>
    </w:p>
    <w:p w14:paraId="2F503BAB" w14:textId="77777777" w:rsidR="004B64D1" w:rsidRDefault="004B64D1">
      <w:pPr>
        <w:pStyle w:val="ListParagraph"/>
        <w:numPr>
          <w:ilvl w:val="0"/>
          <w:numId w:val="39"/>
        </w:numPr>
        <w:shd w:val="clear" w:color="auto" w:fill="BFBFBF" w:themeFill="background1" w:themeFillShade="BF"/>
        <w:spacing w:before="0" w:after="160" w:line="276" w:lineRule="auto"/>
        <w:contextualSpacing/>
        <w:rPr>
          <w:rFonts w:cs="Times New Roman"/>
          <w:b/>
          <w:lang w:val="fr-LU"/>
        </w:rPr>
      </w:pPr>
      <w:r w:rsidRPr="004F74AA">
        <w:rPr>
          <w:rFonts w:cs="Times New Roman"/>
          <w:b/>
        </w:rPr>
        <w:t xml:space="preserve">ELEMENTS D’OBSERVATIONS ET CONTROLE SUR LE SITE </w:t>
      </w:r>
    </w:p>
    <w:p w14:paraId="340DD16F" w14:textId="77777777" w:rsidR="004B64D1" w:rsidRDefault="004B64D1" w:rsidP="004B64D1">
      <w:pPr>
        <w:spacing w:line="276" w:lineRule="auto"/>
        <w:rPr>
          <w:rFonts w:eastAsia="Times" w:cs="Times New Roman"/>
          <w:i/>
          <w:lang w:val="fr-CA"/>
        </w:rPr>
      </w:pPr>
      <w:r>
        <w:rPr>
          <w:rFonts w:eastAsia="Times" w:cs="Times New Roman"/>
          <w:i/>
          <w:lang w:val="fr-CA"/>
        </w:rPr>
        <w:t>Les points d’observations sont structurés selon l’ordre des thématiques et leur contenu décrits dans le tableau suivant :</w:t>
      </w:r>
    </w:p>
    <w:tbl>
      <w:tblPr>
        <w:tblStyle w:val="TableGrid"/>
        <w:tblW w:w="929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704"/>
        <w:gridCol w:w="3260"/>
        <w:gridCol w:w="5334"/>
      </w:tblGrid>
      <w:tr w:rsidR="004B64D1" w14:paraId="40E24FAB" w14:textId="77777777" w:rsidTr="00641570">
        <w:trPr>
          <w:trHeight w:val="144"/>
        </w:trPr>
        <w:tc>
          <w:tcPr>
            <w:tcW w:w="704" w:type="dxa"/>
            <w:tcBorders>
              <w:top w:val="single" w:sz="4" w:space="0" w:color="00B0F0"/>
              <w:left w:val="single" w:sz="4" w:space="0" w:color="00B0F0"/>
              <w:bottom w:val="single" w:sz="4" w:space="0" w:color="00B0F0"/>
              <w:right w:val="single" w:sz="4" w:space="0" w:color="00B0F0"/>
            </w:tcBorders>
            <w:vAlign w:val="center"/>
            <w:hideMark/>
          </w:tcPr>
          <w:p w14:paraId="11285FA7" w14:textId="77777777" w:rsidR="004B64D1" w:rsidRDefault="004B64D1" w:rsidP="00641570">
            <w:pPr>
              <w:spacing w:line="276" w:lineRule="auto"/>
              <w:jc w:val="center"/>
              <w:rPr>
                <w:rFonts w:eastAsia="Times" w:cs="Times New Roman"/>
                <w:b/>
              </w:rPr>
            </w:pPr>
            <w:r>
              <w:rPr>
                <w:rFonts w:eastAsia="Times" w:cs="Times New Roman"/>
                <w:b/>
                <w:lang w:val="fr-CA"/>
              </w:rPr>
              <w:t>N</w:t>
            </w:r>
            <w:r>
              <w:rPr>
                <w:rFonts w:eastAsia="Times" w:cs="Times New Roman"/>
                <w:b/>
              </w:rPr>
              <w:t>°</w:t>
            </w:r>
          </w:p>
        </w:tc>
        <w:tc>
          <w:tcPr>
            <w:tcW w:w="3260" w:type="dxa"/>
            <w:tcBorders>
              <w:top w:val="single" w:sz="4" w:space="0" w:color="00B0F0"/>
              <w:left w:val="single" w:sz="4" w:space="0" w:color="00B0F0"/>
              <w:bottom w:val="single" w:sz="4" w:space="0" w:color="00B0F0"/>
              <w:right w:val="single" w:sz="4" w:space="0" w:color="00B0F0"/>
            </w:tcBorders>
            <w:vAlign w:val="center"/>
            <w:hideMark/>
          </w:tcPr>
          <w:p w14:paraId="54EA325A" w14:textId="77777777" w:rsidR="004B64D1" w:rsidRDefault="004B64D1" w:rsidP="00641570">
            <w:pPr>
              <w:spacing w:line="276" w:lineRule="auto"/>
              <w:jc w:val="center"/>
              <w:rPr>
                <w:rFonts w:eastAsia="Times" w:cs="Times New Roman"/>
                <w:b/>
                <w:lang w:val="fr-CA"/>
              </w:rPr>
            </w:pPr>
            <w:r>
              <w:rPr>
                <w:rFonts w:eastAsia="Times" w:cs="Times New Roman"/>
                <w:b/>
                <w:lang w:val="fr-CA"/>
              </w:rPr>
              <w:t>THEMATIQUES</w:t>
            </w:r>
          </w:p>
        </w:tc>
        <w:tc>
          <w:tcPr>
            <w:tcW w:w="5334" w:type="dxa"/>
            <w:tcBorders>
              <w:top w:val="single" w:sz="4" w:space="0" w:color="00B0F0"/>
              <w:left w:val="single" w:sz="4" w:space="0" w:color="00B0F0"/>
              <w:bottom w:val="single" w:sz="4" w:space="0" w:color="00B0F0"/>
              <w:right w:val="single" w:sz="4" w:space="0" w:color="00B0F0"/>
            </w:tcBorders>
            <w:vAlign w:val="center"/>
            <w:hideMark/>
          </w:tcPr>
          <w:p w14:paraId="379A98BD" w14:textId="77777777" w:rsidR="004B64D1" w:rsidRDefault="004B64D1" w:rsidP="00641570">
            <w:pPr>
              <w:spacing w:line="276" w:lineRule="auto"/>
              <w:jc w:val="center"/>
              <w:rPr>
                <w:rFonts w:eastAsia="Times" w:cs="Times New Roman"/>
                <w:b/>
                <w:lang w:val="fr-CA"/>
              </w:rPr>
            </w:pPr>
            <w:r>
              <w:rPr>
                <w:rFonts w:eastAsia="Times" w:cs="Times New Roman"/>
                <w:b/>
                <w:lang w:val="fr-CA"/>
              </w:rPr>
              <w:t>CONTENU</w:t>
            </w:r>
          </w:p>
        </w:tc>
      </w:tr>
      <w:tr w:rsidR="004B64D1" w14:paraId="018E2DD0" w14:textId="77777777" w:rsidTr="00641570">
        <w:tc>
          <w:tcPr>
            <w:tcW w:w="704" w:type="dxa"/>
            <w:tcBorders>
              <w:top w:val="single" w:sz="4" w:space="0" w:color="00B0F0"/>
              <w:left w:val="single" w:sz="4" w:space="0" w:color="00B0F0"/>
              <w:bottom w:val="single" w:sz="4" w:space="0" w:color="00B0F0"/>
              <w:right w:val="single" w:sz="4" w:space="0" w:color="00B0F0"/>
            </w:tcBorders>
            <w:vAlign w:val="center"/>
            <w:hideMark/>
          </w:tcPr>
          <w:p w14:paraId="45173820" w14:textId="77777777" w:rsidR="004B64D1" w:rsidRDefault="004B64D1" w:rsidP="00641570">
            <w:pPr>
              <w:spacing w:line="276" w:lineRule="auto"/>
              <w:rPr>
                <w:rFonts w:cs="Times New Roman"/>
                <w:b/>
                <w:lang w:eastAsia="fr-FR"/>
              </w:rPr>
            </w:pPr>
            <w:r>
              <w:rPr>
                <w:rFonts w:cs="Times New Roman"/>
                <w:b/>
                <w:lang w:eastAsia="fr-FR"/>
              </w:rPr>
              <w:t>1</w:t>
            </w:r>
          </w:p>
        </w:tc>
        <w:tc>
          <w:tcPr>
            <w:tcW w:w="3260" w:type="dxa"/>
            <w:tcBorders>
              <w:top w:val="single" w:sz="4" w:space="0" w:color="00B0F0"/>
              <w:left w:val="single" w:sz="4" w:space="0" w:color="00B0F0"/>
              <w:bottom w:val="single" w:sz="4" w:space="0" w:color="00B0F0"/>
              <w:right w:val="single" w:sz="4" w:space="0" w:color="00B0F0"/>
            </w:tcBorders>
            <w:vAlign w:val="center"/>
            <w:hideMark/>
          </w:tcPr>
          <w:p w14:paraId="26D0F7C5" w14:textId="77777777" w:rsidR="004B64D1" w:rsidRDefault="004B64D1" w:rsidP="00641570">
            <w:pPr>
              <w:spacing w:line="276" w:lineRule="auto"/>
              <w:rPr>
                <w:rFonts w:eastAsia="Times" w:cs="Times New Roman"/>
                <w:lang w:val="fr-CA"/>
              </w:rPr>
            </w:pPr>
            <w:r>
              <w:rPr>
                <w:rFonts w:cs="Times New Roman"/>
                <w:b/>
                <w:lang w:eastAsia="fr-FR"/>
              </w:rPr>
              <w:t>EAU, HYGIENE ET ASSAINISSEMENT</w:t>
            </w:r>
          </w:p>
        </w:tc>
        <w:tc>
          <w:tcPr>
            <w:tcW w:w="5334" w:type="dxa"/>
            <w:tcBorders>
              <w:top w:val="single" w:sz="4" w:space="0" w:color="00B0F0"/>
              <w:left w:val="single" w:sz="4" w:space="0" w:color="00B0F0"/>
              <w:bottom w:val="single" w:sz="4" w:space="0" w:color="00B0F0"/>
              <w:right w:val="single" w:sz="4" w:space="0" w:color="00B0F0"/>
            </w:tcBorders>
            <w:vAlign w:val="center"/>
            <w:hideMark/>
          </w:tcPr>
          <w:p w14:paraId="39BE19BB" w14:textId="77777777" w:rsidR="004B64D1" w:rsidRDefault="004B64D1">
            <w:pPr>
              <w:pStyle w:val="ListParagraph"/>
              <w:numPr>
                <w:ilvl w:val="0"/>
                <w:numId w:val="40"/>
              </w:numPr>
              <w:spacing w:before="0" w:after="0" w:line="276" w:lineRule="auto"/>
              <w:contextualSpacing/>
              <w:jc w:val="left"/>
              <w:rPr>
                <w:rFonts w:eastAsia="Times" w:cs="Times New Roman"/>
                <w:lang w:val="fr-CA"/>
              </w:rPr>
            </w:pPr>
            <w:r>
              <w:rPr>
                <w:rFonts w:eastAsia="Times" w:cs="Times New Roman"/>
                <w:lang w:val="fr-CA"/>
              </w:rPr>
              <w:t xml:space="preserve">Point d’eau </w:t>
            </w:r>
          </w:p>
          <w:p w14:paraId="4CEDFA9E" w14:textId="77777777" w:rsidR="004B64D1" w:rsidRDefault="004B64D1">
            <w:pPr>
              <w:pStyle w:val="ListParagraph"/>
              <w:numPr>
                <w:ilvl w:val="0"/>
                <w:numId w:val="40"/>
              </w:numPr>
              <w:spacing w:before="0" w:after="0" w:line="276" w:lineRule="auto"/>
              <w:contextualSpacing/>
              <w:jc w:val="left"/>
              <w:rPr>
                <w:rFonts w:eastAsia="Times" w:cs="Times New Roman"/>
                <w:lang w:val="fr-CA"/>
              </w:rPr>
            </w:pPr>
            <w:r>
              <w:rPr>
                <w:rFonts w:eastAsia="Times" w:cs="Times New Roman"/>
                <w:lang w:val="fr-CA"/>
              </w:rPr>
              <w:t>Point de défécation</w:t>
            </w:r>
          </w:p>
          <w:p w14:paraId="60B45783" w14:textId="77777777" w:rsidR="004B64D1" w:rsidRDefault="004B64D1">
            <w:pPr>
              <w:pStyle w:val="ListParagraph"/>
              <w:numPr>
                <w:ilvl w:val="0"/>
                <w:numId w:val="40"/>
              </w:numPr>
              <w:spacing w:before="0" w:after="0" w:line="276" w:lineRule="auto"/>
              <w:contextualSpacing/>
              <w:jc w:val="left"/>
              <w:rPr>
                <w:rFonts w:eastAsia="Times" w:cs="Times New Roman"/>
                <w:lang w:val="fr-CA"/>
              </w:rPr>
            </w:pPr>
            <w:r>
              <w:rPr>
                <w:rFonts w:eastAsia="Times" w:cs="Times New Roman"/>
                <w:lang w:val="fr-CA"/>
              </w:rPr>
              <w:t>Site d’accueil PDI</w:t>
            </w:r>
          </w:p>
        </w:tc>
      </w:tr>
      <w:tr w:rsidR="004B64D1" w:rsidRPr="00083817" w14:paraId="77DA54EB" w14:textId="77777777" w:rsidTr="00641570">
        <w:tc>
          <w:tcPr>
            <w:tcW w:w="704" w:type="dxa"/>
            <w:tcBorders>
              <w:top w:val="single" w:sz="4" w:space="0" w:color="00B0F0"/>
              <w:left w:val="single" w:sz="4" w:space="0" w:color="00B0F0"/>
              <w:bottom w:val="single" w:sz="4" w:space="0" w:color="00B0F0"/>
              <w:right w:val="single" w:sz="4" w:space="0" w:color="00B0F0"/>
            </w:tcBorders>
            <w:vAlign w:val="center"/>
            <w:hideMark/>
          </w:tcPr>
          <w:p w14:paraId="46802348" w14:textId="77777777" w:rsidR="004B64D1" w:rsidRDefault="004B64D1" w:rsidP="00641570">
            <w:pPr>
              <w:spacing w:line="276" w:lineRule="auto"/>
              <w:rPr>
                <w:rFonts w:eastAsia="Times" w:cs="Times New Roman"/>
                <w:b/>
                <w:lang w:val="fr-CA"/>
              </w:rPr>
            </w:pPr>
            <w:r>
              <w:rPr>
                <w:rFonts w:eastAsia="Times" w:cs="Times New Roman"/>
                <w:b/>
                <w:lang w:val="fr-CA"/>
              </w:rPr>
              <w:t>2</w:t>
            </w:r>
          </w:p>
        </w:tc>
        <w:tc>
          <w:tcPr>
            <w:tcW w:w="3260" w:type="dxa"/>
            <w:tcBorders>
              <w:top w:val="single" w:sz="4" w:space="0" w:color="00B0F0"/>
              <w:left w:val="single" w:sz="4" w:space="0" w:color="00B0F0"/>
              <w:bottom w:val="single" w:sz="4" w:space="0" w:color="00B0F0"/>
              <w:right w:val="single" w:sz="4" w:space="0" w:color="00B0F0"/>
            </w:tcBorders>
            <w:vAlign w:val="center"/>
            <w:hideMark/>
          </w:tcPr>
          <w:p w14:paraId="3CD66D21" w14:textId="77777777" w:rsidR="004B64D1" w:rsidRDefault="004B64D1" w:rsidP="00641570">
            <w:pPr>
              <w:spacing w:line="276" w:lineRule="auto"/>
              <w:rPr>
                <w:rFonts w:eastAsia="Times" w:cs="Times New Roman"/>
                <w:b/>
                <w:lang w:val="fr-CA"/>
              </w:rPr>
            </w:pPr>
            <w:r>
              <w:rPr>
                <w:rFonts w:eastAsia="Times" w:cs="Times New Roman"/>
                <w:b/>
                <w:lang w:val="fr-CA"/>
              </w:rPr>
              <w:t>EDUCATION</w:t>
            </w:r>
          </w:p>
        </w:tc>
        <w:tc>
          <w:tcPr>
            <w:tcW w:w="5334" w:type="dxa"/>
            <w:tcBorders>
              <w:top w:val="single" w:sz="4" w:space="0" w:color="00B0F0"/>
              <w:left w:val="single" w:sz="4" w:space="0" w:color="00B0F0"/>
              <w:bottom w:val="single" w:sz="4" w:space="0" w:color="00B0F0"/>
              <w:right w:val="single" w:sz="4" w:space="0" w:color="00B0F0"/>
            </w:tcBorders>
            <w:vAlign w:val="center"/>
            <w:hideMark/>
          </w:tcPr>
          <w:p w14:paraId="0925667B" w14:textId="77777777" w:rsidR="004B64D1" w:rsidRDefault="004B64D1">
            <w:pPr>
              <w:pStyle w:val="ListParagraph"/>
              <w:numPr>
                <w:ilvl w:val="0"/>
                <w:numId w:val="41"/>
              </w:numPr>
              <w:spacing w:before="0" w:after="0" w:line="276" w:lineRule="auto"/>
              <w:contextualSpacing/>
              <w:jc w:val="left"/>
              <w:rPr>
                <w:rFonts w:eastAsia="Times" w:cs="Times New Roman"/>
                <w:lang w:val="fr-CA"/>
              </w:rPr>
            </w:pPr>
            <w:r>
              <w:rPr>
                <w:rFonts w:eastAsia="Times" w:cs="Times New Roman"/>
                <w:lang w:val="fr-CA"/>
              </w:rPr>
              <w:t>Enfants sur le site</w:t>
            </w:r>
          </w:p>
          <w:p w14:paraId="7AD927D7" w14:textId="77777777" w:rsidR="004B64D1" w:rsidRDefault="004B64D1">
            <w:pPr>
              <w:pStyle w:val="ListParagraph"/>
              <w:numPr>
                <w:ilvl w:val="0"/>
                <w:numId w:val="41"/>
              </w:numPr>
              <w:spacing w:before="0" w:after="0" w:line="276" w:lineRule="auto"/>
              <w:contextualSpacing/>
              <w:jc w:val="left"/>
              <w:rPr>
                <w:rFonts w:eastAsia="Times" w:cs="Times New Roman"/>
                <w:lang w:val="fr-CA"/>
              </w:rPr>
            </w:pPr>
            <w:r>
              <w:rPr>
                <w:rFonts w:eastAsia="Times" w:cs="Times New Roman"/>
                <w:lang w:val="fr-CA"/>
              </w:rPr>
              <w:t xml:space="preserve">Équipements pédagogiques et Infrastructures scolaires </w:t>
            </w:r>
          </w:p>
        </w:tc>
      </w:tr>
      <w:tr w:rsidR="004B64D1" w:rsidRPr="00503033" w14:paraId="5C58E794" w14:textId="77777777" w:rsidTr="00641570">
        <w:tc>
          <w:tcPr>
            <w:tcW w:w="704" w:type="dxa"/>
            <w:tcBorders>
              <w:top w:val="single" w:sz="4" w:space="0" w:color="00B0F0"/>
              <w:left w:val="single" w:sz="4" w:space="0" w:color="00B0F0"/>
              <w:bottom w:val="single" w:sz="4" w:space="0" w:color="00B0F0"/>
              <w:right w:val="single" w:sz="4" w:space="0" w:color="00B0F0"/>
            </w:tcBorders>
            <w:vAlign w:val="center"/>
            <w:hideMark/>
          </w:tcPr>
          <w:p w14:paraId="0DF8B848" w14:textId="77777777" w:rsidR="004B64D1" w:rsidRDefault="004B64D1" w:rsidP="00641570">
            <w:pPr>
              <w:spacing w:line="276" w:lineRule="auto"/>
              <w:rPr>
                <w:rFonts w:eastAsia="Times" w:cs="Times New Roman"/>
                <w:b/>
                <w:lang w:val="fr-CA"/>
              </w:rPr>
            </w:pPr>
            <w:r>
              <w:rPr>
                <w:rFonts w:eastAsia="Times" w:cs="Times New Roman"/>
                <w:b/>
                <w:lang w:val="fr-CA"/>
              </w:rPr>
              <w:t>3</w:t>
            </w:r>
          </w:p>
        </w:tc>
        <w:tc>
          <w:tcPr>
            <w:tcW w:w="3260" w:type="dxa"/>
            <w:tcBorders>
              <w:top w:val="single" w:sz="4" w:space="0" w:color="00B0F0"/>
              <w:left w:val="single" w:sz="4" w:space="0" w:color="00B0F0"/>
              <w:bottom w:val="single" w:sz="4" w:space="0" w:color="00B0F0"/>
              <w:right w:val="single" w:sz="4" w:space="0" w:color="00B0F0"/>
            </w:tcBorders>
            <w:vAlign w:val="center"/>
            <w:hideMark/>
          </w:tcPr>
          <w:p w14:paraId="19C24DD8" w14:textId="77777777" w:rsidR="004B64D1" w:rsidRDefault="004B64D1" w:rsidP="00641570">
            <w:pPr>
              <w:spacing w:line="276" w:lineRule="auto"/>
              <w:rPr>
                <w:rFonts w:eastAsia="Times" w:cs="Times New Roman"/>
                <w:b/>
                <w:lang w:val="fr-CA"/>
              </w:rPr>
            </w:pPr>
            <w:r>
              <w:rPr>
                <w:rFonts w:eastAsia="Times" w:cs="Times New Roman"/>
                <w:b/>
                <w:lang w:val="fr-CA"/>
              </w:rPr>
              <w:t>PROTECTION</w:t>
            </w:r>
          </w:p>
        </w:tc>
        <w:tc>
          <w:tcPr>
            <w:tcW w:w="5334" w:type="dxa"/>
            <w:tcBorders>
              <w:top w:val="single" w:sz="4" w:space="0" w:color="00B0F0"/>
              <w:left w:val="single" w:sz="4" w:space="0" w:color="00B0F0"/>
              <w:bottom w:val="single" w:sz="4" w:space="0" w:color="00B0F0"/>
              <w:right w:val="single" w:sz="4" w:space="0" w:color="00B0F0"/>
            </w:tcBorders>
            <w:vAlign w:val="center"/>
            <w:hideMark/>
          </w:tcPr>
          <w:p w14:paraId="4E3106F9" w14:textId="77777777" w:rsidR="004B64D1" w:rsidRDefault="004B64D1">
            <w:pPr>
              <w:pStyle w:val="ListParagraph"/>
              <w:numPr>
                <w:ilvl w:val="0"/>
                <w:numId w:val="42"/>
              </w:numPr>
              <w:spacing w:before="0" w:after="0" w:line="276" w:lineRule="auto"/>
              <w:contextualSpacing/>
              <w:jc w:val="left"/>
              <w:rPr>
                <w:rFonts w:eastAsia="Times" w:cs="Times New Roman"/>
                <w:lang w:val="fr-CA"/>
              </w:rPr>
            </w:pPr>
            <w:r>
              <w:rPr>
                <w:rFonts w:eastAsia="Times" w:cs="Times New Roman"/>
                <w:lang w:val="fr-CA"/>
              </w:rPr>
              <w:t>Conditions des enfants</w:t>
            </w:r>
          </w:p>
          <w:p w14:paraId="49E55E71" w14:textId="77777777" w:rsidR="004B64D1" w:rsidRDefault="004B64D1">
            <w:pPr>
              <w:pStyle w:val="ListParagraph"/>
              <w:numPr>
                <w:ilvl w:val="0"/>
                <w:numId w:val="42"/>
              </w:numPr>
              <w:spacing w:before="0" w:after="0" w:line="276" w:lineRule="auto"/>
              <w:contextualSpacing/>
              <w:jc w:val="left"/>
              <w:rPr>
                <w:rFonts w:eastAsia="Times" w:cs="Times New Roman"/>
                <w:lang w:val="fr-CA"/>
              </w:rPr>
            </w:pPr>
            <w:r>
              <w:rPr>
                <w:rFonts w:eastAsia="Times" w:cs="Times New Roman"/>
                <w:lang w:val="fr-CA"/>
              </w:rPr>
              <w:t>Structures de prise en charge des PDI</w:t>
            </w:r>
          </w:p>
          <w:p w14:paraId="7F64E2AC" w14:textId="77777777" w:rsidR="004B64D1" w:rsidRDefault="004B64D1">
            <w:pPr>
              <w:pStyle w:val="ListParagraph"/>
              <w:numPr>
                <w:ilvl w:val="0"/>
                <w:numId w:val="42"/>
              </w:numPr>
              <w:spacing w:before="0" w:after="0" w:line="276" w:lineRule="auto"/>
              <w:contextualSpacing/>
              <w:jc w:val="left"/>
              <w:rPr>
                <w:rFonts w:eastAsia="Times" w:cs="Times New Roman"/>
                <w:lang w:val="fr-CA"/>
              </w:rPr>
            </w:pPr>
            <w:r>
              <w:rPr>
                <w:rFonts w:eastAsia="Times" w:cs="Times New Roman"/>
                <w:lang w:val="fr-CA"/>
              </w:rPr>
              <w:t>VBG</w:t>
            </w:r>
          </w:p>
        </w:tc>
      </w:tr>
      <w:tr w:rsidR="004B64D1" w:rsidRPr="00083817" w14:paraId="13A61AB5" w14:textId="77777777" w:rsidTr="00641570">
        <w:tc>
          <w:tcPr>
            <w:tcW w:w="704" w:type="dxa"/>
            <w:tcBorders>
              <w:top w:val="single" w:sz="4" w:space="0" w:color="00B0F0"/>
              <w:left w:val="single" w:sz="4" w:space="0" w:color="00B0F0"/>
              <w:bottom w:val="single" w:sz="4" w:space="0" w:color="00B0F0"/>
              <w:right w:val="single" w:sz="4" w:space="0" w:color="00B0F0"/>
            </w:tcBorders>
            <w:vAlign w:val="center"/>
            <w:hideMark/>
          </w:tcPr>
          <w:p w14:paraId="59B905C9" w14:textId="77777777" w:rsidR="004B64D1" w:rsidRDefault="004B64D1" w:rsidP="00641570">
            <w:pPr>
              <w:spacing w:line="276" w:lineRule="auto"/>
              <w:rPr>
                <w:rFonts w:eastAsia="Times" w:cs="Times New Roman"/>
                <w:b/>
                <w:lang w:val="fr-CA"/>
              </w:rPr>
            </w:pPr>
            <w:r>
              <w:rPr>
                <w:rFonts w:eastAsia="Times" w:cs="Times New Roman"/>
                <w:b/>
                <w:lang w:val="fr-CA"/>
              </w:rPr>
              <w:t>4</w:t>
            </w:r>
          </w:p>
        </w:tc>
        <w:tc>
          <w:tcPr>
            <w:tcW w:w="3260" w:type="dxa"/>
            <w:tcBorders>
              <w:top w:val="single" w:sz="4" w:space="0" w:color="00B0F0"/>
              <w:left w:val="single" w:sz="4" w:space="0" w:color="00B0F0"/>
              <w:bottom w:val="single" w:sz="4" w:space="0" w:color="00B0F0"/>
              <w:right w:val="single" w:sz="4" w:space="0" w:color="00B0F0"/>
            </w:tcBorders>
            <w:vAlign w:val="center"/>
            <w:hideMark/>
          </w:tcPr>
          <w:p w14:paraId="2A1FD4E0" w14:textId="77777777" w:rsidR="004B64D1" w:rsidRDefault="004B64D1" w:rsidP="00641570">
            <w:pPr>
              <w:spacing w:line="276" w:lineRule="auto"/>
              <w:rPr>
                <w:rFonts w:eastAsia="Times" w:cs="Times New Roman"/>
                <w:b/>
                <w:lang w:val="fr-CA"/>
              </w:rPr>
            </w:pPr>
            <w:r>
              <w:rPr>
                <w:rFonts w:eastAsia="Times" w:cs="Times New Roman"/>
                <w:b/>
                <w:lang w:val="fr-CA"/>
              </w:rPr>
              <w:t>SANTE ET NUTRITION</w:t>
            </w:r>
          </w:p>
        </w:tc>
        <w:tc>
          <w:tcPr>
            <w:tcW w:w="5334" w:type="dxa"/>
            <w:tcBorders>
              <w:top w:val="single" w:sz="4" w:space="0" w:color="00B0F0"/>
              <w:left w:val="single" w:sz="4" w:space="0" w:color="00B0F0"/>
              <w:bottom w:val="single" w:sz="4" w:space="0" w:color="00B0F0"/>
              <w:right w:val="single" w:sz="4" w:space="0" w:color="00B0F0"/>
            </w:tcBorders>
            <w:vAlign w:val="center"/>
            <w:hideMark/>
          </w:tcPr>
          <w:p w14:paraId="22365B96" w14:textId="77777777" w:rsidR="004B64D1" w:rsidRDefault="004B64D1">
            <w:pPr>
              <w:pStyle w:val="ListParagraph"/>
              <w:numPr>
                <w:ilvl w:val="0"/>
                <w:numId w:val="42"/>
              </w:numPr>
              <w:spacing w:before="0" w:after="0" w:line="276" w:lineRule="auto"/>
              <w:contextualSpacing/>
              <w:jc w:val="left"/>
              <w:rPr>
                <w:rFonts w:eastAsia="Times" w:cs="Times New Roman"/>
                <w:lang w:val="fr-CA"/>
              </w:rPr>
            </w:pPr>
            <w:r>
              <w:rPr>
                <w:rFonts w:eastAsia="Times" w:cs="Times New Roman"/>
                <w:lang w:val="fr-CA"/>
              </w:rPr>
              <w:t>Accessibilité à une formation et prise en charge sanitaires des PDI</w:t>
            </w:r>
          </w:p>
          <w:p w14:paraId="1A64448A" w14:textId="77777777" w:rsidR="004B64D1" w:rsidRDefault="004B64D1">
            <w:pPr>
              <w:pStyle w:val="ListParagraph"/>
              <w:numPr>
                <w:ilvl w:val="0"/>
                <w:numId w:val="42"/>
              </w:numPr>
              <w:spacing w:before="0" w:after="0" w:line="276" w:lineRule="auto"/>
              <w:contextualSpacing/>
              <w:jc w:val="left"/>
              <w:rPr>
                <w:rFonts w:eastAsia="Times" w:cs="Times New Roman"/>
                <w:lang w:val="fr-CA"/>
              </w:rPr>
            </w:pPr>
            <w:r>
              <w:rPr>
                <w:rFonts w:eastAsia="Times" w:cs="Times New Roman"/>
                <w:lang w:val="fr-CA"/>
              </w:rPr>
              <w:t>Assistance alimentaire et nutritionnelle aux PDI</w:t>
            </w:r>
          </w:p>
        </w:tc>
      </w:tr>
    </w:tbl>
    <w:p w14:paraId="665B4A8C" w14:textId="77777777" w:rsidR="004B64D1" w:rsidRDefault="004B64D1" w:rsidP="004B64D1">
      <w:pPr>
        <w:spacing w:line="276" w:lineRule="auto"/>
        <w:rPr>
          <w:rFonts w:eastAsia="Times" w:cs="Times New Roman"/>
          <w:i/>
          <w:lang w:val="fr-CA"/>
        </w:rPr>
      </w:pPr>
    </w:p>
    <w:p w14:paraId="5747D0EC" w14:textId="77777777" w:rsidR="004B64D1" w:rsidRDefault="004B64D1" w:rsidP="004B64D1">
      <w:pPr>
        <w:spacing w:line="276" w:lineRule="auto"/>
        <w:rPr>
          <w:rFonts w:eastAsia="Times" w:cs="Times New Roman"/>
          <w:b/>
          <w:lang w:val="fr-CA"/>
        </w:rPr>
      </w:pPr>
    </w:p>
    <w:p w14:paraId="7926D56F" w14:textId="77777777" w:rsidR="004B64D1" w:rsidRDefault="004B64D1">
      <w:pPr>
        <w:pStyle w:val="ListParagraph"/>
        <w:numPr>
          <w:ilvl w:val="0"/>
          <w:numId w:val="39"/>
        </w:numPr>
        <w:shd w:val="clear" w:color="auto" w:fill="BFBFBF" w:themeFill="background1" w:themeFillShade="BF"/>
        <w:spacing w:before="0" w:after="160" w:line="276" w:lineRule="auto"/>
        <w:contextualSpacing/>
        <w:rPr>
          <w:rFonts w:cs="Times New Roman"/>
          <w:b/>
          <w:lang w:val="fr-LU"/>
        </w:rPr>
      </w:pPr>
      <w:r w:rsidRPr="004F74AA">
        <w:rPr>
          <w:rFonts w:cs="Times New Roman"/>
          <w:b/>
        </w:rPr>
        <w:lastRenderedPageBreak/>
        <w:t xml:space="preserve">OBSERVATIONS ET CONTROLE SUR LE SITE </w:t>
      </w:r>
    </w:p>
    <w:tbl>
      <w:tblPr>
        <w:tblStyle w:val="TableGrid2"/>
        <w:tblW w:w="8925" w:type="dxa"/>
        <w:jc w:val="center"/>
        <w:tblInd w:w="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CellMar>
          <w:top w:w="29" w:type="dxa"/>
          <w:left w:w="80" w:type="dxa"/>
          <w:bottom w:w="25" w:type="dxa"/>
          <w:right w:w="41" w:type="dxa"/>
        </w:tblCellMar>
        <w:tblLook w:val="04A0" w:firstRow="1" w:lastRow="0" w:firstColumn="1" w:lastColumn="0" w:noHBand="0" w:noVBand="1"/>
      </w:tblPr>
      <w:tblGrid>
        <w:gridCol w:w="4395"/>
        <w:gridCol w:w="4530"/>
      </w:tblGrid>
      <w:tr w:rsidR="004B64D1" w:rsidRPr="00057269" w14:paraId="442BCEDB" w14:textId="77777777" w:rsidTr="00641570">
        <w:trPr>
          <w:trHeight w:val="307"/>
          <w:tblHeader/>
          <w:jc w:val="center"/>
        </w:trPr>
        <w:tc>
          <w:tcPr>
            <w:tcW w:w="4395" w:type="dxa"/>
            <w:tcBorders>
              <w:top w:val="single" w:sz="4" w:space="0" w:color="00B0F0"/>
              <w:left w:val="single" w:sz="4" w:space="0" w:color="00B0F0"/>
              <w:bottom w:val="single" w:sz="4" w:space="0" w:color="00B0F0"/>
              <w:right w:val="single" w:sz="4" w:space="0" w:color="00B0F0"/>
            </w:tcBorders>
            <w:shd w:val="clear" w:color="auto" w:fill="C6D9F1" w:themeFill="text2" w:themeFillTint="33"/>
            <w:vAlign w:val="center"/>
            <w:hideMark/>
          </w:tcPr>
          <w:p w14:paraId="61D6EC26" w14:textId="77777777" w:rsidR="004B64D1" w:rsidRPr="00057269" w:rsidRDefault="004B64D1">
            <w:pPr>
              <w:pStyle w:val="ListParagraph"/>
              <w:numPr>
                <w:ilvl w:val="0"/>
                <w:numId w:val="43"/>
              </w:numPr>
              <w:spacing w:before="0" w:after="0" w:line="276" w:lineRule="auto"/>
              <w:ind w:right="39"/>
              <w:contextualSpacing/>
              <w:jc w:val="center"/>
              <w:rPr>
                <w:rFonts w:cs="Times New Roman"/>
                <w:b/>
                <w:color w:val="000000" w:themeColor="text1"/>
              </w:rPr>
            </w:pPr>
            <w:r w:rsidRPr="00057269">
              <w:rPr>
                <w:rFonts w:cs="Times New Roman"/>
                <w:b/>
                <w:color w:val="000000" w:themeColor="text1"/>
              </w:rPr>
              <w:t>QUESTIONS</w:t>
            </w:r>
          </w:p>
        </w:tc>
        <w:tc>
          <w:tcPr>
            <w:tcW w:w="4530" w:type="dxa"/>
            <w:tcBorders>
              <w:top w:val="single" w:sz="4" w:space="0" w:color="00B0F0"/>
              <w:left w:val="single" w:sz="4" w:space="0" w:color="00B0F0"/>
              <w:bottom w:val="single" w:sz="4" w:space="0" w:color="00B0F0"/>
              <w:right w:val="single" w:sz="4" w:space="0" w:color="00B0F0"/>
            </w:tcBorders>
            <w:shd w:val="clear" w:color="auto" w:fill="C6D9F1" w:themeFill="text2" w:themeFillTint="33"/>
            <w:vAlign w:val="center"/>
            <w:hideMark/>
          </w:tcPr>
          <w:p w14:paraId="0D2E4C25" w14:textId="77777777" w:rsidR="004B64D1" w:rsidRPr="00057269" w:rsidRDefault="004B64D1">
            <w:pPr>
              <w:pStyle w:val="ListParagraph"/>
              <w:numPr>
                <w:ilvl w:val="0"/>
                <w:numId w:val="43"/>
              </w:numPr>
              <w:spacing w:before="0" w:after="0" w:line="276" w:lineRule="auto"/>
              <w:contextualSpacing/>
              <w:jc w:val="center"/>
              <w:rPr>
                <w:rFonts w:cs="Times New Roman"/>
                <w:b/>
                <w:color w:val="000000" w:themeColor="text1"/>
              </w:rPr>
            </w:pPr>
            <w:r w:rsidRPr="00057269">
              <w:rPr>
                <w:rFonts w:cs="Times New Roman"/>
                <w:b/>
                <w:color w:val="000000" w:themeColor="text1"/>
              </w:rPr>
              <w:t>REPONSES</w:t>
            </w:r>
          </w:p>
        </w:tc>
      </w:tr>
      <w:tr w:rsidR="004B64D1" w:rsidRPr="00057269" w14:paraId="4EEF55FD" w14:textId="77777777" w:rsidTr="00641570">
        <w:trPr>
          <w:trHeight w:val="486"/>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00B0F0"/>
            <w:vAlign w:val="center"/>
            <w:hideMark/>
          </w:tcPr>
          <w:p w14:paraId="5FAB6FDD" w14:textId="77777777" w:rsidR="004B64D1" w:rsidRPr="00057269" w:rsidRDefault="004B64D1">
            <w:pPr>
              <w:pStyle w:val="ListParagraph"/>
              <w:numPr>
                <w:ilvl w:val="3"/>
                <w:numId w:val="39"/>
              </w:numPr>
              <w:spacing w:before="0" w:after="0" w:line="276" w:lineRule="auto"/>
              <w:contextualSpacing/>
              <w:rPr>
                <w:rFonts w:cs="Times New Roman"/>
                <w:color w:val="000000" w:themeColor="text1"/>
              </w:rPr>
            </w:pPr>
            <w:r w:rsidRPr="00057269">
              <w:rPr>
                <w:rFonts w:cs="Times New Roman"/>
                <w:b/>
                <w:color w:val="FFFFFF" w:themeColor="background1"/>
              </w:rPr>
              <w:t>EAU, HYGIENE ET ASSAINISSEMENT</w:t>
            </w:r>
          </w:p>
        </w:tc>
      </w:tr>
      <w:tr w:rsidR="004B64D1" w:rsidRPr="00057269" w14:paraId="1CEF2326" w14:textId="77777777" w:rsidTr="00641570">
        <w:trPr>
          <w:trHeight w:val="94"/>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D9D9D9" w:themeFill="background1" w:themeFillShade="D9"/>
            <w:vAlign w:val="center"/>
            <w:hideMark/>
          </w:tcPr>
          <w:p w14:paraId="4EC2A98B" w14:textId="77777777" w:rsidR="004B64D1" w:rsidRPr="00057269" w:rsidRDefault="004B64D1" w:rsidP="00641570">
            <w:pPr>
              <w:spacing w:line="276" w:lineRule="auto"/>
              <w:jc w:val="center"/>
              <w:rPr>
                <w:rFonts w:cs="Times New Roman"/>
                <w:b/>
                <w:color w:val="000000" w:themeColor="text1"/>
              </w:rPr>
            </w:pPr>
            <w:r w:rsidRPr="00057269">
              <w:rPr>
                <w:rFonts w:cs="Times New Roman"/>
                <w:b/>
                <w:color w:val="000000" w:themeColor="text1"/>
              </w:rPr>
              <w:t>POINTS D’EAU</w:t>
            </w:r>
          </w:p>
        </w:tc>
      </w:tr>
      <w:tr w:rsidR="004B64D1" w:rsidRPr="00057269" w14:paraId="5DBBE710" w14:textId="77777777" w:rsidTr="00641570">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1D2420A1"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Y a-t-il un point d’eau sur le site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E048055"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83817" w14:paraId="44AA2C3C" w14:textId="77777777" w:rsidTr="00641570">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0C9C34C5"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Quelle est la nature du point d’eau point d’eau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5FA128E1"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Forage </w:t>
            </w:r>
            <w:r w:rsidRPr="00057269">
              <w:rPr>
                <w:rFonts w:ascii="Segoe UI Symbol" w:hAnsi="Segoe UI Symbol" w:cs="Segoe UI Symbol"/>
                <w:color w:val="000000" w:themeColor="text1"/>
              </w:rPr>
              <w:t>❏</w:t>
            </w:r>
            <w:r w:rsidRPr="00057269">
              <w:rPr>
                <w:rFonts w:cs="Times New Roman"/>
                <w:color w:val="000000" w:themeColor="text1"/>
              </w:rPr>
              <w:t xml:space="preserve"> Puits à grand diamètre </w:t>
            </w:r>
            <w:r w:rsidRPr="00057269">
              <w:rPr>
                <w:rFonts w:ascii="Segoe UI Symbol" w:hAnsi="Segoe UI Symbol" w:cs="Segoe UI Symbol"/>
                <w:color w:val="000000" w:themeColor="text1"/>
              </w:rPr>
              <w:t>❏</w:t>
            </w:r>
            <w:r w:rsidRPr="00057269">
              <w:rPr>
                <w:rFonts w:cs="Times New Roman"/>
                <w:color w:val="000000" w:themeColor="text1"/>
              </w:rPr>
              <w:tab/>
              <w:t xml:space="preserve"> Autres (précisez) </w:t>
            </w:r>
            <w:r w:rsidRPr="00057269">
              <w:rPr>
                <w:rFonts w:ascii="Segoe UI Symbol" w:hAnsi="Segoe UI Symbol" w:cs="Segoe UI Symbol"/>
                <w:color w:val="000000" w:themeColor="text1"/>
              </w:rPr>
              <w:t>❏</w:t>
            </w:r>
            <w:r w:rsidRPr="00057269">
              <w:rPr>
                <w:rFonts w:cs="Times New Roman"/>
                <w:color w:val="000000" w:themeColor="text1"/>
              </w:rPr>
              <w:t>…………………</w:t>
            </w:r>
            <w:proofErr w:type="gramStart"/>
            <w:r w:rsidRPr="00057269">
              <w:rPr>
                <w:rFonts w:cs="Times New Roman"/>
                <w:color w:val="000000" w:themeColor="text1"/>
              </w:rPr>
              <w:t>…….</w:t>
            </w:r>
            <w:proofErr w:type="gramEnd"/>
            <w:r w:rsidRPr="00057269">
              <w:rPr>
                <w:rFonts w:cs="Times New Roman"/>
                <w:color w:val="000000" w:themeColor="text1"/>
              </w:rPr>
              <w:t xml:space="preserve">. </w:t>
            </w:r>
          </w:p>
        </w:tc>
      </w:tr>
      <w:tr w:rsidR="004B64D1" w:rsidRPr="00083817" w14:paraId="102DE4DB" w14:textId="77777777" w:rsidTr="00641570">
        <w:trPr>
          <w:trHeight w:val="284"/>
          <w:jc w:val="center"/>
        </w:trPr>
        <w:tc>
          <w:tcPr>
            <w:tcW w:w="8925" w:type="dxa"/>
            <w:gridSpan w:val="2"/>
            <w:tcBorders>
              <w:top w:val="single" w:sz="4" w:space="0" w:color="00B0F0"/>
              <w:left w:val="single" w:sz="4" w:space="0" w:color="00B0F0"/>
              <w:bottom w:val="single" w:sz="4" w:space="0" w:color="00B0F0"/>
              <w:right w:val="single" w:sz="4" w:space="0" w:color="00B0F0"/>
            </w:tcBorders>
            <w:vAlign w:val="center"/>
            <w:hideMark/>
          </w:tcPr>
          <w:p w14:paraId="4F6FD43C" w14:textId="77777777" w:rsidR="004B64D1" w:rsidRPr="00057269" w:rsidRDefault="004B64D1" w:rsidP="00641570">
            <w:pPr>
              <w:spacing w:line="276" w:lineRule="auto"/>
              <w:rPr>
                <w:rFonts w:cs="Times New Roman"/>
                <w:b/>
                <w:i/>
                <w:color w:val="000000" w:themeColor="text1"/>
              </w:rPr>
            </w:pPr>
            <w:r w:rsidRPr="00057269">
              <w:rPr>
                <w:rFonts w:cs="Times New Roman"/>
                <w:b/>
                <w:i/>
                <w:color w:val="000000" w:themeColor="text1"/>
              </w:rPr>
              <w:t>Continuez, si c’est un forage !</w:t>
            </w:r>
          </w:p>
        </w:tc>
      </w:tr>
      <w:tr w:rsidR="004B64D1" w:rsidRPr="00057269" w14:paraId="3BAD66B9" w14:textId="77777777" w:rsidTr="00641570">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4BB15DFB"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Quelle est la destination de l’exploitation du forage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E6F3767"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Communautaire </w:t>
            </w:r>
            <w:r w:rsidRPr="00057269">
              <w:rPr>
                <w:rFonts w:ascii="Segoe UI Symbol" w:hAnsi="Segoe UI Symbol" w:cs="Segoe UI Symbol"/>
                <w:color w:val="000000" w:themeColor="text1"/>
              </w:rPr>
              <w:t>❏</w:t>
            </w:r>
            <w:r w:rsidRPr="00057269">
              <w:rPr>
                <w:rFonts w:cs="Times New Roman"/>
                <w:color w:val="000000" w:themeColor="text1"/>
              </w:rPr>
              <w:t xml:space="preserve"> Institutionnelle (Ecole, CSPS) </w:t>
            </w:r>
            <w:r w:rsidRPr="00057269">
              <w:rPr>
                <w:rFonts w:ascii="Segoe UI Symbol" w:hAnsi="Segoe UI Symbol" w:cs="Segoe UI Symbol"/>
                <w:color w:val="000000" w:themeColor="text1"/>
              </w:rPr>
              <w:t>❏</w:t>
            </w:r>
          </w:p>
        </w:tc>
      </w:tr>
      <w:tr w:rsidR="004B64D1" w:rsidRPr="00057269" w14:paraId="13AFA80E" w14:textId="77777777" w:rsidTr="00641570">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064AAE3D"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Le forage fonctionne-t-il (visitez le forage)</w:t>
            </w:r>
            <w:r>
              <w:rPr>
                <w:rFonts w:cs="Times New Roman"/>
                <w:color w:val="000000" w:themeColor="text1"/>
              </w:rPr>
              <w:t xml:space="preserve"> </w:t>
            </w:r>
            <w:r w:rsidRPr="00057269">
              <w:rPr>
                <w:rFonts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A0B0444"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83817" w14:paraId="3574468A" w14:textId="77777777" w:rsidTr="00641570">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54CEE498"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La constitution du forage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20248E50"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Pompes </w:t>
            </w:r>
            <w:r w:rsidRPr="00057269">
              <w:rPr>
                <w:rFonts w:ascii="Segoe UI Symbol" w:hAnsi="Segoe UI Symbol" w:cs="Segoe UI Symbol"/>
                <w:color w:val="000000" w:themeColor="text1"/>
              </w:rPr>
              <w:t>❏</w:t>
            </w:r>
            <w:r w:rsidRPr="00057269">
              <w:rPr>
                <w:rFonts w:cs="Times New Roman"/>
                <w:color w:val="000000" w:themeColor="text1"/>
              </w:rPr>
              <w:t xml:space="preserve"> Abords aménagés </w:t>
            </w:r>
            <w:r w:rsidRPr="00057269">
              <w:rPr>
                <w:rFonts w:ascii="Segoe UI Symbol" w:hAnsi="Segoe UI Symbol" w:cs="Segoe UI Symbol"/>
                <w:color w:val="000000" w:themeColor="text1"/>
              </w:rPr>
              <w:t>❏</w:t>
            </w:r>
            <w:r w:rsidRPr="00057269">
              <w:rPr>
                <w:rFonts w:cs="Times New Roman"/>
                <w:color w:val="000000" w:themeColor="text1"/>
              </w:rPr>
              <w:t xml:space="preserve"> Abreuvoir </w:t>
            </w:r>
            <w:r w:rsidRPr="00057269">
              <w:rPr>
                <w:rFonts w:ascii="Segoe UI Symbol" w:hAnsi="Segoe UI Symbol" w:cs="Segoe UI Symbol"/>
                <w:color w:val="000000" w:themeColor="text1"/>
              </w:rPr>
              <w:t>❏</w:t>
            </w:r>
            <w:r w:rsidRPr="00057269">
              <w:rPr>
                <w:rFonts w:cs="Times New Roman"/>
                <w:color w:val="000000" w:themeColor="text1"/>
              </w:rPr>
              <w:t xml:space="preserve"> puisard </w:t>
            </w:r>
            <w:r w:rsidRPr="00057269">
              <w:rPr>
                <w:rFonts w:ascii="Segoe UI Symbol" w:hAnsi="Segoe UI Symbol" w:cs="Segoe UI Symbol"/>
                <w:color w:val="000000" w:themeColor="text1"/>
              </w:rPr>
              <w:t>❏</w:t>
            </w:r>
            <w:r w:rsidRPr="00057269">
              <w:rPr>
                <w:rFonts w:cs="Times New Roman"/>
                <w:color w:val="000000" w:themeColor="text1"/>
              </w:rPr>
              <w:t xml:space="preserve"> </w:t>
            </w:r>
          </w:p>
        </w:tc>
      </w:tr>
      <w:tr w:rsidR="004B64D1" w:rsidRPr="00083817" w14:paraId="7D3E8CB9" w14:textId="77777777" w:rsidTr="00641570">
        <w:trPr>
          <w:trHeight w:val="101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48C2EDCE"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Quel type de forage ?</w:t>
            </w:r>
          </w:p>
        </w:tc>
        <w:tc>
          <w:tcPr>
            <w:tcW w:w="4530" w:type="dxa"/>
            <w:tcBorders>
              <w:top w:val="single" w:sz="4" w:space="0" w:color="00B0F0"/>
              <w:left w:val="single" w:sz="4" w:space="0" w:color="00B0F0"/>
              <w:bottom w:val="single" w:sz="4" w:space="0" w:color="00B0F0"/>
              <w:right w:val="single" w:sz="4" w:space="0" w:color="00B0F0"/>
            </w:tcBorders>
            <w:vAlign w:val="center"/>
          </w:tcPr>
          <w:p w14:paraId="7929D139" w14:textId="77777777" w:rsidR="004B64D1" w:rsidRPr="00057269" w:rsidRDefault="004B64D1" w:rsidP="00641570">
            <w:pPr>
              <w:spacing w:line="276" w:lineRule="auto"/>
              <w:rPr>
                <w:rFonts w:cs="Times New Roman"/>
                <w:color w:val="000000" w:themeColor="text1"/>
              </w:rPr>
            </w:pPr>
          </w:p>
          <w:p w14:paraId="544C6C4B"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w:t>
            </w:r>
          </w:p>
          <w:p w14:paraId="12E36B5D"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Avec superstructure 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p w14:paraId="399A9AC3"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Avec abreuvoir 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p w14:paraId="7B300BB8" w14:textId="77777777" w:rsidR="004B64D1" w:rsidRPr="00057269" w:rsidRDefault="004B64D1" w:rsidP="00641570">
            <w:pPr>
              <w:spacing w:line="276" w:lineRule="auto"/>
              <w:rPr>
                <w:rFonts w:cs="Times New Roman"/>
                <w:color w:val="000000" w:themeColor="text1"/>
              </w:rPr>
            </w:pPr>
          </w:p>
        </w:tc>
      </w:tr>
      <w:tr w:rsidR="004B64D1" w:rsidRPr="00083817" w14:paraId="0C570D57" w14:textId="77777777" w:rsidTr="00641570">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3A99136"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Quel est l’état de la superstructure du forage ?</w:t>
            </w:r>
          </w:p>
          <w:p w14:paraId="7B34B621"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303C174F" w14:textId="77777777" w:rsidR="004B64D1" w:rsidRPr="00057269" w:rsidRDefault="004B64D1" w:rsidP="00641570">
            <w:pPr>
              <w:spacing w:line="276" w:lineRule="auto"/>
              <w:rPr>
                <w:rFonts w:cs="Times New Roman"/>
                <w:color w:val="000000" w:themeColor="text1"/>
              </w:rPr>
            </w:pPr>
            <w:r w:rsidRPr="00057269">
              <w:rPr>
                <w:rFonts w:ascii="Segoe UI Symbol" w:hAnsi="Segoe UI Symbol" w:cs="Segoe UI Symbol"/>
                <w:color w:val="000000" w:themeColor="text1"/>
              </w:rPr>
              <w:t>❏</w:t>
            </w:r>
            <w:r w:rsidRPr="00057269">
              <w:rPr>
                <w:rFonts w:cs="Times New Roman"/>
                <w:color w:val="000000" w:themeColor="text1"/>
              </w:rPr>
              <w:t xml:space="preserve"> Bon état de fonctionnalité </w:t>
            </w:r>
            <w:r w:rsidRPr="00057269">
              <w:rPr>
                <w:rFonts w:ascii="Segoe UI Symbol" w:hAnsi="Segoe UI Symbol" w:cs="Segoe UI Symbol"/>
                <w:color w:val="000000" w:themeColor="text1"/>
              </w:rPr>
              <w:t>❏</w:t>
            </w:r>
            <w:r w:rsidRPr="00057269">
              <w:rPr>
                <w:rFonts w:cs="Times New Roman"/>
                <w:color w:val="000000" w:themeColor="text1"/>
              </w:rPr>
              <w:t xml:space="preserve"> Pas fonctionnel, </w:t>
            </w:r>
            <w:r w:rsidRPr="00057269">
              <w:rPr>
                <w:rFonts w:ascii="Segoe UI Symbol" w:hAnsi="Segoe UI Symbol" w:cs="Segoe UI Symbol"/>
                <w:color w:val="000000" w:themeColor="text1"/>
              </w:rPr>
              <w:t>❏</w:t>
            </w:r>
            <w:r w:rsidRPr="00057269">
              <w:rPr>
                <w:rFonts w:cs="Times New Roman"/>
                <w:color w:val="000000" w:themeColor="text1"/>
              </w:rPr>
              <w:t xml:space="preserve">Abîmé mais peut être réparé/réhabilité, </w:t>
            </w:r>
            <w:r w:rsidRPr="00057269">
              <w:rPr>
                <w:rFonts w:ascii="Segoe UI Symbol" w:hAnsi="Segoe UI Symbol" w:cs="Segoe UI Symbol"/>
                <w:color w:val="000000" w:themeColor="text1"/>
              </w:rPr>
              <w:t>❏</w:t>
            </w:r>
            <w:r w:rsidRPr="00057269">
              <w:rPr>
                <w:rFonts w:cs="Times New Roman"/>
                <w:color w:val="000000" w:themeColor="text1"/>
              </w:rPr>
              <w:t xml:space="preserve">Complètement détruit, </w:t>
            </w:r>
          </w:p>
        </w:tc>
      </w:tr>
      <w:tr w:rsidR="004B64D1" w:rsidRPr="00057269" w14:paraId="7E5D884B" w14:textId="77777777" w:rsidTr="00641570">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02A77BB4"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Le forage est-il accessible ?</w:t>
            </w:r>
          </w:p>
          <w:p w14:paraId="6E416B99" w14:textId="77777777" w:rsidR="004B64D1" w:rsidRPr="00057269" w:rsidRDefault="004B64D1" w:rsidP="00641570">
            <w:pPr>
              <w:spacing w:line="276" w:lineRule="auto"/>
              <w:rPr>
                <w:rFonts w:cs="Times New Roman"/>
                <w:color w:val="000000" w:themeColor="text1"/>
              </w:rPr>
            </w:pP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5EC9CA2A"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57269" w14:paraId="19F22A14" w14:textId="77777777" w:rsidTr="00641570">
        <w:trPr>
          <w:trHeight w:val="486"/>
          <w:jc w:val="center"/>
        </w:trPr>
        <w:tc>
          <w:tcPr>
            <w:tcW w:w="4395" w:type="dxa"/>
            <w:tcBorders>
              <w:top w:val="single" w:sz="4" w:space="0" w:color="00B0F0"/>
              <w:left w:val="single" w:sz="4" w:space="0" w:color="00B0F0"/>
              <w:bottom w:val="single" w:sz="4" w:space="0" w:color="00B0F0"/>
              <w:right w:val="single" w:sz="4" w:space="0" w:color="00B0F0"/>
            </w:tcBorders>
            <w:hideMark/>
          </w:tcPr>
          <w:p w14:paraId="654299AF"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Turbidité de l’eau du forage ?</w:t>
            </w:r>
          </w:p>
        </w:tc>
        <w:tc>
          <w:tcPr>
            <w:tcW w:w="4530" w:type="dxa"/>
            <w:tcBorders>
              <w:top w:val="single" w:sz="4" w:space="0" w:color="00B0F0"/>
              <w:left w:val="single" w:sz="4" w:space="0" w:color="00B0F0"/>
              <w:bottom w:val="single" w:sz="4" w:space="0" w:color="00B0F0"/>
              <w:right w:val="single" w:sz="4" w:space="0" w:color="00B0F0"/>
            </w:tcBorders>
            <w:hideMark/>
          </w:tcPr>
          <w:p w14:paraId="470EB2E7"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Claire </w:t>
            </w:r>
            <w:r w:rsidRPr="00057269">
              <w:rPr>
                <w:rFonts w:ascii="Segoe UI Symbol" w:hAnsi="Segoe UI Symbol" w:cs="Segoe UI Symbol"/>
                <w:color w:val="000000" w:themeColor="text1"/>
              </w:rPr>
              <w:t>❏</w:t>
            </w:r>
            <w:r w:rsidRPr="00057269">
              <w:rPr>
                <w:rFonts w:cs="Times New Roman"/>
                <w:color w:val="000000" w:themeColor="text1"/>
              </w:rPr>
              <w:t xml:space="preserve"> Peu claire </w:t>
            </w:r>
            <w:r w:rsidRPr="00057269">
              <w:rPr>
                <w:rFonts w:ascii="Segoe UI Symbol" w:hAnsi="Segoe UI Symbol" w:cs="Segoe UI Symbol"/>
                <w:color w:val="000000" w:themeColor="text1"/>
              </w:rPr>
              <w:t>❏</w:t>
            </w:r>
            <w:r w:rsidRPr="00057269">
              <w:rPr>
                <w:rFonts w:cs="Times New Roman"/>
                <w:color w:val="000000" w:themeColor="text1"/>
              </w:rPr>
              <w:t xml:space="preserve"> Trouble </w:t>
            </w:r>
            <w:r w:rsidRPr="00057269">
              <w:rPr>
                <w:rFonts w:ascii="Segoe UI Symbol" w:hAnsi="Segoe UI Symbol" w:cs="Segoe UI Symbol"/>
                <w:color w:val="000000" w:themeColor="text1"/>
              </w:rPr>
              <w:t>❏</w:t>
            </w:r>
          </w:p>
        </w:tc>
      </w:tr>
      <w:tr w:rsidR="004B64D1" w:rsidRPr="00083817" w14:paraId="5B443AE5" w14:textId="77777777" w:rsidTr="00641570">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7A44F2CA"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Quel est le débit de l’eau du forage ?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4223320F"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Moins de 10mn/Bidon de 20l </w:t>
            </w:r>
            <w:r w:rsidRPr="00057269">
              <w:rPr>
                <w:rFonts w:ascii="Segoe UI Symbol" w:hAnsi="Segoe UI Symbol" w:cs="Segoe UI Symbol"/>
                <w:color w:val="000000" w:themeColor="text1"/>
              </w:rPr>
              <w:t>❏</w:t>
            </w:r>
            <w:r w:rsidRPr="00057269">
              <w:rPr>
                <w:rFonts w:cs="Times New Roman"/>
                <w:color w:val="000000" w:themeColor="text1"/>
              </w:rPr>
              <w:tab/>
              <w:t xml:space="preserve"> 10mn/Bidon de 20l </w:t>
            </w:r>
            <w:r w:rsidRPr="00057269">
              <w:rPr>
                <w:rFonts w:ascii="Segoe UI Symbol" w:hAnsi="Segoe UI Symbol" w:cs="Segoe UI Symbol"/>
                <w:color w:val="000000" w:themeColor="text1"/>
              </w:rPr>
              <w:t>❏</w:t>
            </w:r>
            <w:r w:rsidRPr="00057269">
              <w:rPr>
                <w:rFonts w:cs="Times New Roman"/>
                <w:color w:val="000000" w:themeColor="text1"/>
              </w:rPr>
              <w:tab/>
              <w:t xml:space="preserve"> Plus de 10mn/Bidon de 20l </w:t>
            </w:r>
            <w:r w:rsidRPr="00057269">
              <w:rPr>
                <w:rFonts w:ascii="Segoe UI Symbol" w:hAnsi="Segoe UI Symbol" w:cs="Segoe UI Symbol"/>
                <w:color w:val="000000" w:themeColor="text1"/>
              </w:rPr>
              <w:t>❏</w:t>
            </w:r>
          </w:p>
        </w:tc>
      </w:tr>
      <w:tr w:rsidR="004B64D1" w:rsidRPr="00057269" w14:paraId="6FAF4555" w14:textId="77777777" w:rsidTr="00641570">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3944E0A"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L’entretien périodique du forage est-il assuré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4B82B039"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83817" w14:paraId="208A890C" w14:textId="77777777" w:rsidTr="00641570">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3203CAC9" w14:textId="77777777" w:rsidR="004B64D1" w:rsidRPr="00057269" w:rsidRDefault="004B64D1" w:rsidP="00641570">
            <w:pPr>
              <w:spacing w:line="276" w:lineRule="auto"/>
              <w:rPr>
                <w:rFonts w:cs="Times New Roman"/>
                <w:color w:val="000000" w:themeColor="text1"/>
                <w:lang w:val="en-US"/>
              </w:rPr>
            </w:pPr>
            <w:r w:rsidRPr="00057269">
              <w:rPr>
                <w:rFonts w:cs="Times New Roman"/>
                <w:color w:val="000000" w:themeColor="text1"/>
              </w:rPr>
              <w:lastRenderedPageBreak/>
              <w:t>Durée des pannes éventuelles </w:t>
            </w:r>
            <w:r w:rsidRPr="00057269">
              <w:rPr>
                <w:rStyle w:val="FootnoteReference"/>
                <w:rFonts w:cs="Times New Roman"/>
                <w:color w:val="000000" w:themeColor="text1"/>
              </w:rPr>
              <w:footnoteReference w:id="17"/>
            </w:r>
            <w:r w:rsidRPr="00057269">
              <w:rPr>
                <w:rFonts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56875311"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Moins de 72h</w:t>
            </w:r>
            <w:r w:rsidRPr="00057269">
              <w:rPr>
                <w:rFonts w:ascii="Segoe UI Symbol" w:hAnsi="Segoe UI Symbol" w:cs="Segoe UI Symbol"/>
                <w:color w:val="000000" w:themeColor="text1"/>
              </w:rPr>
              <w:t>❏</w:t>
            </w:r>
            <w:r w:rsidRPr="00057269">
              <w:rPr>
                <w:rFonts w:cs="Times New Roman"/>
                <w:color w:val="000000" w:themeColor="text1"/>
              </w:rPr>
              <w:t>; 72h</w:t>
            </w:r>
            <w:r w:rsidRPr="00057269">
              <w:rPr>
                <w:rFonts w:ascii="Segoe UI Symbol" w:hAnsi="Segoe UI Symbol" w:cs="Segoe UI Symbol"/>
                <w:color w:val="000000" w:themeColor="text1"/>
              </w:rPr>
              <w:t>❏</w:t>
            </w:r>
            <w:r w:rsidRPr="00057269">
              <w:rPr>
                <w:rFonts w:cs="Times New Roman"/>
                <w:color w:val="000000" w:themeColor="text1"/>
              </w:rPr>
              <w:t>; plus de 72h</w:t>
            </w:r>
            <w:r w:rsidRPr="00057269">
              <w:rPr>
                <w:rFonts w:ascii="Segoe UI Symbol" w:hAnsi="Segoe UI Symbol" w:cs="Segoe UI Symbol"/>
                <w:color w:val="000000" w:themeColor="text1"/>
              </w:rPr>
              <w:t>❏</w:t>
            </w:r>
          </w:p>
        </w:tc>
      </w:tr>
      <w:tr w:rsidR="004B64D1" w:rsidRPr="00057269" w14:paraId="728C81EE" w14:textId="77777777" w:rsidTr="00641570">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7DB84AFA"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L’hygiène autour du forage est-elle respectée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22214CD0"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83817" w14:paraId="63BC0531" w14:textId="77777777" w:rsidTr="00641570">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13617469"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La périodicité du nettoyage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1CBB97D2"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Par jour </w:t>
            </w:r>
            <w:r w:rsidRPr="00057269">
              <w:rPr>
                <w:rFonts w:ascii="Segoe UI Symbol" w:hAnsi="Segoe UI Symbol" w:cs="Segoe UI Symbol"/>
                <w:color w:val="000000" w:themeColor="text1"/>
              </w:rPr>
              <w:t>❏</w:t>
            </w:r>
            <w:r w:rsidRPr="00057269">
              <w:rPr>
                <w:rFonts w:cs="Times New Roman"/>
                <w:color w:val="000000" w:themeColor="text1"/>
              </w:rPr>
              <w:tab/>
              <w:t xml:space="preserve">chaque 02 jours </w:t>
            </w:r>
            <w:r w:rsidRPr="00057269">
              <w:rPr>
                <w:rFonts w:ascii="Segoe UI Symbol" w:hAnsi="Segoe UI Symbol" w:cs="Segoe UI Symbol"/>
                <w:color w:val="000000" w:themeColor="text1"/>
              </w:rPr>
              <w:t>❏</w:t>
            </w:r>
            <w:r w:rsidRPr="00057269">
              <w:rPr>
                <w:rFonts w:cs="Times New Roman"/>
                <w:color w:val="000000" w:themeColor="text1"/>
              </w:rPr>
              <w:t xml:space="preserve"> chaque 03 jours </w:t>
            </w:r>
            <w:r w:rsidRPr="00057269">
              <w:rPr>
                <w:rFonts w:ascii="Segoe UI Symbol" w:hAnsi="Segoe UI Symbol" w:cs="Segoe UI Symbol"/>
                <w:color w:val="000000" w:themeColor="text1"/>
              </w:rPr>
              <w:t>❏</w:t>
            </w:r>
            <w:r w:rsidRPr="00057269">
              <w:rPr>
                <w:rFonts w:cs="Times New Roman"/>
                <w:color w:val="000000" w:themeColor="text1"/>
              </w:rPr>
              <w:t xml:space="preserve"> autres (précisez) </w:t>
            </w:r>
            <w:r w:rsidRPr="00057269">
              <w:rPr>
                <w:rFonts w:ascii="Segoe UI Symbol" w:hAnsi="Segoe UI Symbol" w:cs="Segoe UI Symbol"/>
                <w:color w:val="000000" w:themeColor="text1"/>
              </w:rPr>
              <w:t>❏</w:t>
            </w:r>
            <w:r w:rsidRPr="00057269">
              <w:rPr>
                <w:rFonts w:cs="Times New Roman"/>
                <w:color w:val="000000" w:themeColor="text1"/>
              </w:rPr>
              <w:t xml:space="preserve"> ………………………</w:t>
            </w:r>
          </w:p>
        </w:tc>
      </w:tr>
      <w:tr w:rsidR="004B64D1" w:rsidRPr="00057269" w14:paraId="42DD05F7" w14:textId="77777777" w:rsidTr="00641570">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3F200197"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Y a-t-il une file d’attente au niveau du forage ?</w:t>
            </w:r>
          </w:p>
          <w:p w14:paraId="49E9E10F" w14:textId="77777777" w:rsidR="004B64D1" w:rsidRPr="00057269" w:rsidRDefault="004B64D1" w:rsidP="00641570">
            <w:pPr>
              <w:spacing w:line="276" w:lineRule="auto"/>
              <w:rPr>
                <w:rFonts w:cs="Times New Roman"/>
                <w:color w:val="000000" w:themeColor="text1"/>
              </w:rPr>
            </w:pP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2C6BE92C"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83817" w14:paraId="2C2A081A" w14:textId="77777777" w:rsidTr="00641570">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343AAB6C" w14:textId="77777777" w:rsidR="004B64D1" w:rsidRPr="00057269" w:rsidRDefault="004B64D1" w:rsidP="00641570">
            <w:pPr>
              <w:spacing w:line="276" w:lineRule="auto"/>
              <w:rPr>
                <w:rFonts w:cs="Times New Roman"/>
                <w:color w:val="000000" w:themeColor="text1"/>
                <w:lang w:val="en-US"/>
              </w:rPr>
            </w:pPr>
            <w:r w:rsidRPr="00057269">
              <w:rPr>
                <w:rFonts w:cs="Times New Roman"/>
                <w:color w:val="000000" w:themeColor="text1"/>
              </w:rPr>
              <w:t>Durée</w:t>
            </w:r>
            <w:r w:rsidRPr="00057269">
              <w:rPr>
                <w:rFonts w:cs="Times New Roman"/>
                <w:color w:val="000000" w:themeColor="text1"/>
                <w:lang w:val="en-US"/>
              </w:rPr>
              <w:t xml:space="preserve"> </w:t>
            </w:r>
            <w:r w:rsidRPr="00057269">
              <w:rPr>
                <w:rFonts w:cs="Times New Roman"/>
                <w:color w:val="000000" w:themeColor="text1"/>
              </w:rPr>
              <w:t>d’attente</w:t>
            </w:r>
            <w:r w:rsidRPr="00057269">
              <w:rPr>
                <w:rFonts w:cs="Times New Roman"/>
                <w:color w:val="000000" w:themeColor="text1"/>
                <w:lang w:val="en-US"/>
              </w:rPr>
              <w:t xml:space="preserve"> </w:t>
            </w:r>
            <w:r w:rsidRPr="00057269">
              <w:rPr>
                <w:rFonts w:cs="Times New Roman"/>
                <w:color w:val="000000" w:themeColor="text1"/>
              </w:rPr>
              <w:t>estimée</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49CF2E24"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 Moins de 20mn</w:t>
            </w:r>
            <w:r w:rsidRPr="00057269">
              <w:rPr>
                <w:rFonts w:ascii="Segoe UI Symbol" w:hAnsi="Segoe UI Symbol" w:cs="Segoe UI Symbol"/>
                <w:color w:val="000000" w:themeColor="text1"/>
              </w:rPr>
              <w:t>❏</w:t>
            </w:r>
            <w:r w:rsidRPr="00057269">
              <w:rPr>
                <w:rFonts w:cs="Times New Roman"/>
                <w:color w:val="000000" w:themeColor="text1"/>
              </w:rPr>
              <w:t xml:space="preserve"> 20mn</w:t>
            </w:r>
            <w:r w:rsidRPr="00057269">
              <w:rPr>
                <w:rFonts w:ascii="Segoe UI Symbol" w:hAnsi="Segoe UI Symbol" w:cs="Segoe UI Symbol"/>
                <w:color w:val="000000" w:themeColor="text1"/>
              </w:rPr>
              <w:t>❏</w:t>
            </w:r>
            <w:r w:rsidRPr="00057269">
              <w:rPr>
                <w:rFonts w:cs="Times New Roman"/>
                <w:color w:val="000000" w:themeColor="text1"/>
              </w:rPr>
              <w:t>; plus de 20mn</w:t>
            </w:r>
            <w:r w:rsidRPr="00057269">
              <w:rPr>
                <w:rFonts w:ascii="Segoe UI Symbol" w:hAnsi="Segoe UI Symbol" w:cs="Segoe UI Symbol"/>
                <w:color w:val="000000" w:themeColor="text1"/>
              </w:rPr>
              <w:t>❏</w:t>
            </w:r>
          </w:p>
        </w:tc>
      </w:tr>
      <w:tr w:rsidR="004B64D1" w:rsidRPr="00057269" w14:paraId="4BD72E04" w14:textId="77777777" w:rsidTr="00641570">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3858BEF"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L’eau est-elle vendue sur le site ? </w:t>
            </w:r>
          </w:p>
        </w:tc>
        <w:tc>
          <w:tcPr>
            <w:tcW w:w="4530" w:type="dxa"/>
            <w:tcBorders>
              <w:top w:val="single" w:sz="4" w:space="0" w:color="00B0F0"/>
              <w:left w:val="single" w:sz="4" w:space="0" w:color="00B0F0"/>
              <w:bottom w:val="single" w:sz="4" w:space="0" w:color="00B0F0"/>
              <w:right w:val="single" w:sz="4" w:space="0" w:color="00B0F0"/>
            </w:tcBorders>
            <w:vAlign w:val="center"/>
          </w:tcPr>
          <w:p w14:paraId="15563C66"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p w14:paraId="2857D01A" w14:textId="77777777" w:rsidR="004B64D1" w:rsidRPr="00057269" w:rsidRDefault="004B64D1" w:rsidP="00641570">
            <w:pPr>
              <w:spacing w:line="276" w:lineRule="auto"/>
              <w:rPr>
                <w:rFonts w:cs="Times New Roman"/>
                <w:color w:val="000000" w:themeColor="text1"/>
              </w:rPr>
            </w:pPr>
          </w:p>
        </w:tc>
      </w:tr>
      <w:tr w:rsidR="004B64D1" w:rsidRPr="00083817" w14:paraId="1422B600" w14:textId="77777777" w:rsidTr="00641570">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190D2E9D"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Si oui, avec quel récipient l’eau est-elle vendue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29C20ABD"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Seau </w:t>
            </w:r>
            <w:r w:rsidRPr="00057269">
              <w:rPr>
                <w:rFonts w:ascii="Segoe UI Symbol" w:hAnsi="Segoe UI Symbol" w:cs="Segoe UI Symbol"/>
                <w:color w:val="000000" w:themeColor="text1"/>
              </w:rPr>
              <w:t>❏</w:t>
            </w:r>
            <w:r w:rsidRPr="00057269">
              <w:rPr>
                <w:rFonts w:cs="Times New Roman"/>
                <w:color w:val="000000" w:themeColor="text1"/>
              </w:rPr>
              <w:t xml:space="preserve"> Bidon de 20l </w:t>
            </w:r>
            <w:r w:rsidRPr="00057269">
              <w:rPr>
                <w:rFonts w:ascii="Segoe UI Symbol" w:hAnsi="Segoe UI Symbol" w:cs="Segoe UI Symbol"/>
                <w:color w:val="000000" w:themeColor="text1"/>
              </w:rPr>
              <w:t>❏</w:t>
            </w:r>
            <w:r w:rsidRPr="00057269">
              <w:rPr>
                <w:rFonts w:cs="Times New Roman"/>
                <w:color w:val="000000" w:themeColor="text1"/>
              </w:rPr>
              <w:t xml:space="preserve"> Barrique </w:t>
            </w:r>
            <w:r w:rsidRPr="00057269">
              <w:rPr>
                <w:rFonts w:ascii="Segoe UI Symbol" w:hAnsi="Segoe UI Symbol" w:cs="Segoe UI Symbol"/>
                <w:color w:val="000000" w:themeColor="text1"/>
              </w:rPr>
              <w:t>❏</w:t>
            </w:r>
          </w:p>
        </w:tc>
      </w:tr>
      <w:tr w:rsidR="004B64D1" w:rsidRPr="00057269" w14:paraId="2A614B8A" w14:textId="77777777" w:rsidTr="00641570">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12ACE077"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Quel est le prix du récipient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D2BED21" w14:textId="77777777" w:rsidR="004B64D1" w:rsidRPr="00057269" w:rsidRDefault="004B64D1" w:rsidP="00641570">
            <w:pPr>
              <w:spacing w:line="276" w:lineRule="auto"/>
              <w:rPr>
                <w:rFonts w:cs="Times New Roman"/>
                <w:color w:val="000000" w:themeColor="text1"/>
              </w:rPr>
            </w:pPr>
            <w:proofErr w:type="gramStart"/>
            <w:r w:rsidRPr="00057269">
              <w:rPr>
                <w:rFonts w:cs="Times New Roman"/>
                <w:color w:val="000000" w:themeColor="text1"/>
              </w:rPr>
              <w:t>…….</w:t>
            </w:r>
            <w:proofErr w:type="gramEnd"/>
            <w:r w:rsidRPr="00057269">
              <w:rPr>
                <w:rFonts w:cs="Times New Roman"/>
                <w:color w:val="000000" w:themeColor="text1"/>
              </w:rPr>
              <w:t xml:space="preserve">F le seau </w:t>
            </w:r>
            <w:r w:rsidRPr="00057269">
              <w:rPr>
                <w:rFonts w:ascii="Segoe UI Symbol" w:hAnsi="Segoe UI Symbol" w:cs="Segoe UI Symbol"/>
                <w:color w:val="000000" w:themeColor="text1"/>
              </w:rPr>
              <w:t>❏</w:t>
            </w:r>
            <w:r w:rsidRPr="00057269">
              <w:rPr>
                <w:rFonts w:cs="Times New Roman"/>
                <w:color w:val="000000" w:themeColor="text1"/>
              </w:rPr>
              <w:t xml:space="preserve"> …..F le bidon de 20l </w:t>
            </w:r>
            <w:r w:rsidRPr="00057269">
              <w:rPr>
                <w:rFonts w:ascii="Segoe UI Symbol" w:hAnsi="Segoe UI Symbol" w:cs="Segoe UI Symbol"/>
                <w:color w:val="000000" w:themeColor="text1"/>
              </w:rPr>
              <w:t>❏</w:t>
            </w:r>
            <w:r w:rsidRPr="00057269">
              <w:rPr>
                <w:rFonts w:cs="Times New Roman"/>
                <w:color w:val="000000" w:themeColor="text1"/>
              </w:rPr>
              <w:t xml:space="preserve"> </w:t>
            </w:r>
          </w:p>
          <w:p w14:paraId="6934D1CB" w14:textId="77777777" w:rsidR="004B64D1" w:rsidRPr="00057269" w:rsidRDefault="004B64D1" w:rsidP="00641570">
            <w:pPr>
              <w:spacing w:line="276" w:lineRule="auto"/>
              <w:rPr>
                <w:rFonts w:cs="Times New Roman"/>
                <w:color w:val="000000" w:themeColor="text1"/>
              </w:rPr>
            </w:pPr>
            <w:proofErr w:type="gramStart"/>
            <w:r w:rsidRPr="00057269">
              <w:rPr>
                <w:rFonts w:cs="Times New Roman"/>
                <w:color w:val="000000" w:themeColor="text1"/>
              </w:rPr>
              <w:t>…..</w:t>
            </w:r>
            <w:proofErr w:type="gramEnd"/>
            <w:r w:rsidRPr="00057269">
              <w:rPr>
                <w:rFonts w:cs="Times New Roman"/>
                <w:color w:val="000000" w:themeColor="text1"/>
              </w:rPr>
              <w:t xml:space="preserve">F la barrique </w:t>
            </w:r>
            <w:r w:rsidRPr="00057269">
              <w:rPr>
                <w:rFonts w:ascii="Segoe UI Symbol" w:hAnsi="Segoe UI Symbol" w:cs="Segoe UI Symbol"/>
                <w:color w:val="000000" w:themeColor="text1"/>
              </w:rPr>
              <w:t>❏</w:t>
            </w:r>
          </w:p>
        </w:tc>
      </w:tr>
      <w:tr w:rsidR="004B64D1" w:rsidRPr="00057269" w14:paraId="1D7EBC34" w14:textId="77777777" w:rsidTr="00641570">
        <w:trPr>
          <w:trHeight w:val="479"/>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719BAB19"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Le puisage se fait-il selon les règles d’hygiène, récipients propre et couvert ?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BFFC03C"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57269" w14:paraId="7C06AD5E" w14:textId="77777777" w:rsidTr="00641570">
        <w:trPr>
          <w:trHeight w:val="479"/>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D9D9D9" w:themeFill="background1" w:themeFillShade="D9"/>
            <w:vAlign w:val="center"/>
            <w:hideMark/>
          </w:tcPr>
          <w:p w14:paraId="2206DADA" w14:textId="77777777" w:rsidR="004B64D1" w:rsidRPr="00057269" w:rsidRDefault="004B64D1" w:rsidP="00641570">
            <w:pPr>
              <w:spacing w:line="276" w:lineRule="auto"/>
              <w:jc w:val="center"/>
              <w:rPr>
                <w:rFonts w:cs="Times New Roman"/>
                <w:b/>
                <w:color w:val="000000" w:themeColor="text1"/>
              </w:rPr>
            </w:pPr>
            <w:r w:rsidRPr="00057269">
              <w:rPr>
                <w:rFonts w:cs="Times New Roman"/>
                <w:b/>
                <w:color w:val="000000" w:themeColor="text1"/>
              </w:rPr>
              <w:t>POINTS DE DEFECATION</w:t>
            </w:r>
          </w:p>
        </w:tc>
      </w:tr>
      <w:tr w:rsidR="004B64D1" w:rsidRPr="00057269" w14:paraId="20474C7E" w14:textId="77777777" w:rsidTr="00641570">
        <w:trPr>
          <w:trHeight w:val="332"/>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2735D6A0"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Y a-t-il un point/lieu de défécation sur le site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57778C1E"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83817" w14:paraId="020B3B93" w14:textId="77777777" w:rsidTr="00641570">
        <w:trPr>
          <w:trHeight w:val="332"/>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A4E3F55"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Quelle est la nature du point/lieu de défécation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56E09D9C"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Latrine </w:t>
            </w:r>
            <w:r w:rsidRPr="00057269">
              <w:rPr>
                <w:rFonts w:ascii="Segoe UI Symbol" w:hAnsi="Segoe UI Symbol" w:cs="Segoe UI Symbol"/>
                <w:color w:val="000000" w:themeColor="text1"/>
              </w:rPr>
              <w:t>❏</w:t>
            </w:r>
            <w:r w:rsidRPr="00057269">
              <w:rPr>
                <w:rFonts w:cs="Times New Roman"/>
                <w:color w:val="000000" w:themeColor="text1"/>
              </w:rPr>
              <w:t xml:space="preserve"> A l’air libre </w:t>
            </w:r>
            <w:r w:rsidRPr="00057269">
              <w:rPr>
                <w:rFonts w:ascii="Segoe UI Symbol" w:hAnsi="Segoe UI Symbol" w:cs="Segoe UI Symbol"/>
                <w:color w:val="000000" w:themeColor="text1"/>
              </w:rPr>
              <w:t>❏</w:t>
            </w:r>
            <w:r w:rsidRPr="00057269">
              <w:rPr>
                <w:rFonts w:cs="Times New Roman"/>
                <w:color w:val="000000" w:themeColor="text1"/>
              </w:rPr>
              <w:t xml:space="preserve"> Fosse simple </w:t>
            </w:r>
            <w:r w:rsidRPr="00057269">
              <w:rPr>
                <w:rFonts w:ascii="Segoe UI Symbol" w:hAnsi="Segoe UI Symbol" w:cs="Segoe UI Symbol"/>
                <w:color w:val="000000" w:themeColor="text1"/>
              </w:rPr>
              <w:t>❏</w:t>
            </w:r>
            <w:r w:rsidRPr="00057269">
              <w:rPr>
                <w:rFonts w:cs="Times New Roman"/>
                <w:color w:val="000000" w:themeColor="text1"/>
              </w:rPr>
              <w:tab/>
              <w:t xml:space="preserve"> Autres (Précisez) </w:t>
            </w:r>
            <w:r w:rsidRPr="00057269">
              <w:rPr>
                <w:rFonts w:ascii="Segoe UI Symbol" w:hAnsi="Segoe UI Symbol" w:cs="Segoe UI Symbol"/>
                <w:color w:val="000000" w:themeColor="text1"/>
              </w:rPr>
              <w:t>❏</w:t>
            </w:r>
            <w:r w:rsidRPr="00057269">
              <w:rPr>
                <w:rFonts w:cs="Times New Roman"/>
                <w:color w:val="000000" w:themeColor="text1"/>
              </w:rPr>
              <w:t>…………</w:t>
            </w:r>
            <w:proofErr w:type="gramStart"/>
            <w:r w:rsidRPr="00057269">
              <w:rPr>
                <w:rFonts w:cs="Times New Roman"/>
                <w:color w:val="000000" w:themeColor="text1"/>
              </w:rPr>
              <w:t>…….</w:t>
            </w:r>
            <w:proofErr w:type="gramEnd"/>
          </w:p>
        </w:tc>
      </w:tr>
      <w:tr w:rsidR="004B64D1" w:rsidRPr="00083817" w14:paraId="06196D53" w14:textId="77777777" w:rsidTr="00641570">
        <w:trPr>
          <w:trHeight w:val="332"/>
          <w:jc w:val="center"/>
        </w:trPr>
        <w:tc>
          <w:tcPr>
            <w:tcW w:w="8925" w:type="dxa"/>
            <w:gridSpan w:val="2"/>
            <w:tcBorders>
              <w:top w:val="single" w:sz="4" w:space="0" w:color="00B0F0"/>
              <w:left w:val="single" w:sz="4" w:space="0" w:color="00B0F0"/>
              <w:bottom w:val="single" w:sz="4" w:space="0" w:color="00B0F0"/>
              <w:right w:val="single" w:sz="4" w:space="0" w:color="00B0F0"/>
            </w:tcBorders>
            <w:vAlign w:val="center"/>
            <w:hideMark/>
          </w:tcPr>
          <w:p w14:paraId="03F917F9" w14:textId="77777777" w:rsidR="004B64D1" w:rsidRPr="00057269" w:rsidRDefault="004B64D1" w:rsidP="00641570">
            <w:pPr>
              <w:spacing w:line="276" w:lineRule="auto"/>
              <w:rPr>
                <w:rFonts w:cs="Times New Roman"/>
                <w:b/>
                <w:i/>
                <w:color w:val="000000" w:themeColor="text1"/>
              </w:rPr>
            </w:pPr>
            <w:r w:rsidRPr="00057269">
              <w:rPr>
                <w:rFonts w:cs="Times New Roman"/>
                <w:b/>
                <w:i/>
                <w:color w:val="000000" w:themeColor="text1"/>
              </w:rPr>
              <w:t>Continuez si c’est une latrine !</w:t>
            </w:r>
          </w:p>
        </w:tc>
      </w:tr>
      <w:tr w:rsidR="004B64D1" w:rsidRPr="00057269" w14:paraId="63B82467" w14:textId="77777777" w:rsidTr="00641570">
        <w:trPr>
          <w:trHeight w:val="332"/>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1883C6A9"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Quelle est la destination finale de l’utilisation de la latrine</w:t>
            </w:r>
            <w:r>
              <w:rPr>
                <w:rFonts w:cs="Times New Roman"/>
                <w:color w:val="000000" w:themeColor="text1"/>
              </w:rPr>
              <w:t xml:space="preserve"> </w:t>
            </w:r>
            <w:r w:rsidRPr="00057269">
              <w:rPr>
                <w:rFonts w:cs="Times New Roman"/>
                <w:color w:val="000000" w:themeColor="text1"/>
              </w:rPr>
              <w:t>?</w:t>
            </w:r>
            <w:r w:rsidRPr="00057269">
              <w:rPr>
                <w:rFonts w:cs="Times New Roman"/>
                <w:color w:val="000000" w:themeColor="text1"/>
              </w:rPr>
              <w:tab/>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126910DA"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Communautaire </w:t>
            </w:r>
            <w:r w:rsidRPr="00057269">
              <w:rPr>
                <w:rFonts w:ascii="Segoe UI Symbol" w:hAnsi="Segoe UI Symbol" w:cs="Segoe UI Symbol"/>
                <w:color w:val="000000" w:themeColor="text1"/>
              </w:rPr>
              <w:t>❏</w:t>
            </w:r>
            <w:r w:rsidRPr="00057269">
              <w:rPr>
                <w:rFonts w:cs="Times New Roman"/>
                <w:color w:val="000000" w:themeColor="text1"/>
              </w:rPr>
              <w:t xml:space="preserve"> Institutionnelle (Ecole, CSPS) </w:t>
            </w:r>
            <w:r w:rsidRPr="00057269">
              <w:rPr>
                <w:rFonts w:ascii="Segoe UI Symbol" w:hAnsi="Segoe UI Symbol" w:cs="Segoe UI Symbol"/>
                <w:color w:val="000000" w:themeColor="text1"/>
              </w:rPr>
              <w:t>❏</w:t>
            </w:r>
            <w:r w:rsidRPr="00057269">
              <w:rPr>
                <w:rFonts w:cs="Times New Roman"/>
                <w:color w:val="000000" w:themeColor="text1"/>
              </w:rPr>
              <w:t xml:space="preserve"> </w:t>
            </w:r>
          </w:p>
        </w:tc>
      </w:tr>
      <w:tr w:rsidR="004B64D1" w:rsidRPr="00057269" w14:paraId="719C5ED4" w14:textId="77777777" w:rsidTr="00641570">
        <w:trPr>
          <w:trHeight w:val="332"/>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2A597FE0"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lastRenderedPageBreak/>
              <w:t>Quel type de la latrine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468B82E6"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Type : …………………………………</w:t>
            </w:r>
            <w:proofErr w:type="gramStart"/>
            <w:r w:rsidRPr="00057269">
              <w:rPr>
                <w:rFonts w:cs="Times New Roman"/>
                <w:color w:val="000000" w:themeColor="text1"/>
              </w:rPr>
              <w:t>…….</w:t>
            </w:r>
            <w:proofErr w:type="gramEnd"/>
            <w:r w:rsidRPr="00057269">
              <w:rPr>
                <w:rFonts w:cs="Times New Roman"/>
                <w:color w:val="000000" w:themeColor="text1"/>
              </w:rPr>
              <w:t>.</w:t>
            </w:r>
          </w:p>
          <w:p w14:paraId="7129992E"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Fosse maçonnée 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r w:rsidRPr="00057269">
              <w:rPr>
                <w:rFonts w:cs="Times New Roman"/>
                <w:color w:val="000000" w:themeColor="text1"/>
              </w:rPr>
              <w:t xml:space="preserve"> </w:t>
            </w:r>
          </w:p>
          <w:p w14:paraId="63E65B91"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Avec couverture 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r w:rsidRPr="00057269">
              <w:rPr>
                <w:rFonts w:cs="Times New Roman"/>
                <w:color w:val="000000" w:themeColor="text1"/>
              </w:rPr>
              <w:t xml:space="preserve"> </w:t>
            </w:r>
          </w:p>
          <w:p w14:paraId="1753AC36"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En matériaux provisoire </w:t>
            </w:r>
            <w:r w:rsidRPr="00057269">
              <w:rPr>
                <w:rFonts w:ascii="Segoe UI Symbol" w:hAnsi="Segoe UI Symbol" w:cs="Segoe UI Symbol"/>
                <w:color w:val="000000" w:themeColor="text1"/>
              </w:rPr>
              <w:t>❏</w:t>
            </w:r>
            <w:r w:rsidRPr="00057269">
              <w:rPr>
                <w:rFonts w:cs="Times New Roman"/>
                <w:color w:val="000000" w:themeColor="text1"/>
              </w:rPr>
              <w:t xml:space="preserve"> </w:t>
            </w:r>
          </w:p>
          <w:p w14:paraId="000241A1"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En matériaux définitive </w:t>
            </w:r>
            <w:r w:rsidRPr="00057269">
              <w:rPr>
                <w:rFonts w:ascii="Segoe UI Symbol" w:hAnsi="Segoe UI Symbol" w:cs="Segoe UI Symbol"/>
                <w:color w:val="000000" w:themeColor="text1"/>
              </w:rPr>
              <w:t>❏</w:t>
            </w:r>
            <w:r w:rsidRPr="00057269">
              <w:rPr>
                <w:rFonts w:cs="Times New Roman"/>
                <w:color w:val="000000" w:themeColor="text1"/>
              </w:rPr>
              <w:t xml:space="preserve"> </w:t>
            </w:r>
          </w:p>
        </w:tc>
      </w:tr>
      <w:tr w:rsidR="004B64D1" w:rsidRPr="00057269" w14:paraId="5A043F4D" w14:textId="77777777" w:rsidTr="00641570">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16EEE4B4"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La latrine</w:t>
            </w:r>
            <w:r w:rsidRPr="00057269">
              <w:rPr>
                <w:rFonts w:cs="Times New Roman"/>
                <w:color w:val="000000" w:themeColor="text1"/>
              </w:rPr>
              <w:tab/>
              <w:t>fonctionne-t-elle</w:t>
            </w:r>
            <w:r w:rsidRPr="00057269">
              <w:rPr>
                <w:rFonts w:cs="Times New Roman"/>
                <w:color w:val="000000" w:themeColor="text1"/>
              </w:rPr>
              <w:tab/>
              <w:t>?</w:t>
            </w:r>
            <w:r w:rsidRPr="00057269">
              <w:rPr>
                <w:rFonts w:cs="Times New Roman"/>
                <w:color w:val="000000" w:themeColor="text1"/>
              </w:rPr>
              <w:tab/>
              <w:t>(visitez</w:t>
            </w:r>
            <w:r>
              <w:rPr>
                <w:rFonts w:cs="Times New Roman"/>
                <w:color w:val="000000" w:themeColor="text1"/>
              </w:rPr>
              <w:t xml:space="preserve"> </w:t>
            </w:r>
            <w:r w:rsidRPr="00057269">
              <w:rPr>
                <w:rFonts w:cs="Times New Roman"/>
                <w:color w:val="000000" w:themeColor="text1"/>
              </w:rPr>
              <w:tab/>
              <w:t>la</w:t>
            </w:r>
            <w:r w:rsidRPr="00057269">
              <w:rPr>
                <w:rFonts w:cs="Times New Roman"/>
                <w:color w:val="000000" w:themeColor="text1"/>
              </w:rPr>
              <w:tab/>
              <w:t>latrine)</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5C88E34"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57269" w14:paraId="5B7495C5" w14:textId="77777777" w:rsidTr="00641570">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FFD41B7"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Propreté à l’intérieur de la latrine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1CEF407"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57269" w14:paraId="47A61E56" w14:textId="77777777" w:rsidTr="00641570">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22A28F9E"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Y a-t-il un dispositif de lave mains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516C6D33"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57269" w14:paraId="5BE0434B" w14:textId="77777777" w:rsidTr="00641570">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4AE696CB"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Le dispositif est-il utilisé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B33C384"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83817" w14:paraId="60677ECA" w14:textId="77777777" w:rsidTr="00641570">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458271C2"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Quel est le nombre d’utilisateur </w:t>
            </w:r>
            <w:r w:rsidRPr="00057269">
              <w:rPr>
                <w:rStyle w:val="FootnoteReference"/>
                <w:rFonts w:cs="Times New Roman"/>
                <w:color w:val="000000" w:themeColor="text1"/>
              </w:rPr>
              <w:footnoteReference w:id="18"/>
            </w:r>
            <w:r w:rsidRPr="00057269">
              <w:rPr>
                <w:rFonts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3852ED54"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Moins de 10 personnes </w:t>
            </w:r>
            <w:r w:rsidRPr="00057269">
              <w:rPr>
                <w:rFonts w:ascii="Segoe UI Symbol" w:hAnsi="Segoe UI Symbol" w:cs="Segoe UI Symbol"/>
                <w:color w:val="000000" w:themeColor="text1"/>
              </w:rPr>
              <w:t>❏</w:t>
            </w:r>
            <w:r w:rsidRPr="00057269">
              <w:rPr>
                <w:rFonts w:cs="Times New Roman"/>
                <w:color w:val="000000" w:themeColor="text1"/>
              </w:rPr>
              <w:t>, 11 à 20 personnes</w:t>
            </w:r>
            <w:r w:rsidRPr="00057269">
              <w:rPr>
                <w:rFonts w:ascii="Segoe UI Symbol" w:hAnsi="Segoe UI Symbol" w:cs="Segoe UI Symbol"/>
                <w:color w:val="000000" w:themeColor="text1"/>
              </w:rPr>
              <w:t>❏</w:t>
            </w:r>
            <w:r w:rsidRPr="00057269">
              <w:rPr>
                <w:rFonts w:cs="Times New Roman"/>
                <w:color w:val="000000" w:themeColor="text1"/>
              </w:rPr>
              <w:t xml:space="preserve">, 21 à 40 personnes </w:t>
            </w:r>
            <w:r w:rsidRPr="00057269">
              <w:rPr>
                <w:rFonts w:ascii="Segoe UI Symbol" w:hAnsi="Segoe UI Symbol" w:cs="Segoe UI Symbol"/>
                <w:color w:val="000000" w:themeColor="text1"/>
              </w:rPr>
              <w:t>❏</w:t>
            </w:r>
            <w:r w:rsidRPr="00057269">
              <w:rPr>
                <w:rFonts w:cs="Times New Roman"/>
                <w:color w:val="000000" w:themeColor="text1"/>
              </w:rPr>
              <w:t xml:space="preserve"> plus de 40 personnes </w:t>
            </w:r>
            <w:r w:rsidRPr="00057269">
              <w:rPr>
                <w:rFonts w:ascii="Segoe UI Symbol" w:hAnsi="Segoe UI Symbol" w:cs="Segoe UI Symbol"/>
                <w:color w:val="000000" w:themeColor="text1"/>
              </w:rPr>
              <w:t>❏</w:t>
            </w:r>
          </w:p>
        </w:tc>
      </w:tr>
      <w:tr w:rsidR="004B64D1" w:rsidRPr="00083817" w14:paraId="3C9EF850" w14:textId="77777777" w:rsidTr="00641570">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7D77EBF6"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Quel est l’état de la latrine ?</w:t>
            </w:r>
          </w:p>
          <w:p w14:paraId="7CA441BC"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ab/>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447AD5CA" w14:textId="77777777" w:rsidR="004B64D1" w:rsidRPr="00057269" w:rsidRDefault="004B64D1" w:rsidP="00641570">
            <w:pPr>
              <w:spacing w:line="276" w:lineRule="auto"/>
              <w:rPr>
                <w:rFonts w:cs="Times New Roman"/>
                <w:color w:val="000000" w:themeColor="text1"/>
              </w:rPr>
            </w:pPr>
            <w:r w:rsidRPr="00057269">
              <w:rPr>
                <w:rFonts w:ascii="Segoe UI Symbol" w:hAnsi="Segoe UI Symbol" w:cs="Segoe UI Symbol"/>
                <w:color w:val="000000" w:themeColor="text1"/>
              </w:rPr>
              <w:t>❏</w:t>
            </w:r>
            <w:r w:rsidRPr="00057269">
              <w:rPr>
                <w:rFonts w:cs="Times New Roman"/>
                <w:color w:val="000000" w:themeColor="text1"/>
              </w:rPr>
              <w:t xml:space="preserve">Complètement détruit, </w:t>
            </w:r>
            <w:r w:rsidRPr="00057269">
              <w:rPr>
                <w:rFonts w:ascii="Segoe UI Symbol" w:hAnsi="Segoe UI Symbol" w:cs="Segoe UI Symbol"/>
                <w:color w:val="000000" w:themeColor="text1"/>
              </w:rPr>
              <w:t>❏</w:t>
            </w:r>
            <w:r w:rsidRPr="00057269">
              <w:rPr>
                <w:rFonts w:cs="Times New Roman"/>
                <w:color w:val="000000" w:themeColor="text1"/>
              </w:rPr>
              <w:t xml:space="preserve"> Pas utilisable, </w:t>
            </w:r>
            <w:r w:rsidRPr="00057269">
              <w:rPr>
                <w:rFonts w:ascii="Segoe UI Symbol" w:hAnsi="Segoe UI Symbol" w:cs="Segoe UI Symbol"/>
                <w:color w:val="000000" w:themeColor="text1"/>
              </w:rPr>
              <w:t>❏</w:t>
            </w:r>
            <w:r w:rsidRPr="00057269">
              <w:rPr>
                <w:rFonts w:cs="Times New Roman"/>
                <w:color w:val="000000" w:themeColor="text1"/>
              </w:rPr>
              <w:t xml:space="preserve">Abîmé mais peut être réparé/réhabilité, </w:t>
            </w:r>
            <w:r w:rsidRPr="00057269">
              <w:rPr>
                <w:rFonts w:ascii="Segoe UI Symbol" w:hAnsi="Segoe UI Symbol" w:cs="Segoe UI Symbol"/>
                <w:color w:val="000000" w:themeColor="text1"/>
              </w:rPr>
              <w:t>❏</w:t>
            </w:r>
            <w:r w:rsidRPr="00057269">
              <w:rPr>
                <w:rFonts w:cs="Times New Roman"/>
                <w:color w:val="000000" w:themeColor="text1"/>
              </w:rPr>
              <w:t xml:space="preserve"> </w:t>
            </w:r>
          </w:p>
          <w:p w14:paraId="3768700A" w14:textId="77777777" w:rsidR="004B64D1" w:rsidRPr="00057269" w:rsidRDefault="004B64D1" w:rsidP="00641570">
            <w:pPr>
              <w:spacing w:line="276" w:lineRule="auto"/>
              <w:rPr>
                <w:rFonts w:cs="Times New Roman"/>
                <w:color w:val="000000" w:themeColor="text1"/>
              </w:rPr>
            </w:pPr>
            <w:r w:rsidRPr="00057269">
              <w:rPr>
                <w:rFonts w:ascii="Segoe UI Symbol" w:hAnsi="Segoe UI Symbol" w:cs="Segoe UI Symbol"/>
                <w:color w:val="000000" w:themeColor="text1"/>
              </w:rPr>
              <w:t>❏</w:t>
            </w:r>
            <w:r w:rsidRPr="00057269">
              <w:rPr>
                <w:rFonts w:cs="Times New Roman"/>
                <w:color w:val="000000" w:themeColor="text1"/>
              </w:rPr>
              <w:t xml:space="preserve"> en bon état de fonctionnalité</w:t>
            </w:r>
          </w:p>
        </w:tc>
      </w:tr>
      <w:tr w:rsidR="004B64D1" w:rsidRPr="00057269" w14:paraId="19073418" w14:textId="77777777" w:rsidTr="00641570">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39A8F63F"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L’hygiène au niveau de la latrine ?</w:t>
            </w:r>
          </w:p>
          <w:p w14:paraId="21FB98EB" w14:textId="77777777" w:rsidR="004B64D1" w:rsidRPr="00057269" w:rsidRDefault="004B64D1" w:rsidP="00641570">
            <w:pPr>
              <w:spacing w:line="276" w:lineRule="auto"/>
              <w:rPr>
                <w:rFonts w:cs="Times New Roman"/>
                <w:color w:val="000000" w:themeColor="text1"/>
              </w:rPr>
            </w:pPr>
          </w:p>
          <w:p w14:paraId="4C263488" w14:textId="77777777" w:rsidR="004B64D1" w:rsidRPr="00057269" w:rsidRDefault="004B64D1" w:rsidP="00641570">
            <w:pPr>
              <w:spacing w:line="276" w:lineRule="auto"/>
              <w:rPr>
                <w:rFonts w:cs="Times New Roman"/>
                <w:color w:val="000000" w:themeColor="text1"/>
              </w:rPr>
            </w:pP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0BA11FB"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Existence de ventilation </w:t>
            </w:r>
          </w:p>
          <w:p w14:paraId="2D50BC73"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 Oui</w:t>
            </w:r>
            <w:r w:rsidRPr="00057269">
              <w:rPr>
                <w:rFonts w:ascii="Segoe UI Symbol" w:hAnsi="Segoe UI Symbol" w:cs="Segoe UI Symbol"/>
                <w:color w:val="000000" w:themeColor="text1"/>
              </w:rPr>
              <w:t>❏</w:t>
            </w:r>
            <w:r>
              <w:rPr>
                <w:rFonts w:ascii="Segoe UI Symbol" w:hAnsi="Segoe UI Symbol" w:cs="Segoe UI Symbol"/>
                <w:color w:val="000000" w:themeColor="text1"/>
              </w:rPr>
              <w:t xml:space="preserve"> </w:t>
            </w:r>
            <w:r w:rsidRPr="00057269">
              <w:rPr>
                <w:rFonts w:cs="Times New Roman"/>
                <w:color w:val="000000" w:themeColor="text1"/>
              </w:rPr>
              <w:t>; Non</w:t>
            </w:r>
            <w:r w:rsidRPr="00057269">
              <w:rPr>
                <w:rFonts w:ascii="Segoe UI Symbol" w:hAnsi="Segoe UI Symbol" w:cs="Segoe UI Symbol"/>
                <w:color w:val="000000" w:themeColor="text1"/>
              </w:rPr>
              <w:t>❏</w:t>
            </w:r>
          </w:p>
          <w:p w14:paraId="0D5A61C5"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Odeurs Oui</w:t>
            </w:r>
            <w:r w:rsidRPr="00057269">
              <w:rPr>
                <w:rFonts w:ascii="Segoe UI Symbol" w:hAnsi="Segoe UI Symbol" w:cs="Segoe UI Symbol"/>
                <w:color w:val="000000" w:themeColor="text1"/>
              </w:rPr>
              <w:t>❏</w:t>
            </w:r>
            <w:r>
              <w:rPr>
                <w:rFonts w:ascii="Segoe UI Symbol" w:hAnsi="Segoe UI Symbol" w:cs="Segoe UI Symbol"/>
                <w:color w:val="000000" w:themeColor="text1"/>
              </w:rPr>
              <w:t xml:space="preserve"> </w:t>
            </w:r>
            <w:r w:rsidRPr="00057269">
              <w:rPr>
                <w:rFonts w:cs="Times New Roman"/>
                <w:color w:val="000000" w:themeColor="text1"/>
              </w:rPr>
              <w:t>; Non</w:t>
            </w:r>
            <w:r w:rsidRPr="00057269">
              <w:rPr>
                <w:rFonts w:ascii="Segoe UI Symbol" w:hAnsi="Segoe UI Symbol" w:cs="Segoe UI Symbol"/>
                <w:color w:val="000000" w:themeColor="text1"/>
              </w:rPr>
              <w:t>❏</w:t>
            </w:r>
          </w:p>
          <w:p w14:paraId="5F657BCF"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Existence couvercle du trou de chute </w:t>
            </w:r>
          </w:p>
          <w:p w14:paraId="534BABB6"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 Oui</w:t>
            </w:r>
            <w:r w:rsidRPr="00057269">
              <w:rPr>
                <w:rFonts w:ascii="Segoe UI Symbol" w:hAnsi="Segoe UI Symbol" w:cs="Segoe UI Symbol"/>
                <w:color w:val="000000" w:themeColor="text1"/>
              </w:rPr>
              <w:t>❏</w:t>
            </w:r>
            <w:r w:rsidRPr="00057269">
              <w:rPr>
                <w:rFonts w:cs="Times New Roman"/>
                <w:color w:val="000000" w:themeColor="text1"/>
              </w:rPr>
              <w:t>; Non</w:t>
            </w:r>
            <w:r w:rsidRPr="00057269">
              <w:rPr>
                <w:rFonts w:ascii="Segoe UI Symbol" w:hAnsi="Segoe UI Symbol" w:cs="Segoe UI Symbol"/>
                <w:color w:val="000000" w:themeColor="text1"/>
              </w:rPr>
              <w:t>❏</w:t>
            </w:r>
          </w:p>
        </w:tc>
      </w:tr>
      <w:tr w:rsidR="004B64D1" w:rsidRPr="00057269" w14:paraId="7E3670FB" w14:textId="77777777" w:rsidTr="00641570">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4466416E"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La latrine est-elle séparée hommes/ femmes ou filles/garçons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21E8E218"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57269" w14:paraId="3B3D2784" w14:textId="77777777" w:rsidTr="00641570">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09994B37" w14:textId="77777777" w:rsidR="004B64D1" w:rsidRPr="00057269" w:rsidRDefault="004B64D1" w:rsidP="00641570">
            <w:pPr>
              <w:spacing w:line="276" w:lineRule="auto"/>
              <w:rPr>
                <w:rFonts w:cs="Times New Roman"/>
                <w:color w:val="000000" w:themeColor="text1"/>
              </w:rPr>
            </w:pPr>
            <w:r>
              <w:rPr>
                <w:rFonts w:cs="Times New Roman"/>
                <w:color w:val="000000" w:themeColor="text1"/>
              </w:rPr>
              <w:t>Ces latrines disposent-elles d’un muret de protection ?</w:t>
            </w:r>
          </w:p>
        </w:tc>
        <w:tc>
          <w:tcPr>
            <w:tcW w:w="4530" w:type="dxa"/>
            <w:tcBorders>
              <w:top w:val="single" w:sz="4" w:space="0" w:color="00B0F0"/>
              <w:left w:val="single" w:sz="4" w:space="0" w:color="00B0F0"/>
              <w:bottom w:val="single" w:sz="4" w:space="0" w:color="00B0F0"/>
              <w:right w:val="single" w:sz="4" w:space="0" w:color="00B0F0"/>
            </w:tcBorders>
            <w:vAlign w:val="center"/>
          </w:tcPr>
          <w:p w14:paraId="58E74489"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57269" w14:paraId="6B13681B" w14:textId="77777777" w:rsidTr="00641570">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3421D470" w14:textId="77777777" w:rsidR="004B64D1" w:rsidRPr="00057269" w:rsidRDefault="004B64D1" w:rsidP="00641570">
            <w:pPr>
              <w:spacing w:line="276" w:lineRule="auto"/>
              <w:rPr>
                <w:rFonts w:cs="Times New Roman"/>
                <w:color w:val="000000" w:themeColor="text1"/>
              </w:rPr>
            </w:pPr>
            <w:r>
              <w:rPr>
                <w:rFonts w:cs="Times New Roman"/>
                <w:color w:val="000000" w:themeColor="text1"/>
              </w:rPr>
              <w:lastRenderedPageBreak/>
              <w:t>Y’a-t-il des risques sécuritaires pour accéder à ces latrines (à partir du ménage)</w:t>
            </w:r>
          </w:p>
        </w:tc>
        <w:tc>
          <w:tcPr>
            <w:tcW w:w="4530" w:type="dxa"/>
            <w:tcBorders>
              <w:top w:val="single" w:sz="4" w:space="0" w:color="00B0F0"/>
              <w:left w:val="single" w:sz="4" w:space="0" w:color="00B0F0"/>
              <w:bottom w:val="single" w:sz="4" w:space="0" w:color="00B0F0"/>
              <w:right w:val="single" w:sz="4" w:space="0" w:color="00B0F0"/>
            </w:tcBorders>
            <w:vAlign w:val="center"/>
          </w:tcPr>
          <w:p w14:paraId="10DF8C3B"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57269" w14:paraId="7447FD36" w14:textId="77777777" w:rsidTr="00641570">
        <w:trPr>
          <w:trHeight w:val="325"/>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D9D9D9" w:themeFill="background1" w:themeFillShade="D9"/>
            <w:vAlign w:val="center"/>
            <w:hideMark/>
          </w:tcPr>
          <w:p w14:paraId="628DC83F" w14:textId="77777777" w:rsidR="004B64D1" w:rsidRPr="00057269" w:rsidRDefault="004B64D1" w:rsidP="00641570">
            <w:pPr>
              <w:spacing w:line="276" w:lineRule="auto"/>
              <w:jc w:val="center"/>
              <w:rPr>
                <w:rFonts w:cs="Times New Roman"/>
                <w:b/>
                <w:color w:val="000000" w:themeColor="text1"/>
              </w:rPr>
            </w:pPr>
            <w:r w:rsidRPr="00057269">
              <w:rPr>
                <w:rFonts w:cs="Times New Roman"/>
                <w:b/>
                <w:color w:val="000000" w:themeColor="text1"/>
              </w:rPr>
              <w:t xml:space="preserve">SITE D’ACCUEIL DES PDI </w:t>
            </w:r>
          </w:p>
        </w:tc>
      </w:tr>
      <w:tr w:rsidR="004B64D1" w:rsidRPr="00057269" w14:paraId="6645E55C" w14:textId="77777777" w:rsidTr="00641570">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08CA0924"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Existence d’une structure de gestion du forage sur le site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49CD5BC1"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57269" w14:paraId="75B88767" w14:textId="77777777" w:rsidTr="00641570">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227CE9FE"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Comment est nommée cette structure de gestion ?</w:t>
            </w:r>
          </w:p>
          <w:p w14:paraId="2D297A82" w14:textId="77777777" w:rsidR="004B64D1" w:rsidRPr="00057269" w:rsidRDefault="004B64D1" w:rsidP="00641570">
            <w:pPr>
              <w:spacing w:line="276" w:lineRule="auto"/>
              <w:rPr>
                <w:rFonts w:cs="Times New Roman"/>
                <w:color w:val="000000" w:themeColor="text1"/>
              </w:rPr>
            </w:pPr>
          </w:p>
          <w:p w14:paraId="2B4DA0C6" w14:textId="77777777" w:rsidR="004B64D1" w:rsidRPr="00057269" w:rsidRDefault="004B64D1" w:rsidP="00641570">
            <w:pPr>
              <w:spacing w:line="276" w:lineRule="auto"/>
              <w:rPr>
                <w:rFonts w:cs="Times New Roman"/>
                <w:color w:val="000000" w:themeColor="text1"/>
              </w:rPr>
            </w:pP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5C1D93B6"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AUE </w:t>
            </w:r>
            <w:r w:rsidRPr="00057269">
              <w:rPr>
                <w:rFonts w:ascii="Segoe UI Symbol" w:hAnsi="Segoe UI Symbol" w:cs="Segoe UI Symbol"/>
                <w:color w:val="000000" w:themeColor="text1"/>
              </w:rPr>
              <w:t>❏</w:t>
            </w:r>
            <w:r w:rsidRPr="00057269">
              <w:rPr>
                <w:rFonts w:cs="Times New Roman"/>
                <w:color w:val="000000" w:themeColor="text1"/>
              </w:rPr>
              <w:tab/>
              <w:t xml:space="preserve"> COGES </w:t>
            </w:r>
            <w:r w:rsidRPr="00057269">
              <w:rPr>
                <w:rFonts w:ascii="Segoe UI Symbol" w:hAnsi="Segoe UI Symbol" w:cs="Segoe UI Symbol"/>
                <w:color w:val="000000" w:themeColor="text1"/>
              </w:rPr>
              <w:t>❏</w:t>
            </w:r>
            <w:r w:rsidRPr="00057269">
              <w:rPr>
                <w:rFonts w:cs="Times New Roman"/>
                <w:color w:val="000000" w:themeColor="text1"/>
              </w:rPr>
              <w:t xml:space="preserve"> Autres (préciser) </w:t>
            </w:r>
            <w:r w:rsidRPr="00057269">
              <w:rPr>
                <w:rFonts w:ascii="Segoe UI Symbol" w:hAnsi="Segoe UI Symbol" w:cs="Segoe UI Symbol"/>
                <w:color w:val="000000" w:themeColor="text1"/>
              </w:rPr>
              <w:t>❏</w:t>
            </w:r>
            <w:r w:rsidRPr="00057269">
              <w:rPr>
                <w:rFonts w:cs="Times New Roman"/>
                <w:color w:val="000000" w:themeColor="text1"/>
                <w:lang w:val="en-US"/>
              </w:rPr>
              <w:t>...........................................</w:t>
            </w:r>
            <w:r w:rsidRPr="00057269">
              <w:rPr>
                <w:rFonts w:cs="Times New Roman"/>
                <w:color w:val="000000" w:themeColor="text1"/>
              </w:rPr>
              <w:tab/>
              <w:t xml:space="preserve"> </w:t>
            </w:r>
          </w:p>
        </w:tc>
      </w:tr>
      <w:tr w:rsidR="004B64D1" w:rsidRPr="00083817" w14:paraId="6D96E81D" w14:textId="77777777" w:rsidTr="00641570">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432F75E6" w14:textId="77777777" w:rsidR="004B64D1" w:rsidRDefault="004B64D1" w:rsidP="00641570">
            <w:pPr>
              <w:spacing w:line="276" w:lineRule="auto"/>
              <w:rPr>
                <w:rFonts w:cs="Times New Roman"/>
                <w:color w:val="000000" w:themeColor="text1"/>
              </w:rPr>
            </w:pPr>
            <w:r w:rsidRPr="00057269">
              <w:rPr>
                <w:rFonts w:cs="Times New Roman"/>
                <w:color w:val="000000" w:themeColor="text1"/>
              </w:rPr>
              <w:t>Y a-t-il un problème de gestion</w:t>
            </w:r>
            <w:r>
              <w:rPr>
                <w:rFonts w:cs="Times New Roman"/>
                <w:color w:val="000000" w:themeColor="text1"/>
              </w:rPr>
              <w:t xml:space="preserve"> des sites</w:t>
            </w:r>
            <w:r w:rsidRPr="00057269">
              <w:rPr>
                <w:rFonts w:cs="Times New Roman"/>
                <w:color w:val="000000" w:themeColor="text1"/>
              </w:rPr>
              <w:t>?</w:t>
            </w:r>
          </w:p>
          <w:p w14:paraId="0ECADF96" w14:textId="77777777" w:rsidR="004B64D1" w:rsidRDefault="004B64D1" w:rsidP="00641570">
            <w:pPr>
              <w:pStyle w:val="CommentText"/>
              <w:spacing w:line="276" w:lineRule="auto"/>
            </w:pPr>
            <w:r>
              <w:t xml:space="preserve">Les femmes participent-elles à la gestion (est ce que des femmes participent aux réunions sur les sites) ? </w:t>
            </w:r>
          </w:p>
          <w:p w14:paraId="17F0279B" w14:textId="77777777" w:rsidR="004B64D1" w:rsidRPr="00057269" w:rsidRDefault="004B64D1" w:rsidP="00641570">
            <w:pPr>
              <w:spacing w:line="276" w:lineRule="auto"/>
              <w:rPr>
                <w:rFonts w:cs="Times New Roman"/>
                <w:color w:val="000000" w:themeColor="text1"/>
              </w:rPr>
            </w:pPr>
            <w:r>
              <w:t>Si oui dans quelle proportion (combien de participent généralement aux réunions)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32C1BEE" w14:textId="77777777" w:rsidR="004B64D1" w:rsidRDefault="004B64D1" w:rsidP="00641570">
            <w:pPr>
              <w:spacing w:line="276" w:lineRule="auto"/>
              <w:rPr>
                <w:rFonts w:ascii="Segoe UI Symbol" w:hAnsi="Segoe UI Symbol" w:cs="Segoe UI Symbol"/>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p w14:paraId="7E386342" w14:textId="77777777" w:rsidR="004B64D1" w:rsidRDefault="004B64D1" w:rsidP="00641570">
            <w:pPr>
              <w:spacing w:line="276" w:lineRule="auto"/>
              <w:rPr>
                <w:rFonts w:ascii="Segoe UI Symbol" w:hAnsi="Segoe UI Symbol" w:cs="Segoe UI Symbol"/>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p w14:paraId="5444C719" w14:textId="77777777" w:rsidR="004B64D1" w:rsidRPr="00057269" w:rsidRDefault="004B64D1" w:rsidP="00641570">
            <w:pPr>
              <w:spacing w:line="276" w:lineRule="auto"/>
              <w:rPr>
                <w:rFonts w:cs="Times New Roman"/>
                <w:color w:val="000000" w:themeColor="text1"/>
              </w:rPr>
            </w:pPr>
            <w:r>
              <w:rPr>
                <w:rFonts w:ascii="Segoe UI Symbol" w:hAnsi="Segoe UI Symbol" w:cs="Segoe UI Symbol"/>
                <w:color w:val="000000" w:themeColor="text1"/>
              </w:rPr>
              <w:t xml:space="preserve">¼ </w:t>
            </w:r>
            <w:r w:rsidRPr="00057269">
              <w:rPr>
                <w:rFonts w:ascii="Segoe UI Symbol" w:hAnsi="Segoe UI Symbol" w:cs="Segoe UI Symbol"/>
                <w:color w:val="000000" w:themeColor="text1"/>
              </w:rPr>
              <w:t>❏</w:t>
            </w:r>
            <w:r>
              <w:rPr>
                <w:rFonts w:ascii="Segoe UI Symbol" w:hAnsi="Segoe UI Symbol" w:cs="Segoe UI Symbol"/>
                <w:color w:val="000000" w:themeColor="text1"/>
              </w:rPr>
              <w:t xml:space="preserve"> la moitié </w:t>
            </w:r>
            <w:r w:rsidRPr="00057269">
              <w:rPr>
                <w:rFonts w:ascii="Segoe UI Symbol" w:hAnsi="Segoe UI Symbol" w:cs="Segoe UI Symbol"/>
                <w:color w:val="000000" w:themeColor="text1"/>
              </w:rPr>
              <w:t>❏</w:t>
            </w:r>
            <w:r>
              <w:rPr>
                <w:rFonts w:ascii="Segoe UI Symbol" w:hAnsi="Segoe UI Symbol" w:cs="Segoe UI Symbol"/>
                <w:color w:val="000000" w:themeColor="text1"/>
              </w:rPr>
              <w:t xml:space="preserve"> plus de la moitié </w:t>
            </w:r>
            <w:r w:rsidRPr="00057269">
              <w:rPr>
                <w:rFonts w:ascii="Segoe UI Symbol" w:hAnsi="Segoe UI Symbol" w:cs="Segoe UI Symbol"/>
                <w:color w:val="000000" w:themeColor="text1"/>
              </w:rPr>
              <w:t>❏</w:t>
            </w:r>
          </w:p>
        </w:tc>
      </w:tr>
      <w:tr w:rsidR="004B64D1" w:rsidRPr="00057269" w14:paraId="317446D1" w14:textId="77777777" w:rsidTr="00641570">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51539F2A"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Y a-t-il des réservoirs de stockage d’eau appropriés, propres et couverts ? </w:t>
            </w:r>
          </w:p>
          <w:p w14:paraId="100DE733" w14:textId="77777777" w:rsidR="004B64D1" w:rsidRPr="00057269" w:rsidRDefault="004B64D1" w:rsidP="00641570">
            <w:pPr>
              <w:spacing w:line="276" w:lineRule="auto"/>
              <w:rPr>
                <w:rFonts w:cs="Times New Roman"/>
                <w:color w:val="000000" w:themeColor="text1"/>
              </w:rPr>
            </w:pP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06B5A4F"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57269" w14:paraId="6FE2DF30" w14:textId="77777777" w:rsidTr="00641570">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54CD89A8" w14:textId="77777777" w:rsidR="004B64D1" w:rsidRDefault="004B64D1" w:rsidP="00641570">
            <w:pPr>
              <w:spacing w:line="276" w:lineRule="auto"/>
              <w:rPr>
                <w:rFonts w:cs="Times New Roman"/>
                <w:color w:val="000000" w:themeColor="text1"/>
              </w:rPr>
            </w:pPr>
            <w:r w:rsidRPr="00057269">
              <w:rPr>
                <w:rFonts w:cs="Times New Roman"/>
                <w:color w:val="000000" w:themeColor="text1"/>
              </w:rPr>
              <w:t>Les</w:t>
            </w:r>
            <w:r>
              <w:rPr>
                <w:rFonts w:cs="Times New Roman"/>
                <w:color w:val="000000" w:themeColor="text1"/>
              </w:rPr>
              <w:t xml:space="preserve"> garçons </w:t>
            </w:r>
            <w:r w:rsidRPr="00057269">
              <w:rPr>
                <w:rFonts w:cs="Times New Roman"/>
                <w:color w:val="000000" w:themeColor="text1"/>
              </w:rPr>
              <w:t>assurent-ils la corvée d’eau sur le site</w:t>
            </w:r>
            <w:r>
              <w:rPr>
                <w:rFonts w:cs="Times New Roman"/>
                <w:color w:val="000000" w:themeColor="text1"/>
              </w:rPr>
              <w:t xml:space="preserve"> </w:t>
            </w:r>
            <w:r w:rsidRPr="00057269">
              <w:rPr>
                <w:rFonts w:cs="Times New Roman"/>
                <w:color w:val="000000" w:themeColor="text1"/>
              </w:rPr>
              <w:t>?</w:t>
            </w:r>
          </w:p>
          <w:p w14:paraId="6C26CD2E"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Les </w:t>
            </w:r>
            <w:r>
              <w:rPr>
                <w:rFonts w:cs="Times New Roman"/>
                <w:color w:val="000000" w:themeColor="text1"/>
              </w:rPr>
              <w:t>filles</w:t>
            </w:r>
            <w:r w:rsidRPr="00057269">
              <w:rPr>
                <w:rFonts w:cs="Times New Roman"/>
                <w:color w:val="000000" w:themeColor="text1"/>
              </w:rPr>
              <w:t xml:space="preserve"> assurent-</w:t>
            </w:r>
            <w:r>
              <w:rPr>
                <w:rFonts w:cs="Times New Roman"/>
                <w:color w:val="000000" w:themeColor="text1"/>
              </w:rPr>
              <w:t>elle</w:t>
            </w:r>
            <w:r w:rsidRPr="00057269">
              <w:rPr>
                <w:rFonts w:cs="Times New Roman"/>
                <w:color w:val="000000" w:themeColor="text1"/>
              </w:rPr>
              <w:t>s la corvée d’eau sur le site</w:t>
            </w:r>
            <w:r>
              <w:rPr>
                <w:rFonts w:cs="Times New Roman"/>
                <w:color w:val="000000" w:themeColor="text1"/>
              </w:rPr>
              <w:t xml:space="preserve"> </w:t>
            </w:r>
            <w:r w:rsidRPr="00057269">
              <w:rPr>
                <w:rFonts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279A4976" w14:textId="77777777" w:rsidR="004B64D1" w:rsidRDefault="004B64D1" w:rsidP="00641570">
            <w:pPr>
              <w:spacing w:line="276" w:lineRule="auto"/>
              <w:rPr>
                <w:rFonts w:ascii="Segoe UI Symbol" w:hAnsi="Segoe UI Symbol" w:cs="Segoe UI Symbol"/>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p w14:paraId="6500EF22"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57269" w14:paraId="012DD7E4" w14:textId="77777777" w:rsidTr="00641570">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6D992D98" w14:textId="77777777" w:rsidR="004B64D1" w:rsidRDefault="004B64D1" w:rsidP="00641570">
            <w:pPr>
              <w:spacing w:line="276" w:lineRule="auto"/>
              <w:rPr>
                <w:rFonts w:cs="Times New Roman"/>
                <w:color w:val="000000" w:themeColor="text1"/>
              </w:rPr>
            </w:pPr>
            <w:r w:rsidRPr="00057269">
              <w:rPr>
                <w:rFonts w:cs="Times New Roman"/>
                <w:color w:val="000000" w:themeColor="text1"/>
              </w:rPr>
              <w:t>Quelle est la distance des forages par rapport aux utilisateurs ? </w:t>
            </w:r>
          </w:p>
          <w:p w14:paraId="2877157C" w14:textId="77777777" w:rsidR="004B64D1" w:rsidRDefault="004B64D1" w:rsidP="00641570">
            <w:pPr>
              <w:spacing w:line="276" w:lineRule="auto"/>
              <w:rPr>
                <w:rFonts w:cs="Times New Roman"/>
                <w:color w:val="000000" w:themeColor="text1"/>
              </w:rPr>
            </w:pPr>
          </w:p>
          <w:p w14:paraId="7B7FF3DC" w14:textId="77777777" w:rsidR="004B64D1" w:rsidRPr="00057269" w:rsidRDefault="004B64D1" w:rsidP="00641570">
            <w:pPr>
              <w:spacing w:line="276" w:lineRule="auto"/>
              <w:rPr>
                <w:rFonts w:cs="Times New Roman"/>
                <w:color w:val="000000" w:themeColor="text1"/>
              </w:rPr>
            </w:pPr>
            <w:r>
              <w:rPr>
                <w:rFonts w:cs="Times New Roman"/>
                <w:color w:val="000000" w:themeColor="text1"/>
              </w:rPr>
              <w:t>Y’a-t-il des risques sécuritaires pour les jeunes filles ou garçons sur le chemin entre le ménage et le point d’eau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6BB3980" w14:textId="77777777" w:rsidR="004B64D1" w:rsidRDefault="004B64D1" w:rsidP="00641570">
            <w:pPr>
              <w:spacing w:line="276" w:lineRule="auto"/>
              <w:rPr>
                <w:rFonts w:ascii="Segoe UI Symbol" w:hAnsi="Segoe UI Symbol" w:cs="Segoe UI Symbol"/>
                <w:color w:val="000000" w:themeColor="text1"/>
              </w:rPr>
            </w:pPr>
            <w:r w:rsidRPr="00057269">
              <w:rPr>
                <w:rFonts w:cs="Times New Roman"/>
                <w:color w:val="000000" w:themeColor="text1"/>
              </w:rPr>
              <w:t xml:space="preserve">Moins de 1km </w:t>
            </w:r>
            <w:r w:rsidRPr="00057269">
              <w:rPr>
                <w:rFonts w:ascii="Segoe UI Symbol" w:hAnsi="Segoe UI Symbol" w:cs="Segoe UI Symbol"/>
                <w:color w:val="000000" w:themeColor="text1"/>
              </w:rPr>
              <w:t>❏</w:t>
            </w:r>
            <w:r w:rsidRPr="00057269">
              <w:rPr>
                <w:rFonts w:cs="Times New Roman"/>
                <w:color w:val="000000" w:themeColor="text1"/>
              </w:rPr>
              <w:tab/>
              <w:t xml:space="preserve"> égale à 1km </w:t>
            </w:r>
            <w:r w:rsidRPr="00057269">
              <w:rPr>
                <w:rFonts w:ascii="Segoe UI Symbol" w:hAnsi="Segoe UI Symbol" w:cs="Segoe UI Symbol"/>
                <w:color w:val="000000" w:themeColor="text1"/>
              </w:rPr>
              <w:t>❏</w:t>
            </w:r>
            <w:r w:rsidRPr="00057269">
              <w:rPr>
                <w:rFonts w:cs="Times New Roman"/>
                <w:color w:val="000000" w:themeColor="text1"/>
              </w:rPr>
              <w:t xml:space="preserve"> plus d’un km </w:t>
            </w:r>
            <w:r w:rsidRPr="00057269">
              <w:rPr>
                <w:rFonts w:ascii="Segoe UI Symbol" w:hAnsi="Segoe UI Symbol" w:cs="Segoe UI Symbol"/>
                <w:color w:val="000000" w:themeColor="text1"/>
              </w:rPr>
              <w:t>❏</w:t>
            </w:r>
          </w:p>
          <w:p w14:paraId="0799EA00" w14:textId="77777777" w:rsidR="004B64D1" w:rsidRDefault="004B64D1" w:rsidP="00641570">
            <w:pPr>
              <w:spacing w:line="276" w:lineRule="auto"/>
              <w:rPr>
                <w:rFonts w:ascii="Segoe UI Symbol" w:hAnsi="Segoe UI Symbol" w:cs="Segoe UI Symbol"/>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p w14:paraId="36B2B746" w14:textId="77777777" w:rsidR="004B64D1" w:rsidRPr="00057269" w:rsidRDefault="004B64D1" w:rsidP="00641570">
            <w:pPr>
              <w:spacing w:line="276" w:lineRule="auto"/>
              <w:rPr>
                <w:rFonts w:cs="Times New Roman"/>
                <w:color w:val="000000" w:themeColor="text1"/>
              </w:rPr>
            </w:pPr>
          </w:p>
        </w:tc>
      </w:tr>
      <w:tr w:rsidR="004B64D1" w:rsidRPr="00083817" w14:paraId="39CE18C1" w14:textId="77777777" w:rsidTr="00641570">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56C0090A"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Les enfants ont-ils accès à la latrine ?</w:t>
            </w:r>
          </w:p>
          <w:p w14:paraId="20279BDA" w14:textId="77777777" w:rsidR="004B64D1" w:rsidRDefault="004B64D1" w:rsidP="00641570">
            <w:pPr>
              <w:spacing w:line="276" w:lineRule="auto"/>
              <w:rPr>
                <w:rFonts w:cs="Times New Roman"/>
                <w:color w:val="000000" w:themeColor="text1"/>
              </w:rPr>
            </w:pPr>
            <w:r w:rsidRPr="00057269">
              <w:rPr>
                <w:rFonts w:cs="Times New Roman"/>
                <w:color w:val="000000" w:themeColor="text1"/>
              </w:rPr>
              <w:t>La latrine est-elle séparée hommes/ femmes ou filles/garçons ?</w:t>
            </w:r>
          </w:p>
          <w:p w14:paraId="2A92C99F" w14:textId="77777777" w:rsidR="004B64D1" w:rsidRPr="00057269" w:rsidRDefault="004B64D1" w:rsidP="00641570">
            <w:pPr>
              <w:spacing w:line="276" w:lineRule="auto"/>
              <w:rPr>
                <w:rFonts w:cs="Times New Roman"/>
                <w:color w:val="000000" w:themeColor="text1"/>
              </w:rPr>
            </w:pPr>
            <w:r>
              <w:rPr>
                <w:rFonts w:cs="Times New Roman"/>
                <w:color w:val="000000" w:themeColor="text1"/>
              </w:rPr>
              <w:t>Y’a-t-il des risques sécuritaires pour accéder à ces latrines (à partir du ménage)</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5C4DA0EB" w14:textId="77777777" w:rsidR="004B64D1" w:rsidRDefault="004B64D1" w:rsidP="00641570">
            <w:pPr>
              <w:spacing w:line="276" w:lineRule="auto"/>
              <w:rPr>
                <w:rFonts w:ascii="Segoe UI Symbol" w:hAnsi="Segoe UI Symbol" w:cs="Segoe UI Symbol"/>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p w14:paraId="29232E24" w14:textId="77777777" w:rsidR="004B64D1" w:rsidRDefault="004B64D1" w:rsidP="00641570">
            <w:pPr>
              <w:spacing w:line="276" w:lineRule="auto"/>
              <w:rPr>
                <w:rFonts w:ascii="Segoe UI Symbol" w:hAnsi="Segoe UI Symbol" w:cs="Segoe UI Symbol"/>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p w14:paraId="45ADDB97"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57269" w14:paraId="51802EFD" w14:textId="77777777" w:rsidTr="00641570">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32988958"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lastRenderedPageBreak/>
              <w:t>Quelle est la distance moyenne de la latrine par rapport aux utilisateurs </w:t>
            </w:r>
          </w:p>
          <w:p w14:paraId="20D9B7A8" w14:textId="77777777" w:rsidR="004B64D1" w:rsidRPr="00057269" w:rsidRDefault="004B64D1" w:rsidP="00641570">
            <w:pPr>
              <w:spacing w:line="276" w:lineRule="auto"/>
              <w:rPr>
                <w:rFonts w:cs="Times New Roman"/>
                <w:color w:val="000000" w:themeColor="text1"/>
              </w:rPr>
            </w:pP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5B6774D5"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Moins de 25m </w:t>
            </w:r>
            <w:r w:rsidRPr="00057269">
              <w:rPr>
                <w:rFonts w:ascii="Segoe UI Symbol" w:hAnsi="Segoe UI Symbol" w:cs="Segoe UI Symbol"/>
                <w:color w:val="000000" w:themeColor="text1"/>
              </w:rPr>
              <w:t>❏</w:t>
            </w:r>
            <w:r w:rsidRPr="00057269">
              <w:rPr>
                <w:rFonts w:cs="Times New Roman"/>
                <w:color w:val="000000" w:themeColor="text1"/>
              </w:rPr>
              <w:tab/>
              <w:t xml:space="preserve"> entre 25m et 50 m </w:t>
            </w:r>
            <w:r w:rsidRPr="00057269">
              <w:rPr>
                <w:rFonts w:ascii="Segoe UI Symbol" w:hAnsi="Segoe UI Symbol" w:cs="Segoe UI Symbol"/>
                <w:color w:val="000000" w:themeColor="text1"/>
              </w:rPr>
              <w:t>❏</w:t>
            </w:r>
            <w:r w:rsidRPr="00057269">
              <w:rPr>
                <w:rFonts w:cs="Times New Roman"/>
                <w:color w:val="000000" w:themeColor="text1"/>
              </w:rPr>
              <w:t xml:space="preserve"> </w:t>
            </w:r>
          </w:p>
          <w:p w14:paraId="2AF9F030"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Plus de 50m </w:t>
            </w:r>
            <w:r w:rsidRPr="00057269">
              <w:rPr>
                <w:rFonts w:ascii="Segoe UI Symbol" w:hAnsi="Segoe UI Symbol" w:cs="Segoe UI Symbol"/>
                <w:color w:val="000000" w:themeColor="text1"/>
              </w:rPr>
              <w:t>❏</w:t>
            </w:r>
          </w:p>
        </w:tc>
      </w:tr>
      <w:tr w:rsidR="004B64D1" w:rsidRPr="00057269" w14:paraId="2E9F7ABC" w14:textId="77777777" w:rsidTr="00641570">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3D9779AD"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Y a-t-il une organisation pour l’entretien de la latrine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723AC8C"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57269" w14:paraId="6C5A1D14" w14:textId="77777777" w:rsidTr="00641570">
        <w:trPr>
          <w:trHeight w:val="486"/>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00B0F0"/>
            <w:vAlign w:val="center"/>
            <w:hideMark/>
          </w:tcPr>
          <w:p w14:paraId="37344C26" w14:textId="77777777" w:rsidR="004B64D1" w:rsidRPr="00057269" w:rsidRDefault="004B64D1">
            <w:pPr>
              <w:pStyle w:val="ListParagraph"/>
              <w:numPr>
                <w:ilvl w:val="3"/>
                <w:numId w:val="39"/>
              </w:numPr>
              <w:spacing w:before="0" w:after="0" w:line="276" w:lineRule="auto"/>
              <w:contextualSpacing/>
              <w:rPr>
                <w:rFonts w:cs="Times New Roman"/>
                <w:b/>
                <w:color w:val="FFFFFF" w:themeColor="background1"/>
              </w:rPr>
            </w:pPr>
            <w:r w:rsidRPr="00057269">
              <w:rPr>
                <w:rFonts w:cs="Times New Roman"/>
                <w:b/>
                <w:color w:val="FFFFFF" w:themeColor="background1"/>
              </w:rPr>
              <w:t>ÉDUCATION</w:t>
            </w:r>
          </w:p>
        </w:tc>
      </w:tr>
      <w:tr w:rsidR="004B64D1" w:rsidRPr="00057269" w14:paraId="08352BEB" w14:textId="77777777" w:rsidTr="00641570">
        <w:trPr>
          <w:trHeight w:val="486"/>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D9D9D9" w:themeFill="background1" w:themeFillShade="D9"/>
            <w:vAlign w:val="center"/>
            <w:hideMark/>
          </w:tcPr>
          <w:p w14:paraId="581A68D9" w14:textId="77777777" w:rsidR="004B64D1" w:rsidRPr="00057269" w:rsidRDefault="004B64D1" w:rsidP="00641570">
            <w:pPr>
              <w:spacing w:line="276" w:lineRule="auto"/>
              <w:jc w:val="center"/>
              <w:rPr>
                <w:rFonts w:cs="Times New Roman"/>
                <w:b/>
                <w:color w:val="000000" w:themeColor="text1"/>
              </w:rPr>
            </w:pPr>
            <w:r w:rsidRPr="00057269">
              <w:rPr>
                <w:rFonts w:cs="Times New Roman"/>
                <w:b/>
                <w:color w:val="000000" w:themeColor="text1"/>
              </w:rPr>
              <w:t>ENFANTS SUR LE SITE</w:t>
            </w:r>
          </w:p>
        </w:tc>
      </w:tr>
      <w:tr w:rsidR="004B64D1" w:rsidRPr="00057269" w14:paraId="5C258D80" w14:textId="77777777" w:rsidTr="00641570">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7AE29D1A" w14:textId="77777777" w:rsidR="004B64D1" w:rsidRDefault="004B64D1" w:rsidP="00641570">
            <w:pPr>
              <w:spacing w:line="276" w:lineRule="auto"/>
              <w:rPr>
                <w:rFonts w:cs="Times New Roman"/>
                <w:color w:val="000000" w:themeColor="text1"/>
              </w:rPr>
            </w:pPr>
            <w:r w:rsidRPr="00057269">
              <w:rPr>
                <w:rFonts w:cs="Times New Roman"/>
                <w:color w:val="000000" w:themeColor="text1"/>
              </w:rPr>
              <w:t xml:space="preserve">Y a-t-il des </w:t>
            </w:r>
            <w:r>
              <w:rPr>
                <w:rFonts w:cs="Times New Roman"/>
                <w:color w:val="000000" w:themeColor="text1"/>
              </w:rPr>
              <w:t>garçons</w:t>
            </w:r>
            <w:r w:rsidDel="00724E5E">
              <w:rPr>
                <w:rFonts w:cs="Times New Roman"/>
                <w:color w:val="000000" w:themeColor="text1"/>
              </w:rPr>
              <w:t xml:space="preserve"> </w:t>
            </w:r>
            <w:r w:rsidRPr="00057269">
              <w:rPr>
                <w:rFonts w:cs="Times New Roman"/>
                <w:color w:val="000000" w:themeColor="text1"/>
              </w:rPr>
              <w:t>d</w:t>
            </w:r>
            <w:r>
              <w:rPr>
                <w:rFonts w:cs="Times New Roman"/>
                <w:color w:val="000000" w:themeColor="text1"/>
              </w:rPr>
              <w:t>’</w:t>
            </w:r>
            <w:r w:rsidRPr="00057269">
              <w:rPr>
                <w:rFonts w:cs="Times New Roman"/>
                <w:color w:val="000000" w:themeColor="text1"/>
              </w:rPr>
              <w:t>âge scolaire hors de l’école durant les heures d’école ou jours d’école</w:t>
            </w:r>
            <w:r>
              <w:rPr>
                <w:rFonts w:cs="Times New Roman"/>
                <w:color w:val="000000" w:themeColor="text1"/>
              </w:rPr>
              <w:t> </w:t>
            </w:r>
            <w:r w:rsidRPr="00057269">
              <w:rPr>
                <w:rFonts w:cs="Times New Roman"/>
                <w:color w:val="000000" w:themeColor="text1"/>
              </w:rPr>
              <w:t xml:space="preserve">? </w:t>
            </w:r>
          </w:p>
          <w:p w14:paraId="62B1DA44"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Y a-t-il des </w:t>
            </w:r>
            <w:r>
              <w:rPr>
                <w:rFonts w:cs="Times New Roman"/>
                <w:color w:val="000000" w:themeColor="text1"/>
              </w:rPr>
              <w:t>filles</w:t>
            </w:r>
            <w:r w:rsidRPr="00057269">
              <w:rPr>
                <w:rFonts w:cs="Times New Roman"/>
                <w:color w:val="000000" w:themeColor="text1"/>
              </w:rPr>
              <w:t xml:space="preserve"> d</w:t>
            </w:r>
            <w:r>
              <w:rPr>
                <w:rFonts w:cs="Times New Roman"/>
                <w:color w:val="000000" w:themeColor="text1"/>
              </w:rPr>
              <w:t>’</w:t>
            </w:r>
            <w:r w:rsidRPr="00057269">
              <w:rPr>
                <w:rFonts w:cs="Times New Roman"/>
                <w:color w:val="000000" w:themeColor="text1"/>
              </w:rPr>
              <w:t>âge scolaire hors de l’école durant les heures d’école ou jours d’école</w:t>
            </w:r>
            <w:r>
              <w:rPr>
                <w:rFonts w:cs="Times New Roman"/>
                <w:color w:val="000000" w:themeColor="text1"/>
              </w:rPr>
              <w:t> </w:t>
            </w:r>
            <w:r w:rsidRPr="00057269">
              <w:rPr>
                <w:rFonts w:cs="Times New Roman"/>
                <w:color w:val="000000" w:themeColor="text1"/>
              </w:rPr>
              <w:t xml:space="preserv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5C0F4B3A" w14:textId="77777777" w:rsidR="004B64D1" w:rsidRDefault="004B64D1" w:rsidP="00641570">
            <w:pPr>
              <w:spacing w:line="276" w:lineRule="auto"/>
              <w:rPr>
                <w:rFonts w:cs="Times New Roman"/>
                <w:color w:val="000000" w:themeColor="text1"/>
              </w:rPr>
            </w:pPr>
          </w:p>
          <w:p w14:paraId="51C5D8D2" w14:textId="77777777" w:rsidR="004B64D1" w:rsidRDefault="004B64D1" w:rsidP="00641570">
            <w:pPr>
              <w:spacing w:line="276" w:lineRule="auto"/>
              <w:rPr>
                <w:rFonts w:ascii="Segoe UI Symbol" w:hAnsi="Segoe UI Symbol" w:cs="Segoe UI Symbol"/>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p w14:paraId="2E1BC795" w14:textId="77777777" w:rsidR="004B64D1" w:rsidRPr="0031792B" w:rsidRDefault="004B64D1" w:rsidP="00641570">
            <w:pPr>
              <w:spacing w:line="276" w:lineRule="auto"/>
              <w:rPr>
                <w:rFonts w:ascii="Segoe UI Symbol" w:hAnsi="Segoe UI Symbol" w:cs="Segoe UI Symbol"/>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p w14:paraId="7AC46A0E" w14:textId="77777777" w:rsidR="004B64D1" w:rsidRPr="00057269" w:rsidRDefault="004B64D1" w:rsidP="00641570">
            <w:pPr>
              <w:spacing w:line="276" w:lineRule="auto"/>
              <w:rPr>
                <w:rFonts w:cs="Times New Roman"/>
                <w:color w:val="000000" w:themeColor="text1"/>
              </w:rPr>
            </w:pPr>
          </w:p>
        </w:tc>
      </w:tr>
      <w:tr w:rsidR="004B64D1" w:rsidRPr="00083817" w14:paraId="1DA6B0F8" w14:textId="77777777" w:rsidTr="00641570">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27B24F6D" w14:textId="77777777" w:rsidR="004B64D1" w:rsidRDefault="004B64D1" w:rsidP="00641570">
            <w:pPr>
              <w:spacing w:line="276" w:lineRule="auto"/>
              <w:rPr>
                <w:rFonts w:cs="Times New Roman"/>
                <w:color w:val="000000" w:themeColor="text1"/>
              </w:rPr>
            </w:pPr>
            <w:r w:rsidRPr="00057269">
              <w:rPr>
                <w:rFonts w:cs="Times New Roman"/>
                <w:color w:val="000000" w:themeColor="text1"/>
              </w:rPr>
              <w:t xml:space="preserve">Combien </w:t>
            </w:r>
            <w:r>
              <w:rPr>
                <w:rFonts w:cs="Times New Roman"/>
                <w:color w:val="000000" w:themeColor="text1"/>
              </w:rPr>
              <w:t xml:space="preserve">de garçons </w:t>
            </w:r>
            <w:r w:rsidRPr="00057269">
              <w:rPr>
                <w:rFonts w:cs="Times New Roman"/>
                <w:color w:val="000000" w:themeColor="text1"/>
              </w:rPr>
              <w:t>d'âge scolaire ont été vus hors de l’école durant les heures d’école ou jours d’école ?</w:t>
            </w:r>
          </w:p>
          <w:p w14:paraId="7E9DDFF6"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Combien </w:t>
            </w:r>
            <w:r>
              <w:rPr>
                <w:rFonts w:cs="Times New Roman"/>
                <w:color w:val="000000" w:themeColor="text1"/>
              </w:rPr>
              <w:t>de filles</w:t>
            </w:r>
            <w:r w:rsidRPr="00057269">
              <w:rPr>
                <w:rFonts w:cs="Times New Roman"/>
                <w:color w:val="000000" w:themeColor="text1"/>
              </w:rPr>
              <w:t xml:space="preserve"> d'âge scolaire ont été vus hors de l’école durant les heures d’école ou jours d’école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9A5D8A1" w14:textId="77777777" w:rsidR="004B64D1" w:rsidRDefault="004B64D1" w:rsidP="00641570">
            <w:pPr>
              <w:spacing w:line="276" w:lineRule="auto"/>
              <w:rPr>
                <w:rFonts w:cs="Times New Roman"/>
                <w:color w:val="000000" w:themeColor="text1"/>
              </w:rPr>
            </w:pPr>
            <w:r w:rsidRPr="00057269">
              <w:rPr>
                <w:rFonts w:cs="Times New Roman"/>
                <w:color w:val="000000" w:themeColor="text1"/>
              </w:rPr>
              <w:t xml:space="preserve">Moins de 10 </w:t>
            </w:r>
            <w:r w:rsidRPr="00057269">
              <w:rPr>
                <w:rFonts w:ascii="Segoe UI Symbol" w:hAnsi="Segoe UI Symbol" w:cs="Segoe UI Symbol"/>
                <w:color w:val="000000" w:themeColor="text1"/>
              </w:rPr>
              <w:t>❏</w:t>
            </w:r>
            <w:r w:rsidRPr="00057269">
              <w:rPr>
                <w:rFonts w:cs="Times New Roman"/>
                <w:color w:val="000000" w:themeColor="text1"/>
              </w:rPr>
              <w:tab/>
              <w:t xml:space="preserve"> Egale à 10 </w:t>
            </w:r>
            <w:r w:rsidRPr="00057269">
              <w:rPr>
                <w:rFonts w:ascii="Segoe UI Symbol" w:hAnsi="Segoe UI Symbol" w:cs="Segoe UI Symbol"/>
                <w:color w:val="000000" w:themeColor="text1"/>
              </w:rPr>
              <w:t>❏</w:t>
            </w:r>
            <w:r w:rsidRPr="00057269">
              <w:rPr>
                <w:rFonts w:cs="Times New Roman"/>
                <w:color w:val="000000" w:themeColor="text1"/>
              </w:rPr>
              <w:tab/>
              <w:t xml:space="preserve"> Plus de 10 </w:t>
            </w:r>
            <w:r w:rsidRPr="00057269">
              <w:rPr>
                <w:rFonts w:ascii="Segoe UI Symbol" w:hAnsi="Segoe UI Symbol" w:cs="Segoe UI Symbol"/>
                <w:color w:val="000000" w:themeColor="text1"/>
              </w:rPr>
              <w:t>❏</w:t>
            </w:r>
            <w:r w:rsidRPr="00057269">
              <w:rPr>
                <w:rFonts w:cs="Times New Roman"/>
                <w:color w:val="000000" w:themeColor="text1"/>
              </w:rPr>
              <w:tab/>
            </w:r>
          </w:p>
          <w:p w14:paraId="3A74607F"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Moins de 10 </w:t>
            </w:r>
            <w:r w:rsidRPr="00057269">
              <w:rPr>
                <w:rFonts w:ascii="Segoe UI Symbol" w:hAnsi="Segoe UI Symbol" w:cs="Segoe UI Symbol"/>
                <w:color w:val="000000" w:themeColor="text1"/>
              </w:rPr>
              <w:t>❏</w:t>
            </w:r>
            <w:r w:rsidRPr="00057269">
              <w:rPr>
                <w:rFonts w:cs="Times New Roman"/>
                <w:color w:val="000000" w:themeColor="text1"/>
              </w:rPr>
              <w:tab/>
              <w:t xml:space="preserve"> Egale à 10 </w:t>
            </w:r>
            <w:r w:rsidRPr="00057269">
              <w:rPr>
                <w:rFonts w:ascii="Segoe UI Symbol" w:hAnsi="Segoe UI Symbol" w:cs="Segoe UI Symbol"/>
                <w:color w:val="000000" w:themeColor="text1"/>
              </w:rPr>
              <w:t>❏</w:t>
            </w:r>
            <w:r w:rsidRPr="00057269">
              <w:rPr>
                <w:rFonts w:cs="Times New Roman"/>
                <w:color w:val="000000" w:themeColor="text1"/>
              </w:rPr>
              <w:tab/>
              <w:t xml:space="preserve"> Plus de 10 </w:t>
            </w:r>
            <w:r w:rsidRPr="00057269">
              <w:rPr>
                <w:rFonts w:ascii="Segoe UI Symbol" w:hAnsi="Segoe UI Symbol" w:cs="Segoe UI Symbol"/>
                <w:color w:val="000000" w:themeColor="text1"/>
              </w:rPr>
              <w:t>❏</w:t>
            </w:r>
          </w:p>
        </w:tc>
      </w:tr>
      <w:tr w:rsidR="004B64D1" w:rsidRPr="00057269" w14:paraId="631FEE8B" w14:textId="77777777" w:rsidTr="00641570">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1EDFE2DA" w14:textId="77777777" w:rsidR="004B64D1" w:rsidRDefault="004B64D1" w:rsidP="00641570">
            <w:pPr>
              <w:spacing w:line="276" w:lineRule="auto"/>
              <w:rPr>
                <w:rFonts w:cs="Times New Roman"/>
                <w:color w:val="000000" w:themeColor="text1"/>
              </w:rPr>
            </w:pPr>
            <w:r w:rsidRPr="00057269">
              <w:rPr>
                <w:rFonts w:cs="Times New Roman"/>
                <w:color w:val="000000" w:themeColor="text1"/>
              </w:rPr>
              <w:t>Quels sont le</w:t>
            </w:r>
            <w:r>
              <w:rPr>
                <w:rFonts w:cs="Times New Roman"/>
                <w:color w:val="000000" w:themeColor="text1"/>
              </w:rPr>
              <w:t xml:space="preserve">s </w:t>
            </w:r>
            <w:r w:rsidRPr="00057269">
              <w:rPr>
                <w:rFonts w:cs="Times New Roman"/>
                <w:color w:val="000000" w:themeColor="text1"/>
              </w:rPr>
              <w:t>souhaits</w:t>
            </w:r>
            <w:r>
              <w:rPr>
                <w:rFonts w:cs="Times New Roman"/>
                <w:color w:val="000000" w:themeColor="text1"/>
              </w:rPr>
              <w:t xml:space="preserve"> des garçons </w:t>
            </w:r>
            <w:r w:rsidRPr="00057269">
              <w:rPr>
                <w:rFonts w:cs="Times New Roman"/>
                <w:color w:val="000000" w:themeColor="text1"/>
              </w:rPr>
              <w:t>?</w:t>
            </w:r>
          </w:p>
          <w:p w14:paraId="0E0E86FC" w14:textId="77777777" w:rsidR="004B64D1" w:rsidRDefault="004B64D1" w:rsidP="00641570">
            <w:pPr>
              <w:spacing w:line="276" w:lineRule="auto"/>
              <w:rPr>
                <w:rFonts w:cs="Times New Roman"/>
                <w:color w:val="000000" w:themeColor="text1"/>
              </w:rPr>
            </w:pPr>
          </w:p>
          <w:p w14:paraId="5E5D3774"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Quels sont le</w:t>
            </w:r>
            <w:r>
              <w:rPr>
                <w:rFonts w:cs="Times New Roman"/>
                <w:color w:val="000000" w:themeColor="text1"/>
              </w:rPr>
              <w:t xml:space="preserve">s </w:t>
            </w:r>
            <w:r w:rsidRPr="00057269">
              <w:rPr>
                <w:rFonts w:cs="Times New Roman"/>
                <w:color w:val="000000" w:themeColor="text1"/>
              </w:rPr>
              <w:t>souhaits</w:t>
            </w:r>
            <w:r>
              <w:rPr>
                <w:rFonts w:cs="Times New Roman"/>
                <w:color w:val="000000" w:themeColor="text1"/>
              </w:rPr>
              <w:t xml:space="preserve"> des filles</w:t>
            </w:r>
            <w:r w:rsidRPr="00057269">
              <w:rPr>
                <w:rFonts w:cs="Times New Roman"/>
                <w:color w:val="000000" w:themeColor="text1"/>
              </w:rPr>
              <w:t>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3925490A"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Aller à l’école </w:t>
            </w:r>
            <w:r w:rsidRPr="00057269">
              <w:rPr>
                <w:rFonts w:ascii="Segoe UI Symbol" w:hAnsi="Segoe UI Symbol" w:cs="Segoe UI Symbol"/>
                <w:color w:val="000000" w:themeColor="text1"/>
              </w:rPr>
              <w:t>❏</w:t>
            </w:r>
            <w:r w:rsidRPr="00057269">
              <w:rPr>
                <w:rFonts w:cs="Times New Roman"/>
                <w:color w:val="000000" w:themeColor="text1"/>
              </w:rPr>
              <w:tab/>
              <w:t xml:space="preserve">Ne pas aller à l’école </w:t>
            </w:r>
            <w:r w:rsidRPr="00057269">
              <w:rPr>
                <w:rFonts w:ascii="Segoe UI Symbol" w:hAnsi="Segoe UI Symbol" w:cs="Segoe UI Symbol"/>
                <w:color w:val="000000" w:themeColor="text1"/>
              </w:rPr>
              <w:t>❏</w:t>
            </w:r>
          </w:p>
          <w:p w14:paraId="666FCDB0" w14:textId="77777777" w:rsidR="004B64D1" w:rsidRDefault="004B64D1" w:rsidP="00641570">
            <w:pPr>
              <w:spacing w:line="276" w:lineRule="auto"/>
              <w:rPr>
                <w:rFonts w:cs="Times New Roman"/>
                <w:color w:val="000000" w:themeColor="text1"/>
              </w:rPr>
            </w:pPr>
            <w:r w:rsidRPr="00057269">
              <w:rPr>
                <w:rFonts w:cs="Times New Roman"/>
                <w:color w:val="000000" w:themeColor="text1"/>
              </w:rPr>
              <w:t xml:space="preserve">Ne sais pas </w:t>
            </w:r>
            <w:r w:rsidRPr="00057269">
              <w:rPr>
                <w:rFonts w:ascii="Segoe UI Symbol" w:hAnsi="Segoe UI Symbol" w:cs="Segoe UI Symbol"/>
                <w:color w:val="000000" w:themeColor="text1"/>
              </w:rPr>
              <w:t>❏</w:t>
            </w:r>
            <w:r w:rsidRPr="00057269">
              <w:rPr>
                <w:rFonts w:cs="Times New Roman"/>
                <w:color w:val="000000" w:themeColor="text1"/>
              </w:rPr>
              <w:tab/>
            </w:r>
          </w:p>
          <w:p w14:paraId="6A32B698"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Aller à l’école </w:t>
            </w:r>
            <w:r w:rsidRPr="00057269">
              <w:rPr>
                <w:rFonts w:ascii="Segoe UI Symbol" w:hAnsi="Segoe UI Symbol" w:cs="Segoe UI Symbol"/>
                <w:color w:val="000000" w:themeColor="text1"/>
              </w:rPr>
              <w:t>❏</w:t>
            </w:r>
            <w:r w:rsidRPr="00057269">
              <w:rPr>
                <w:rFonts w:cs="Times New Roman"/>
                <w:color w:val="000000" w:themeColor="text1"/>
              </w:rPr>
              <w:tab/>
              <w:t xml:space="preserve">Ne pas aller à l’école </w:t>
            </w:r>
            <w:r w:rsidRPr="00057269">
              <w:rPr>
                <w:rFonts w:ascii="Segoe UI Symbol" w:hAnsi="Segoe UI Symbol" w:cs="Segoe UI Symbol"/>
                <w:color w:val="000000" w:themeColor="text1"/>
              </w:rPr>
              <w:t>❏</w:t>
            </w:r>
          </w:p>
          <w:p w14:paraId="3693E75F"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Ne sais pas </w:t>
            </w:r>
            <w:r w:rsidRPr="00057269">
              <w:rPr>
                <w:rFonts w:ascii="Segoe UI Symbol" w:hAnsi="Segoe UI Symbol" w:cs="Segoe UI Symbol"/>
                <w:color w:val="000000" w:themeColor="text1"/>
              </w:rPr>
              <w:t>❏</w:t>
            </w:r>
            <w:r w:rsidRPr="00057269">
              <w:rPr>
                <w:rFonts w:cs="Times New Roman"/>
                <w:color w:val="000000" w:themeColor="text1"/>
              </w:rPr>
              <w:tab/>
            </w:r>
          </w:p>
        </w:tc>
      </w:tr>
      <w:tr w:rsidR="004B64D1" w:rsidRPr="00057269" w14:paraId="6036EF76" w14:textId="77777777" w:rsidTr="00641570">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5B0F2BD4"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Les écoles fonctionnent-elles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0113BFB"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57269" w14:paraId="07BC4D29" w14:textId="77777777" w:rsidTr="00641570">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368D75A2"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Y a-t-il des centres et des structures communautaires de garde des enfants d’âge préscolaire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BE693AD"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57269" w14:paraId="18851292" w14:textId="77777777" w:rsidTr="00641570">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5DE8D45E"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Y a-t-il d’autres facteurs faisant obstacle à la fréquentation scolaire</w:t>
            </w:r>
            <w:r>
              <w:rPr>
                <w:rFonts w:cs="Times New Roman"/>
                <w:color w:val="000000" w:themeColor="text1"/>
              </w:rPr>
              <w:t xml:space="preserve"> </w:t>
            </w:r>
            <w:r w:rsidRPr="00057269">
              <w:rPr>
                <w:rFonts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4827F603" w14:textId="77777777" w:rsidR="004B64D1" w:rsidRPr="00057269" w:rsidRDefault="004B64D1" w:rsidP="00641570">
            <w:pPr>
              <w:spacing w:line="276" w:lineRule="auto"/>
              <w:rPr>
                <w:rFonts w:cs="Times New Roman"/>
                <w:color w:val="000000" w:themeColor="text1"/>
              </w:rPr>
            </w:pPr>
            <w:r w:rsidRPr="00057269">
              <w:rPr>
                <w:rFonts w:ascii="Segoe UI Symbol" w:hAnsi="Segoe UI Symbol" w:cs="Segoe UI Symbol"/>
                <w:color w:val="000000" w:themeColor="text1"/>
              </w:rPr>
              <w:t>❏</w:t>
            </w:r>
            <w:r w:rsidRPr="00057269">
              <w:rPr>
                <w:rFonts w:cs="Times New Roman"/>
                <w:color w:val="000000" w:themeColor="text1"/>
              </w:rPr>
              <w:tab/>
              <w:t xml:space="preserve">Peur </w:t>
            </w:r>
            <w:r w:rsidRPr="00057269">
              <w:rPr>
                <w:rFonts w:ascii="Segoe UI Symbol" w:hAnsi="Segoe UI Symbol" w:cs="Segoe UI Symbol"/>
                <w:color w:val="000000" w:themeColor="text1"/>
              </w:rPr>
              <w:t>❏</w:t>
            </w:r>
            <w:r w:rsidRPr="00057269">
              <w:rPr>
                <w:rFonts w:cs="Times New Roman"/>
                <w:color w:val="000000" w:themeColor="text1"/>
              </w:rPr>
              <w:tab/>
              <w:t xml:space="preserve">Menaces, </w:t>
            </w:r>
          </w:p>
          <w:p w14:paraId="40159F17" w14:textId="77777777" w:rsidR="004B64D1" w:rsidRPr="00057269" w:rsidRDefault="004B64D1" w:rsidP="00641570">
            <w:pPr>
              <w:spacing w:line="276" w:lineRule="auto"/>
              <w:rPr>
                <w:rFonts w:cs="Times New Roman"/>
                <w:color w:val="000000" w:themeColor="text1"/>
              </w:rPr>
            </w:pPr>
            <w:r w:rsidRPr="00057269">
              <w:rPr>
                <w:rFonts w:ascii="Segoe UI Symbol" w:hAnsi="Segoe UI Symbol" w:cs="Segoe UI Symbol"/>
                <w:color w:val="000000" w:themeColor="text1"/>
              </w:rPr>
              <w:t>❏</w:t>
            </w:r>
            <w:r w:rsidRPr="00057269">
              <w:rPr>
                <w:rFonts w:cs="Times New Roman"/>
                <w:color w:val="000000" w:themeColor="text1"/>
              </w:rPr>
              <w:tab/>
              <w:t xml:space="preserve">Violence, </w:t>
            </w:r>
            <w:r w:rsidRPr="00057269">
              <w:rPr>
                <w:rFonts w:ascii="Segoe UI Symbol" w:hAnsi="Segoe UI Symbol" w:cs="Segoe UI Symbol"/>
                <w:color w:val="000000" w:themeColor="text1"/>
              </w:rPr>
              <w:t>❏</w:t>
            </w:r>
            <w:r w:rsidRPr="00057269">
              <w:rPr>
                <w:rFonts w:cs="Times New Roman"/>
                <w:color w:val="000000" w:themeColor="text1"/>
              </w:rPr>
              <w:tab/>
              <w:t xml:space="preserve"> Autre</w:t>
            </w:r>
          </w:p>
        </w:tc>
      </w:tr>
      <w:tr w:rsidR="004B64D1" w:rsidRPr="00083817" w14:paraId="05340237" w14:textId="77777777" w:rsidTr="00641570">
        <w:trPr>
          <w:trHeight w:val="486"/>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D9D9D9" w:themeFill="background1" w:themeFillShade="D9"/>
            <w:vAlign w:val="center"/>
            <w:hideMark/>
          </w:tcPr>
          <w:p w14:paraId="44261D04" w14:textId="77777777" w:rsidR="004B64D1" w:rsidRPr="00057269" w:rsidRDefault="004B64D1" w:rsidP="00641570">
            <w:pPr>
              <w:spacing w:line="276" w:lineRule="auto"/>
              <w:jc w:val="center"/>
              <w:rPr>
                <w:rFonts w:cs="Times New Roman"/>
                <w:b/>
                <w:color w:val="000000" w:themeColor="text1"/>
              </w:rPr>
            </w:pPr>
            <w:r w:rsidRPr="00057269">
              <w:rPr>
                <w:rFonts w:cs="Times New Roman"/>
                <w:b/>
                <w:color w:val="000000" w:themeColor="text1"/>
              </w:rPr>
              <w:t>EQUIPEMENTS PEDAGOGIQUES ET INFRASTUCTURE SCOLAIRES</w:t>
            </w:r>
          </w:p>
        </w:tc>
      </w:tr>
      <w:tr w:rsidR="004B64D1" w:rsidRPr="00083817" w14:paraId="07A98116" w14:textId="77777777" w:rsidTr="00641570">
        <w:trPr>
          <w:trHeight w:val="482"/>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3745B0B4"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lastRenderedPageBreak/>
              <w:t>Quel est l’état du matériel d’enseignement ou d’apprentissage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798B020" w14:textId="77777777" w:rsidR="004B64D1" w:rsidRPr="00057269" w:rsidRDefault="004B64D1" w:rsidP="00641570">
            <w:pPr>
              <w:spacing w:line="276" w:lineRule="auto"/>
              <w:rPr>
                <w:rFonts w:cs="Times New Roman"/>
                <w:color w:val="000000" w:themeColor="text1"/>
              </w:rPr>
            </w:pPr>
            <w:r w:rsidRPr="00057269">
              <w:rPr>
                <w:rFonts w:ascii="Segoe UI Symbol" w:hAnsi="Segoe UI Symbol" w:cs="Segoe UI Symbol"/>
                <w:color w:val="000000" w:themeColor="text1"/>
              </w:rPr>
              <w:t>❏</w:t>
            </w:r>
            <w:r w:rsidRPr="00057269">
              <w:rPr>
                <w:rFonts w:cs="Times New Roman"/>
                <w:color w:val="000000" w:themeColor="text1"/>
              </w:rPr>
              <w:t xml:space="preserve">Complètement détruit, </w:t>
            </w:r>
            <w:r w:rsidRPr="00057269">
              <w:rPr>
                <w:rFonts w:ascii="Segoe UI Symbol" w:hAnsi="Segoe UI Symbol" w:cs="Segoe UI Symbol"/>
                <w:color w:val="000000" w:themeColor="text1"/>
              </w:rPr>
              <w:t>❏</w:t>
            </w:r>
            <w:r w:rsidRPr="00057269">
              <w:rPr>
                <w:rFonts w:cs="Times New Roman"/>
                <w:color w:val="000000" w:themeColor="text1"/>
              </w:rPr>
              <w:t xml:space="preserve"> Pas utilisable, </w:t>
            </w:r>
            <w:r w:rsidRPr="00057269">
              <w:rPr>
                <w:rFonts w:ascii="Segoe UI Symbol" w:hAnsi="Segoe UI Symbol" w:cs="Segoe UI Symbol"/>
                <w:color w:val="000000" w:themeColor="text1"/>
              </w:rPr>
              <w:t>❏</w:t>
            </w:r>
            <w:r w:rsidRPr="00057269">
              <w:rPr>
                <w:rFonts w:cs="Times New Roman"/>
                <w:color w:val="000000" w:themeColor="text1"/>
              </w:rPr>
              <w:t xml:space="preserve">Abîmé mais peut être réparé, </w:t>
            </w:r>
            <w:r w:rsidRPr="00057269">
              <w:rPr>
                <w:rFonts w:ascii="Segoe UI Symbol" w:hAnsi="Segoe UI Symbol" w:cs="Segoe UI Symbol"/>
                <w:color w:val="000000" w:themeColor="text1"/>
              </w:rPr>
              <w:t>❏</w:t>
            </w:r>
            <w:r w:rsidRPr="00057269">
              <w:rPr>
                <w:rFonts w:cs="Times New Roman"/>
                <w:color w:val="000000" w:themeColor="text1"/>
              </w:rPr>
              <w:t xml:space="preserve"> Dégâts limités, peut être réparé facilement, </w:t>
            </w:r>
            <w:r w:rsidRPr="00057269">
              <w:rPr>
                <w:rFonts w:ascii="Segoe UI Symbol" w:hAnsi="Segoe UI Symbol" w:cs="Segoe UI Symbol"/>
                <w:color w:val="000000" w:themeColor="text1"/>
              </w:rPr>
              <w:t>❏</w:t>
            </w:r>
            <w:r w:rsidRPr="00057269">
              <w:rPr>
                <w:rFonts w:cs="Times New Roman"/>
                <w:color w:val="000000" w:themeColor="text1"/>
              </w:rPr>
              <w:t xml:space="preserve"> Pas de dégâts</w:t>
            </w:r>
          </w:p>
        </w:tc>
      </w:tr>
      <w:tr w:rsidR="004B64D1" w:rsidRPr="00083817" w14:paraId="3D41E7C6" w14:textId="77777777" w:rsidTr="00641570">
        <w:trPr>
          <w:trHeight w:val="482"/>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0CC9EB15"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Quel est l’état du bâtiment de l’école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394C400C" w14:textId="77777777" w:rsidR="004B64D1" w:rsidRPr="00057269" w:rsidRDefault="004B64D1" w:rsidP="00641570">
            <w:pPr>
              <w:spacing w:line="276" w:lineRule="auto"/>
              <w:rPr>
                <w:rFonts w:cs="Segoe UI Symbol"/>
                <w:color w:val="000000" w:themeColor="text1"/>
              </w:rPr>
            </w:pPr>
            <w:r w:rsidRPr="00057269">
              <w:rPr>
                <w:rFonts w:ascii="Segoe UI Symbol" w:hAnsi="Segoe UI Symbol" w:cs="Segoe UI Symbol"/>
                <w:color w:val="000000" w:themeColor="text1"/>
              </w:rPr>
              <w:t>❏</w:t>
            </w:r>
            <w:r w:rsidRPr="00057269">
              <w:rPr>
                <w:rFonts w:cs="Times New Roman"/>
                <w:color w:val="000000" w:themeColor="text1"/>
              </w:rPr>
              <w:t xml:space="preserve">Complètement détruit, </w:t>
            </w:r>
            <w:r w:rsidRPr="00057269">
              <w:rPr>
                <w:rFonts w:ascii="Segoe UI Symbol" w:hAnsi="Segoe UI Symbol" w:cs="Segoe UI Symbol"/>
                <w:color w:val="000000" w:themeColor="text1"/>
              </w:rPr>
              <w:t>❏</w:t>
            </w:r>
            <w:r w:rsidRPr="00057269">
              <w:rPr>
                <w:rFonts w:cs="Times New Roman"/>
                <w:color w:val="000000" w:themeColor="text1"/>
              </w:rPr>
              <w:t xml:space="preserve"> Pas utilisable, </w:t>
            </w:r>
            <w:r w:rsidRPr="00057269">
              <w:rPr>
                <w:rFonts w:ascii="Segoe UI Symbol" w:hAnsi="Segoe UI Symbol" w:cs="Segoe UI Symbol"/>
                <w:color w:val="000000" w:themeColor="text1"/>
              </w:rPr>
              <w:t>❏</w:t>
            </w:r>
            <w:r w:rsidRPr="00057269">
              <w:rPr>
                <w:rFonts w:cs="Times New Roman"/>
                <w:color w:val="000000" w:themeColor="text1"/>
              </w:rPr>
              <w:t xml:space="preserve">Abîmé mais peut être réparé/réhabilité, </w:t>
            </w:r>
            <w:r w:rsidRPr="00057269">
              <w:rPr>
                <w:rFonts w:ascii="Segoe UI Symbol" w:hAnsi="Segoe UI Symbol" w:cs="Segoe UI Symbol"/>
                <w:color w:val="000000" w:themeColor="text1"/>
              </w:rPr>
              <w:t>❏</w:t>
            </w:r>
            <w:r w:rsidRPr="00057269">
              <w:rPr>
                <w:rFonts w:cs="Times New Roman"/>
                <w:color w:val="000000" w:themeColor="text1"/>
              </w:rPr>
              <w:t xml:space="preserve"> Dégâts limités, peut être réparé/réhabilité facilement, </w:t>
            </w:r>
            <w:r w:rsidRPr="00057269">
              <w:rPr>
                <w:rFonts w:ascii="Segoe UI Symbol" w:hAnsi="Segoe UI Symbol" w:cs="Segoe UI Symbol"/>
                <w:color w:val="000000" w:themeColor="text1"/>
              </w:rPr>
              <w:t>❏</w:t>
            </w:r>
            <w:r w:rsidRPr="00057269">
              <w:rPr>
                <w:rFonts w:cs="Times New Roman"/>
                <w:color w:val="000000" w:themeColor="text1"/>
              </w:rPr>
              <w:t xml:space="preserve"> Pas de dégâts</w:t>
            </w:r>
          </w:p>
        </w:tc>
      </w:tr>
      <w:tr w:rsidR="004B64D1" w:rsidRPr="00083817" w14:paraId="699A26DA" w14:textId="77777777" w:rsidTr="00641570">
        <w:trPr>
          <w:trHeight w:val="32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2465617C"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Où se trouve l’école ?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059A19E"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Repérer l’emplacement à travers la prise de localisation (GPS)</w:t>
            </w:r>
          </w:p>
        </w:tc>
      </w:tr>
      <w:tr w:rsidR="004B64D1" w:rsidRPr="00083817" w14:paraId="64AB6BE2" w14:textId="77777777" w:rsidTr="00641570">
        <w:trPr>
          <w:trHeight w:val="326"/>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59D16E15" w14:textId="77777777" w:rsidR="004B64D1" w:rsidRDefault="004B64D1" w:rsidP="00641570">
            <w:pPr>
              <w:spacing w:line="276" w:lineRule="auto"/>
              <w:rPr>
                <w:rFonts w:cs="Times New Roman"/>
                <w:color w:val="000000" w:themeColor="text1"/>
              </w:rPr>
            </w:pPr>
            <w:r>
              <w:rPr>
                <w:rFonts w:cs="Times New Roman"/>
                <w:color w:val="000000" w:themeColor="text1"/>
              </w:rPr>
              <w:t>L’école dispose-t-elle de latrines ?</w:t>
            </w:r>
          </w:p>
          <w:p w14:paraId="52790341" w14:textId="77777777" w:rsidR="004B64D1" w:rsidRDefault="004B64D1" w:rsidP="00641570">
            <w:pPr>
              <w:spacing w:line="276" w:lineRule="auto"/>
              <w:rPr>
                <w:rFonts w:cs="Times New Roman"/>
                <w:color w:val="000000" w:themeColor="text1"/>
              </w:rPr>
            </w:pPr>
            <w:r>
              <w:rPr>
                <w:rFonts w:cs="Times New Roman"/>
                <w:color w:val="000000" w:themeColor="text1"/>
              </w:rPr>
              <w:t>Ces latrines sont</w:t>
            </w:r>
            <w:r w:rsidRPr="00057269">
              <w:rPr>
                <w:rFonts w:cs="Times New Roman"/>
                <w:color w:val="000000" w:themeColor="text1"/>
              </w:rPr>
              <w:t>-elle</w:t>
            </w:r>
            <w:r>
              <w:rPr>
                <w:rFonts w:cs="Times New Roman"/>
                <w:color w:val="000000" w:themeColor="text1"/>
              </w:rPr>
              <w:t>s</w:t>
            </w:r>
            <w:r w:rsidRPr="00057269">
              <w:rPr>
                <w:rFonts w:cs="Times New Roman"/>
                <w:color w:val="000000" w:themeColor="text1"/>
              </w:rPr>
              <w:t xml:space="preserve"> séparée</w:t>
            </w:r>
            <w:r>
              <w:rPr>
                <w:rFonts w:cs="Times New Roman"/>
                <w:color w:val="000000" w:themeColor="text1"/>
              </w:rPr>
              <w:t>s</w:t>
            </w:r>
            <w:r w:rsidRPr="00057269">
              <w:rPr>
                <w:rFonts w:cs="Times New Roman"/>
                <w:color w:val="000000" w:themeColor="text1"/>
              </w:rPr>
              <w:t xml:space="preserve"> hommes/ femmes ou filles/garçons ?</w:t>
            </w:r>
          </w:p>
          <w:p w14:paraId="077EB679" w14:textId="77777777" w:rsidR="004B64D1" w:rsidRPr="00057269" w:rsidRDefault="004B64D1" w:rsidP="00641570">
            <w:pPr>
              <w:spacing w:line="276" w:lineRule="auto"/>
              <w:rPr>
                <w:rFonts w:cs="Times New Roman"/>
                <w:color w:val="000000" w:themeColor="text1"/>
              </w:rPr>
            </w:pPr>
            <w:r>
              <w:rPr>
                <w:rFonts w:cs="Times New Roman"/>
                <w:color w:val="000000" w:themeColor="text1"/>
              </w:rPr>
              <w:t>Y’a-t-il un dispositif d’hygiène (lavage des mains) auprès de ces latrines ?</w:t>
            </w:r>
          </w:p>
        </w:tc>
        <w:tc>
          <w:tcPr>
            <w:tcW w:w="4530" w:type="dxa"/>
            <w:tcBorders>
              <w:top w:val="single" w:sz="4" w:space="0" w:color="00B0F0"/>
              <w:left w:val="single" w:sz="4" w:space="0" w:color="00B0F0"/>
              <w:bottom w:val="single" w:sz="4" w:space="0" w:color="00B0F0"/>
              <w:right w:val="single" w:sz="4" w:space="0" w:color="00B0F0"/>
            </w:tcBorders>
            <w:vAlign w:val="center"/>
          </w:tcPr>
          <w:p w14:paraId="232AFBFA" w14:textId="77777777" w:rsidR="004B64D1" w:rsidRDefault="004B64D1" w:rsidP="00641570">
            <w:pPr>
              <w:spacing w:line="276" w:lineRule="auto"/>
              <w:rPr>
                <w:rFonts w:ascii="Segoe UI Symbol" w:hAnsi="Segoe UI Symbol" w:cs="Segoe UI Symbol"/>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p w14:paraId="43116C41" w14:textId="77777777" w:rsidR="004B64D1" w:rsidRDefault="004B64D1" w:rsidP="00641570">
            <w:pPr>
              <w:spacing w:line="276" w:lineRule="auto"/>
              <w:rPr>
                <w:rFonts w:ascii="Segoe UI Symbol" w:hAnsi="Segoe UI Symbol" w:cs="Segoe UI Symbol"/>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p w14:paraId="0E72C991"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57269" w14:paraId="58E0A219" w14:textId="77777777" w:rsidTr="00641570">
        <w:trPr>
          <w:trHeight w:val="334"/>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00B0F0"/>
            <w:vAlign w:val="center"/>
            <w:hideMark/>
          </w:tcPr>
          <w:p w14:paraId="1F569D63" w14:textId="77777777" w:rsidR="004B64D1" w:rsidRPr="00057269" w:rsidRDefault="004B64D1">
            <w:pPr>
              <w:pStyle w:val="ListParagraph"/>
              <w:numPr>
                <w:ilvl w:val="3"/>
                <w:numId w:val="39"/>
              </w:numPr>
              <w:spacing w:before="0" w:after="0" w:line="276" w:lineRule="auto"/>
              <w:contextualSpacing/>
              <w:rPr>
                <w:rFonts w:cs="Times New Roman"/>
                <w:b/>
                <w:color w:val="FFFFFF" w:themeColor="background1"/>
              </w:rPr>
            </w:pPr>
            <w:r w:rsidRPr="00057269">
              <w:rPr>
                <w:rFonts w:cs="Times New Roman"/>
                <w:b/>
                <w:color w:val="FFFFFF" w:themeColor="background1"/>
              </w:rPr>
              <w:t>PROTECTION</w:t>
            </w:r>
          </w:p>
        </w:tc>
      </w:tr>
      <w:tr w:rsidR="004B64D1" w:rsidRPr="00057269" w14:paraId="691067BE" w14:textId="77777777" w:rsidTr="00641570">
        <w:trPr>
          <w:trHeight w:val="92"/>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D9D9D9" w:themeFill="background1" w:themeFillShade="D9"/>
            <w:vAlign w:val="center"/>
          </w:tcPr>
          <w:p w14:paraId="3CB78FB2" w14:textId="77777777" w:rsidR="004B64D1" w:rsidRPr="00057269" w:rsidRDefault="004B64D1" w:rsidP="00641570">
            <w:pPr>
              <w:spacing w:line="276" w:lineRule="auto"/>
              <w:jc w:val="center"/>
              <w:rPr>
                <w:rFonts w:cs="Times New Roman"/>
                <w:b/>
                <w:color w:val="000000" w:themeColor="text1"/>
              </w:rPr>
            </w:pPr>
            <w:r w:rsidRPr="00057269">
              <w:rPr>
                <w:rFonts w:cs="Times New Roman"/>
                <w:b/>
                <w:color w:val="000000" w:themeColor="text1"/>
              </w:rPr>
              <w:t xml:space="preserve">CONDITIONS DES ENFANTS </w:t>
            </w:r>
          </w:p>
        </w:tc>
      </w:tr>
      <w:tr w:rsidR="004B64D1" w:rsidRPr="00057269" w14:paraId="0AD93C9C" w14:textId="77777777" w:rsidTr="00641570">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3568DA30" w14:textId="77777777" w:rsidR="004B64D1" w:rsidRDefault="004B64D1" w:rsidP="00641570">
            <w:pPr>
              <w:spacing w:line="276" w:lineRule="auto"/>
              <w:rPr>
                <w:rFonts w:cs="Times New Roman"/>
                <w:color w:val="000000" w:themeColor="text1"/>
              </w:rPr>
            </w:pPr>
            <w:r w:rsidRPr="00057269">
              <w:rPr>
                <w:rFonts w:cs="Times New Roman"/>
                <w:color w:val="000000" w:themeColor="text1"/>
              </w:rPr>
              <w:t xml:space="preserve">Des </w:t>
            </w:r>
            <w:r>
              <w:rPr>
                <w:rFonts w:cs="Times New Roman"/>
                <w:color w:val="000000" w:themeColor="text1"/>
              </w:rPr>
              <w:t>garçons</w:t>
            </w:r>
            <w:r w:rsidRPr="00057269">
              <w:rPr>
                <w:rFonts w:cs="Times New Roman"/>
                <w:color w:val="000000" w:themeColor="text1"/>
              </w:rPr>
              <w:t xml:space="preserve"> vivent-ils dans la rue ?</w:t>
            </w:r>
          </w:p>
          <w:p w14:paraId="12872813"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Des </w:t>
            </w:r>
            <w:r>
              <w:rPr>
                <w:rFonts w:cs="Times New Roman"/>
                <w:color w:val="000000" w:themeColor="text1"/>
              </w:rPr>
              <w:t xml:space="preserve">filles </w:t>
            </w:r>
            <w:r w:rsidRPr="00057269">
              <w:rPr>
                <w:rFonts w:cs="Times New Roman"/>
                <w:color w:val="000000" w:themeColor="text1"/>
              </w:rPr>
              <w:t>vivent-</w:t>
            </w:r>
            <w:r>
              <w:rPr>
                <w:rFonts w:cs="Times New Roman"/>
                <w:color w:val="000000" w:themeColor="text1"/>
              </w:rPr>
              <w:t>elles</w:t>
            </w:r>
            <w:r w:rsidRPr="00057269">
              <w:rPr>
                <w:rFonts w:cs="Times New Roman"/>
                <w:color w:val="000000" w:themeColor="text1"/>
              </w:rPr>
              <w:t xml:space="preserve"> dans la rue</w:t>
            </w:r>
            <w:r>
              <w:rPr>
                <w:rFonts w:cs="Times New Roman"/>
                <w:color w:val="000000" w:themeColor="text1"/>
              </w:rPr>
              <w:t> </w:t>
            </w:r>
            <w:r w:rsidRPr="00057269">
              <w:rPr>
                <w:rFonts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6192310" w14:textId="77777777" w:rsidR="004B64D1" w:rsidRDefault="004B64D1" w:rsidP="00641570">
            <w:pPr>
              <w:spacing w:line="276" w:lineRule="auto"/>
              <w:rPr>
                <w:rFonts w:ascii="Segoe UI Symbol" w:hAnsi="Segoe UI Symbol" w:cs="Segoe UI Symbol"/>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p w14:paraId="6D63058F"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83817" w14:paraId="58305342" w14:textId="77777777" w:rsidTr="00641570">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4AF6D150" w14:textId="77777777" w:rsidR="004B64D1" w:rsidRPr="00103853" w:rsidRDefault="004B64D1" w:rsidP="00641570">
            <w:pPr>
              <w:spacing w:line="276" w:lineRule="auto"/>
              <w:rPr>
                <w:rFonts w:cs="Times New Roman"/>
                <w:i/>
                <w:color w:val="000000" w:themeColor="text1"/>
                <w:sz w:val="18"/>
              </w:rPr>
            </w:pPr>
            <w:r w:rsidRPr="00057269">
              <w:rPr>
                <w:rFonts w:cs="Times New Roman"/>
                <w:color w:val="000000" w:themeColor="text1"/>
              </w:rPr>
              <w:t xml:space="preserve">Combien </w:t>
            </w:r>
            <w:r>
              <w:rPr>
                <w:rFonts w:cs="Times New Roman"/>
                <w:color w:val="000000" w:themeColor="text1"/>
              </w:rPr>
              <w:t>de garçons</w:t>
            </w:r>
            <w:r w:rsidRPr="00057269">
              <w:rPr>
                <w:rFonts w:cs="Times New Roman"/>
                <w:color w:val="000000" w:themeColor="text1"/>
              </w:rPr>
              <w:t xml:space="preserve"> vivant dans la rue ont été observés ?</w:t>
            </w:r>
            <w:r>
              <w:rPr>
                <w:rFonts w:cs="Times New Roman"/>
                <w:color w:val="000000" w:themeColor="text1"/>
              </w:rPr>
              <w:t xml:space="preserve"> </w:t>
            </w:r>
            <w:r w:rsidRPr="00103853">
              <w:rPr>
                <w:rFonts w:cs="Times New Roman"/>
                <w:i/>
                <w:color w:val="000000" w:themeColor="text1"/>
                <w:sz w:val="18"/>
              </w:rPr>
              <w:t>(il s’agit des observations faites par l’agent de collecte de données)</w:t>
            </w:r>
          </w:p>
          <w:p w14:paraId="79C8BD14" w14:textId="77777777" w:rsidR="004B64D1" w:rsidRDefault="004B64D1" w:rsidP="00641570">
            <w:pPr>
              <w:spacing w:line="276" w:lineRule="auto"/>
              <w:rPr>
                <w:rFonts w:cs="Times New Roman"/>
                <w:color w:val="000000" w:themeColor="text1"/>
              </w:rPr>
            </w:pPr>
            <w:r w:rsidRPr="00057269">
              <w:rPr>
                <w:rFonts w:cs="Times New Roman"/>
                <w:color w:val="000000" w:themeColor="text1"/>
              </w:rPr>
              <w:t xml:space="preserve">Combien </w:t>
            </w:r>
            <w:r>
              <w:rPr>
                <w:rFonts w:cs="Times New Roman"/>
                <w:color w:val="000000" w:themeColor="text1"/>
              </w:rPr>
              <w:t>de filles</w:t>
            </w:r>
            <w:r w:rsidRPr="00057269">
              <w:rPr>
                <w:rFonts w:cs="Times New Roman"/>
                <w:color w:val="000000" w:themeColor="text1"/>
              </w:rPr>
              <w:t xml:space="preserve"> vivant dans la rue ont été observés ?</w:t>
            </w:r>
          </w:p>
          <w:p w14:paraId="250AB25C" w14:textId="77777777" w:rsidR="004B64D1" w:rsidRDefault="004B64D1" w:rsidP="00641570">
            <w:pPr>
              <w:spacing w:line="276" w:lineRule="auto"/>
              <w:rPr>
                <w:rFonts w:cs="Times New Roman"/>
                <w:color w:val="000000" w:themeColor="text1"/>
              </w:rPr>
            </w:pPr>
            <w:r>
              <w:rPr>
                <w:rFonts w:cs="Times New Roman"/>
                <w:color w:val="000000" w:themeColor="text1"/>
              </w:rPr>
              <w:t>Quelle est la tranche d’âge de ces garçons ?</w:t>
            </w:r>
          </w:p>
          <w:p w14:paraId="26694445" w14:textId="77777777" w:rsidR="004B64D1" w:rsidRPr="00057269" w:rsidRDefault="004B64D1" w:rsidP="00641570">
            <w:pPr>
              <w:spacing w:line="276" w:lineRule="auto"/>
              <w:rPr>
                <w:rFonts w:cs="Times New Roman"/>
                <w:color w:val="000000" w:themeColor="text1"/>
              </w:rPr>
            </w:pPr>
            <w:r>
              <w:rPr>
                <w:rFonts w:cs="Times New Roman"/>
                <w:color w:val="000000" w:themeColor="text1"/>
              </w:rPr>
              <w:t>Quelle est la tranche d’âge de ces filles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2F6CE488" w14:textId="77777777" w:rsidR="004B64D1" w:rsidRDefault="004B64D1" w:rsidP="00641570">
            <w:pPr>
              <w:spacing w:line="276" w:lineRule="auto"/>
              <w:rPr>
                <w:rFonts w:ascii="Segoe UI Symbol" w:hAnsi="Segoe UI Symbol" w:cs="Segoe UI Symbol"/>
                <w:color w:val="000000" w:themeColor="text1"/>
              </w:rPr>
            </w:pPr>
            <w:r w:rsidRPr="00057269">
              <w:rPr>
                <w:rFonts w:cs="Times New Roman"/>
                <w:color w:val="000000" w:themeColor="text1"/>
              </w:rPr>
              <w:t xml:space="preserve">Moins de 10 </w:t>
            </w:r>
            <w:r w:rsidRPr="00057269">
              <w:rPr>
                <w:rFonts w:ascii="Segoe UI Symbol" w:hAnsi="Segoe UI Symbol" w:cs="Segoe UI Symbol"/>
                <w:color w:val="000000" w:themeColor="text1"/>
              </w:rPr>
              <w:t>❏</w:t>
            </w:r>
            <w:r w:rsidRPr="00057269">
              <w:rPr>
                <w:rFonts w:cs="Times New Roman"/>
                <w:color w:val="000000" w:themeColor="text1"/>
              </w:rPr>
              <w:tab/>
              <w:t xml:space="preserve"> Egale à 10 </w:t>
            </w:r>
            <w:r w:rsidRPr="00057269">
              <w:rPr>
                <w:rFonts w:ascii="Segoe UI Symbol" w:hAnsi="Segoe UI Symbol" w:cs="Segoe UI Symbol"/>
                <w:color w:val="000000" w:themeColor="text1"/>
              </w:rPr>
              <w:t>❏</w:t>
            </w:r>
            <w:r w:rsidRPr="00057269">
              <w:rPr>
                <w:rFonts w:cs="Times New Roman"/>
                <w:color w:val="000000" w:themeColor="text1"/>
              </w:rPr>
              <w:tab/>
              <w:t xml:space="preserve"> Plus de 10 </w:t>
            </w:r>
            <w:r w:rsidRPr="00057269">
              <w:rPr>
                <w:rFonts w:ascii="Segoe UI Symbol" w:hAnsi="Segoe UI Symbol" w:cs="Segoe UI Symbol"/>
                <w:color w:val="000000" w:themeColor="text1"/>
              </w:rPr>
              <w:t>❏</w:t>
            </w:r>
          </w:p>
          <w:p w14:paraId="7F880A99" w14:textId="77777777" w:rsidR="004B64D1" w:rsidRDefault="004B64D1" w:rsidP="00641570">
            <w:pPr>
              <w:spacing w:line="276" w:lineRule="auto"/>
              <w:rPr>
                <w:rFonts w:ascii="Segoe UI Symbol" w:hAnsi="Segoe UI Symbol" w:cs="Segoe UI Symbol"/>
                <w:color w:val="000000" w:themeColor="text1"/>
              </w:rPr>
            </w:pPr>
            <w:r w:rsidRPr="00057269">
              <w:rPr>
                <w:rFonts w:cs="Times New Roman"/>
                <w:color w:val="000000" w:themeColor="text1"/>
              </w:rPr>
              <w:t xml:space="preserve">Moins de 10 </w:t>
            </w:r>
            <w:r w:rsidRPr="00057269">
              <w:rPr>
                <w:rFonts w:ascii="Segoe UI Symbol" w:hAnsi="Segoe UI Symbol" w:cs="Segoe UI Symbol"/>
                <w:color w:val="000000" w:themeColor="text1"/>
              </w:rPr>
              <w:t>❏</w:t>
            </w:r>
            <w:r w:rsidRPr="00057269">
              <w:rPr>
                <w:rFonts w:cs="Times New Roman"/>
                <w:color w:val="000000" w:themeColor="text1"/>
              </w:rPr>
              <w:tab/>
              <w:t xml:space="preserve"> Egale à 10 </w:t>
            </w:r>
            <w:r w:rsidRPr="00057269">
              <w:rPr>
                <w:rFonts w:ascii="Segoe UI Symbol" w:hAnsi="Segoe UI Symbol" w:cs="Segoe UI Symbol"/>
                <w:color w:val="000000" w:themeColor="text1"/>
              </w:rPr>
              <w:t>❏</w:t>
            </w:r>
            <w:r w:rsidRPr="00057269">
              <w:rPr>
                <w:rFonts w:cs="Times New Roman"/>
                <w:color w:val="000000" w:themeColor="text1"/>
              </w:rPr>
              <w:tab/>
              <w:t xml:space="preserve"> Plus de 10 </w:t>
            </w:r>
            <w:r w:rsidRPr="00057269">
              <w:rPr>
                <w:rFonts w:ascii="Segoe UI Symbol" w:hAnsi="Segoe UI Symbol" w:cs="Segoe UI Symbol"/>
                <w:color w:val="000000" w:themeColor="text1"/>
              </w:rPr>
              <w:t>❏</w:t>
            </w:r>
          </w:p>
          <w:p w14:paraId="210B7D94" w14:textId="77777777" w:rsidR="004B64D1" w:rsidRDefault="004B64D1" w:rsidP="00641570">
            <w:pPr>
              <w:spacing w:line="276" w:lineRule="auto"/>
              <w:rPr>
                <w:rFonts w:ascii="Segoe UI Symbol" w:hAnsi="Segoe UI Symbol" w:cs="Segoe UI Symbol"/>
                <w:color w:val="000000" w:themeColor="text1"/>
              </w:rPr>
            </w:pPr>
            <w:r w:rsidRPr="00057269">
              <w:rPr>
                <w:rFonts w:cs="Times New Roman"/>
                <w:color w:val="000000" w:themeColor="text1"/>
              </w:rPr>
              <w:t xml:space="preserve">Moins de 10 </w:t>
            </w:r>
            <w:r>
              <w:rPr>
                <w:rFonts w:cs="Times New Roman"/>
                <w:color w:val="000000" w:themeColor="text1"/>
              </w:rPr>
              <w:t xml:space="preserve">ans </w:t>
            </w:r>
            <w:r w:rsidRPr="00057269">
              <w:rPr>
                <w:rFonts w:ascii="Segoe UI Symbol" w:hAnsi="Segoe UI Symbol" w:cs="Segoe UI Symbol"/>
                <w:color w:val="000000" w:themeColor="text1"/>
              </w:rPr>
              <w:t>❏</w:t>
            </w:r>
            <w:r>
              <w:rPr>
                <w:rFonts w:cs="Times New Roman"/>
                <w:color w:val="000000" w:themeColor="text1"/>
              </w:rPr>
              <w:t xml:space="preserve"> </w:t>
            </w:r>
            <w:r w:rsidRPr="00057269">
              <w:rPr>
                <w:rFonts w:cs="Times New Roman"/>
                <w:color w:val="000000" w:themeColor="text1"/>
              </w:rPr>
              <w:t>10</w:t>
            </w:r>
            <w:r>
              <w:rPr>
                <w:rFonts w:cs="Times New Roman"/>
                <w:color w:val="000000" w:themeColor="text1"/>
              </w:rPr>
              <w:t>-15 ans</w:t>
            </w:r>
            <w:r w:rsidRPr="00057269">
              <w:rPr>
                <w:rFonts w:cs="Times New Roman"/>
                <w:color w:val="000000" w:themeColor="text1"/>
              </w:rPr>
              <w:t xml:space="preserve"> </w:t>
            </w:r>
            <w:r w:rsidRPr="00057269">
              <w:rPr>
                <w:rFonts w:ascii="Segoe UI Symbol" w:hAnsi="Segoe UI Symbol" w:cs="Segoe UI Symbol"/>
                <w:color w:val="000000" w:themeColor="text1"/>
              </w:rPr>
              <w:t>❏</w:t>
            </w:r>
            <w:r>
              <w:rPr>
                <w:rFonts w:cs="Times New Roman"/>
                <w:color w:val="000000" w:themeColor="text1"/>
              </w:rPr>
              <w:t xml:space="preserve"> </w:t>
            </w:r>
            <w:r w:rsidRPr="00057269">
              <w:rPr>
                <w:rFonts w:cs="Times New Roman"/>
                <w:color w:val="000000" w:themeColor="text1"/>
              </w:rPr>
              <w:t>1</w:t>
            </w:r>
            <w:r>
              <w:rPr>
                <w:rFonts w:cs="Times New Roman"/>
                <w:color w:val="000000" w:themeColor="text1"/>
              </w:rPr>
              <w:t>5-18 ans</w:t>
            </w:r>
            <w:r w:rsidRPr="00057269">
              <w:rPr>
                <w:rFonts w:cs="Times New Roman"/>
                <w:color w:val="000000" w:themeColor="text1"/>
              </w:rPr>
              <w:t xml:space="preserve"> </w:t>
            </w:r>
            <w:r w:rsidRPr="00057269">
              <w:rPr>
                <w:rFonts w:ascii="Segoe UI Symbol" w:hAnsi="Segoe UI Symbol" w:cs="Segoe UI Symbol"/>
                <w:color w:val="000000" w:themeColor="text1"/>
              </w:rPr>
              <w:t>❏</w:t>
            </w:r>
          </w:p>
          <w:p w14:paraId="50DD631E"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Moins de 10 </w:t>
            </w:r>
            <w:r>
              <w:rPr>
                <w:rFonts w:cs="Times New Roman"/>
                <w:color w:val="000000" w:themeColor="text1"/>
              </w:rPr>
              <w:t xml:space="preserve">ans </w:t>
            </w:r>
            <w:r w:rsidRPr="00057269">
              <w:rPr>
                <w:rFonts w:ascii="Segoe UI Symbol" w:hAnsi="Segoe UI Symbol" w:cs="Segoe UI Symbol"/>
                <w:color w:val="000000" w:themeColor="text1"/>
              </w:rPr>
              <w:t>❏</w:t>
            </w:r>
            <w:r>
              <w:rPr>
                <w:rFonts w:cs="Times New Roman"/>
                <w:color w:val="000000" w:themeColor="text1"/>
              </w:rPr>
              <w:t xml:space="preserve"> </w:t>
            </w:r>
            <w:r w:rsidRPr="00057269">
              <w:rPr>
                <w:rFonts w:cs="Times New Roman"/>
                <w:color w:val="000000" w:themeColor="text1"/>
              </w:rPr>
              <w:t>10</w:t>
            </w:r>
            <w:r>
              <w:rPr>
                <w:rFonts w:cs="Times New Roman"/>
                <w:color w:val="000000" w:themeColor="text1"/>
              </w:rPr>
              <w:t>-15 ans</w:t>
            </w:r>
            <w:r w:rsidRPr="00057269">
              <w:rPr>
                <w:rFonts w:cs="Times New Roman"/>
                <w:color w:val="000000" w:themeColor="text1"/>
              </w:rPr>
              <w:t xml:space="preserve"> </w:t>
            </w:r>
            <w:r w:rsidRPr="00057269">
              <w:rPr>
                <w:rFonts w:ascii="Segoe UI Symbol" w:hAnsi="Segoe UI Symbol" w:cs="Segoe UI Symbol"/>
                <w:color w:val="000000" w:themeColor="text1"/>
              </w:rPr>
              <w:t>❏</w:t>
            </w:r>
            <w:r>
              <w:rPr>
                <w:rFonts w:cs="Times New Roman"/>
                <w:color w:val="000000" w:themeColor="text1"/>
              </w:rPr>
              <w:t xml:space="preserve"> </w:t>
            </w:r>
            <w:r w:rsidRPr="00057269">
              <w:rPr>
                <w:rFonts w:cs="Times New Roman"/>
                <w:color w:val="000000" w:themeColor="text1"/>
              </w:rPr>
              <w:t>1</w:t>
            </w:r>
            <w:r>
              <w:rPr>
                <w:rFonts w:cs="Times New Roman"/>
                <w:color w:val="000000" w:themeColor="text1"/>
              </w:rPr>
              <w:t>5-18 ans</w:t>
            </w:r>
            <w:r w:rsidRPr="00057269">
              <w:rPr>
                <w:rFonts w:cs="Times New Roman"/>
                <w:color w:val="000000" w:themeColor="text1"/>
              </w:rPr>
              <w:t xml:space="preserve"> </w:t>
            </w:r>
            <w:r w:rsidRPr="00057269">
              <w:rPr>
                <w:rFonts w:ascii="Segoe UI Symbol" w:hAnsi="Segoe UI Symbol" w:cs="Segoe UI Symbol"/>
                <w:color w:val="000000" w:themeColor="text1"/>
              </w:rPr>
              <w:t>❏</w:t>
            </w:r>
          </w:p>
        </w:tc>
      </w:tr>
      <w:tr w:rsidR="004B64D1" w:rsidRPr="00057269" w14:paraId="7D342BD1" w14:textId="77777777" w:rsidTr="00641570">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50F6F141"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Y a-t-il des cas de travail des enfants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2C922222"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83817" w14:paraId="55C272E2" w14:textId="77777777" w:rsidTr="00641570">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5581FD57" w14:textId="77777777" w:rsidR="004B64D1" w:rsidRDefault="004B64D1" w:rsidP="00641570">
            <w:pPr>
              <w:spacing w:line="276" w:lineRule="auto"/>
              <w:rPr>
                <w:rFonts w:cs="Times New Roman"/>
                <w:color w:val="000000" w:themeColor="text1"/>
              </w:rPr>
            </w:pPr>
            <w:r w:rsidRPr="00057269">
              <w:rPr>
                <w:rFonts w:cs="Times New Roman"/>
                <w:color w:val="000000" w:themeColor="text1"/>
              </w:rPr>
              <w:t xml:space="preserve">Combien </w:t>
            </w:r>
            <w:r>
              <w:rPr>
                <w:rFonts w:cs="Times New Roman"/>
                <w:color w:val="000000" w:themeColor="text1"/>
              </w:rPr>
              <w:t>de garçons</w:t>
            </w:r>
            <w:r w:rsidRPr="00057269">
              <w:rPr>
                <w:rFonts w:cs="Times New Roman"/>
                <w:color w:val="000000" w:themeColor="text1"/>
              </w:rPr>
              <w:t xml:space="preserve"> travaillant ont été observés</w:t>
            </w:r>
          </w:p>
          <w:p w14:paraId="76E0DBBA" w14:textId="77777777" w:rsidR="004B64D1" w:rsidRDefault="004B64D1" w:rsidP="00641570">
            <w:pPr>
              <w:spacing w:line="276" w:lineRule="auto"/>
              <w:rPr>
                <w:rFonts w:cs="Times New Roman"/>
                <w:color w:val="000000" w:themeColor="text1"/>
              </w:rPr>
            </w:pPr>
            <w:r w:rsidRPr="00057269">
              <w:rPr>
                <w:rFonts w:cs="Times New Roman"/>
                <w:color w:val="000000" w:themeColor="text1"/>
              </w:rPr>
              <w:t xml:space="preserve">Combien </w:t>
            </w:r>
            <w:r>
              <w:rPr>
                <w:rFonts w:cs="Times New Roman"/>
                <w:color w:val="000000" w:themeColor="text1"/>
              </w:rPr>
              <w:t xml:space="preserve">de filles </w:t>
            </w:r>
            <w:r w:rsidRPr="00057269">
              <w:rPr>
                <w:rFonts w:cs="Times New Roman"/>
                <w:color w:val="000000" w:themeColor="text1"/>
              </w:rPr>
              <w:t>travaillant ont été observés</w:t>
            </w:r>
            <w:r>
              <w:rPr>
                <w:rFonts w:cs="Times New Roman"/>
                <w:color w:val="000000" w:themeColor="text1"/>
              </w:rPr>
              <w:t> ?</w:t>
            </w:r>
          </w:p>
          <w:p w14:paraId="2B5A68B4" w14:textId="77777777" w:rsidR="004B64D1" w:rsidRDefault="004B64D1" w:rsidP="00641570">
            <w:pPr>
              <w:spacing w:line="276" w:lineRule="auto"/>
              <w:rPr>
                <w:rFonts w:cs="Times New Roman"/>
                <w:color w:val="000000" w:themeColor="text1"/>
              </w:rPr>
            </w:pPr>
            <w:r>
              <w:rPr>
                <w:rFonts w:cs="Times New Roman"/>
                <w:color w:val="000000" w:themeColor="text1"/>
              </w:rPr>
              <w:t>Quelle est la tranche d’âge de ces garçons ?</w:t>
            </w:r>
          </w:p>
          <w:p w14:paraId="466F9E3A" w14:textId="77777777" w:rsidR="004B64D1" w:rsidRPr="00057269" w:rsidRDefault="004B64D1" w:rsidP="00641570">
            <w:pPr>
              <w:spacing w:line="276" w:lineRule="auto"/>
              <w:rPr>
                <w:rFonts w:cs="Times New Roman"/>
                <w:color w:val="000000" w:themeColor="text1"/>
              </w:rPr>
            </w:pPr>
            <w:r>
              <w:rPr>
                <w:rFonts w:cs="Times New Roman"/>
                <w:color w:val="000000" w:themeColor="text1"/>
              </w:rPr>
              <w:lastRenderedPageBreak/>
              <w:t>Quelle est la tranche d’âge de ces filles ?</w:t>
            </w:r>
            <w:r w:rsidRPr="00057269">
              <w:rPr>
                <w:rFonts w:cs="Times New Roman"/>
                <w:color w:val="000000" w:themeColor="text1"/>
              </w:rPr>
              <w:t>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4315F2EF" w14:textId="77777777" w:rsidR="004B64D1" w:rsidRDefault="004B64D1" w:rsidP="00641570">
            <w:pPr>
              <w:spacing w:line="276" w:lineRule="auto"/>
              <w:rPr>
                <w:rFonts w:ascii="Segoe UI Symbol" w:hAnsi="Segoe UI Symbol" w:cs="Segoe UI Symbol"/>
                <w:color w:val="000000" w:themeColor="text1"/>
              </w:rPr>
            </w:pPr>
            <w:r w:rsidRPr="00057269">
              <w:rPr>
                <w:rFonts w:cs="Times New Roman"/>
                <w:color w:val="000000" w:themeColor="text1"/>
              </w:rPr>
              <w:lastRenderedPageBreak/>
              <w:t xml:space="preserve">Moins de 10 </w:t>
            </w:r>
            <w:r w:rsidRPr="00057269">
              <w:rPr>
                <w:rFonts w:ascii="Segoe UI Symbol" w:hAnsi="Segoe UI Symbol" w:cs="Segoe UI Symbol"/>
                <w:color w:val="000000" w:themeColor="text1"/>
              </w:rPr>
              <w:t>❏</w:t>
            </w:r>
            <w:r w:rsidRPr="00057269">
              <w:rPr>
                <w:rFonts w:cs="Times New Roman"/>
                <w:color w:val="000000" w:themeColor="text1"/>
              </w:rPr>
              <w:tab/>
              <w:t xml:space="preserve"> Egale à 10 </w:t>
            </w:r>
            <w:r w:rsidRPr="00057269">
              <w:rPr>
                <w:rFonts w:ascii="Segoe UI Symbol" w:hAnsi="Segoe UI Symbol" w:cs="Segoe UI Symbol"/>
                <w:color w:val="000000" w:themeColor="text1"/>
              </w:rPr>
              <w:t>❏</w:t>
            </w:r>
            <w:r w:rsidRPr="00057269">
              <w:rPr>
                <w:rFonts w:cs="Times New Roman"/>
                <w:color w:val="000000" w:themeColor="text1"/>
              </w:rPr>
              <w:tab/>
              <w:t xml:space="preserve"> Plus de 10 </w:t>
            </w:r>
            <w:r w:rsidRPr="00057269">
              <w:rPr>
                <w:rFonts w:ascii="Segoe UI Symbol" w:hAnsi="Segoe UI Symbol" w:cs="Segoe UI Symbol"/>
                <w:color w:val="000000" w:themeColor="text1"/>
              </w:rPr>
              <w:t>❏</w:t>
            </w:r>
          </w:p>
          <w:p w14:paraId="3C1588D3" w14:textId="77777777" w:rsidR="004B64D1" w:rsidRDefault="004B64D1" w:rsidP="00641570">
            <w:pPr>
              <w:spacing w:line="276" w:lineRule="auto"/>
              <w:rPr>
                <w:rFonts w:ascii="Segoe UI Symbol" w:hAnsi="Segoe UI Symbol" w:cs="Segoe UI Symbol"/>
                <w:color w:val="000000" w:themeColor="text1"/>
              </w:rPr>
            </w:pPr>
            <w:r w:rsidRPr="00057269">
              <w:rPr>
                <w:rFonts w:cs="Times New Roman"/>
                <w:color w:val="000000" w:themeColor="text1"/>
              </w:rPr>
              <w:t xml:space="preserve">Moins de 10 </w:t>
            </w:r>
            <w:r w:rsidRPr="00057269">
              <w:rPr>
                <w:rFonts w:ascii="Segoe UI Symbol" w:hAnsi="Segoe UI Symbol" w:cs="Segoe UI Symbol"/>
                <w:color w:val="000000" w:themeColor="text1"/>
              </w:rPr>
              <w:t>❏</w:t>
            </w:r>
            <w:r w:rsidRPr="00057269">
              <w:rPr>
                <w:rFonts w:cs="Times New Roman"/>
                <w:color w:val="000000" w:themeColor="text1"/>
              </w:rPr>
              <w:tab/>
              <w:t xml:space="preserve"> Egale à 10 </w:t>
            </w:r>
            <w:r w:rsidRPr="00057269">
              <w:rPr>
                <w:rFonts w:ascii="Segoe UI Symbol" w:hAnsi="Segoe UI Symbol" w:cs="Segoe UI Symbol"/>
                <w:color w:val="000000" w:themeColor="text1"/>
              </w:rPr>
              <w:t>❏</w:t>
            </w:r>
            <w:r w:rsidRPr="00057269">
              <w:rPr>
                <w:rFonts w:cs="Times New Roman"/>
                <w:color w:val="000000" w:themeColor="text1"/>
              </w:rPr>
              <w:tab/>
              <w:t xml:space="preserve"> Plus de 10 </w:t>
            </w:r>
            <w:r w:rsidRPr="00057269">
              <w:rPr>
                <w:rFonts w:ascii="Segoe UI Symbol" w:hAnsi="Segoe UI Symbol" w:cs="Segoe UI Symbol"/>
                <w:color w:val="000000" w:themeColor="text1"/>
              </w:rPr>
              <w:t>❏</w:t>
            </w:r>
          </w:p>
          <w:p w14:paraId="212EE3DE" w14:textId="77777777" w:rsidR="004B64D1" w:rsidRDefault="004B64D1" w:rsidP="00641570">
            <w:pPr>
              <w:spacing w:line="276" w:lineRule="auto"/>
              <w:rPr>
                <w:rFonts w:ascii="Segoe UI Symbol" w:hAnsi="Segoe UI Symbol" w:cs="Segoe UI Symbol"/>
                <w:color w:val="000000" w:themeColor="text1"/>
              </w:rPr>
            </w:pPr>
            <w:r w:rsidRPr="00057269">
              <w:rPr>
                <w:rFonts w:cs="Times New Roman"/>
                <w:color w:val="000000" w:themeColor="text1"/>
              </w:rPr>
              <w:t xml:space="preserve">Moins de 10 </w:t>
            </w:r>
            <w:r>
              <w:rPr>
                <w:rFonts w:cs="Times New Roman"/>
                <w:color w:val="000000" w:themeColor="text1"/>
              </w:rPr>
              <w:t xml:space="preserve">ans </w:t>
            </w:r>
            <w:r w:rsidRPr="00057269">
              <w:rPr>
                <w:rFonts w:ascii="Segoe UI Symbol" w:hAnsi="Segoe UI Symbol" w:cs="Segoe UI Symbol"/>
                <w:color w:val="000000" w:themeColor="text1"/>
              </w:rPr>
              <w:t>❏</w:t>
            </w:r>
            <w:r>
              <w:rPr>
                <w:rFonts w:cs="Times New Roman"/>
                <w:color w:val="000000" w:themeColor="text1"/>
              </w:rPr>
              <w:t xml:space="preserve"> </w:t>
            </w:r>
            <w:r w:rsidRPr="00057269">
              <w:rPr>
                <w:rFonts w:cs="Times New Roman"/>
                <w:color w:val="000000" w:themeColor="text1"/>
              </w:rPr>
              <w:t>10</w:t>
            </w:r>
            <w:r>
              <w:rPr>
                <w:rFonts w:cs="Times New Roman"/>
                <w:color w:val="000000" w:themeColor="text1"/>
              </w:rPr>
              <w:t>-15 ans</w:t>
            </w:r>
            <w:r w:rsidRPr="00057269">
              <w:rPr>
                <w:rFonts w:cs="Times New Roman"/>
                <w:color w:val="000000" w:themeColor="text1"/>
              </w:rPr>
              <w:t xml:space="preserve"> </w:t>
            </w:r>
            <w:r w:rsidRPr="00057269">
              <w:rPr>
                <w:rFonts w:ascii="Segoe UI Symbol" w:hAnsi="Segoe UI Symbol" w:cs="Segoe UI Symbol"/>
                <w:color w:val="000000" w:themeColor="text1"/>
              </w:rPr>
              <w:t>❏</w:t>
            </w:r>
            <w:r>
              <w:rPr>
                <w:rFonts w:cs="Times New Roman"/>
                <w:color w:val="000000" w:themeColor="text1"/>
              </w:rPr>
              <w:t xml:space="preserve"> </w:t>
            </w:r>
            <w:r w:rsidRPr="00057269">
              <w:rPr>
                <w:rFonts w:cs="Times New Roman"/>
                <w:color w:val="000000" w:themeColor="text1"/>
              </w:rPr>
              <w:t>1</w:t>
            </w:r>
            <w:r>
              <w:rPr>
                <w:rFonts w:cs="Times New Roman"/>
                <w:color w:val="000000" w:themeColor="text1"/>
              </w:rPr>
              <w:t>5-18 ans</w:t>
            </w:r>
            <w:r w:rsidRPr="00057269">
              <w:rPr>
                <w:rFonts w:cs="Times New Roman"/>
                <w:color w:val="000000" w:themeColor="text1"/>
              </w:rPr>
              <w:t xml:space="preserve"> </w:t>
            </w:r>
            <w:r w:rsidRPr="00057269">
              <w:rPr>
                <w:rFonts w:ascii="Segoe UI Symbol" w:hAnsi="Segoe UI Symbol" w:cs="Segoe UI Symbol"/>
                <w:color w:val="000000" w:themeColor="text1"/>
              </w:rPr>
              <w:t>❏</w:t>
            </w:r>
          </w:p>
          <w:p w14:paraId="1EE86DA1"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lastRenderedPageBreak/>
              <w:t xml:space="preserve">Moins de 10 </w:t>
            </w:r>
            <w:r>
              <w:rPr>
                <w:rFonts w:cs="Times New Roman"/>
                <w:color w:val="000000" w:themeColor="text1"/>
              </w:rPr>
              <w:t xml:space="preserve">ans </w:t>
            </w:r>
            <w:r w:rsidRPr="00057269">
              <w:rPr>
                <w:rFonts w:ascii="Segoe UI Symbol" w:hAnsi="Segoe UI Symbol" w:cs="Segoe UI Symbol"/>
                <w:color w:val="000000" w:themeColor="text1"/>
              </w:rPr>
              <w:t>❏</w:t>
            </w:r>
            <w:r>
              <w:rPr>
                <w:rFonts w:cs="Times New Roman"/>
                <w:color w:val="000000" w:themeColor="text1"/>
              </w:rPr>
              <w:t xml:space="preserve"> </w:t>
            </w:r>
            <w:r w:rsidRPr="00057269">
              <w:rPr>
                <w:rFonts w:cs="Times New Roman"/>
                <w:color w:val="000000" w:themeColor="text1"/>
              </w:rPr>
              <w:t>10</w:t>
            </w:r>
            <w:r>
              <w:rPr>
                <w:rFonts w:cs="Times New Roman"/>
                <w:color w:val="000000" w:themeColor="text1"/>
              </w:rPr>
              <w:t>-15 ans</w:t>
            </w:r>
            <w:r w:rsidRPr="00057269">
              <w:rPr>
                <w:rFonts w:cs="Times New Roman"/>
                <w:color w:val="000000" w:themeColor="text1"/>
              </w:rPr>
              <w:t xml:space="preserve"> </w:t>
            </w:r>
            <w:r w:rsidRPr="00057269">
              <w:rPr>
                <w:rFonts w:ascii="Segoe UI Symbol" w:hAnsi="Segoe UI Symbol" w:cs="Segoe UI Symbol"/>
                <w:color w:val="000000" w:themeColor="text1"/>
              </w:rPr>
              <w:t>❏</w:t>
            </w:r>
            <w:r>
              <w:rPr>
                <w:rFonts w:cs="Times New Roman"/>
                <w:color w:val="000000" w:themeColor="text1"/>
              </w:rPr>
              <w:t xml:space="preserve"> </w:t>
            </w:r>
            <w:r w:rsidRPr="00057269">
              <w:rPr>
                <w:rFonts w:cs="Times New Roman"/>
                <w:color w:val="000000" w:themeColor="text1"/>
              </w:rPr>
              <w:t>1</w:t>
            </w:r>
            <w:r>
              <w:rPr>
                <w:rFonts w:cs="Times New Roman"/>
                <w:color w:val="000000" w:themeColor="text1"/>
              </w:rPr>
              <w:t>5-18 ans</w:t>
            </w:r>
            <w:r w:rsidRPr="00057269">
              <w:rPr>
                <w:rFonts w:cs="Times New Roman"/>
                <w:color w:val="000000" w:themeColor="text1"/>
              </w:rPr>
              <w:t xml:space="preserve"> </w:t>
            </w:r>
            <w:r w:rsidRPr="00057269">
              <w:rPr>
                <w:rFonts w:ascii="Segoe UI Symbol" w:hAnsi="Segoe UI Symbol" w:cs="Segoe UI Symbol"/>
                <w:color w:val="000000" w:themeColor="text1"/>
              </w:rPr>
              <w:t>❏</w:t>
            </w:r>
          </w:p>
        </w:tc>
      </w:tr>
      <w:tr w:rsidR="004B64D1" w:rsidRPr="00083817" w14:paraId="28D0DF48" w14:textId="77777777" w:rsidTr="00641570">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1FBE2730"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lastRenderedPageBreak/>
              <w:t>Selon vos observations, des filles ou des garçons, qui sont les plus impliqués dans le travail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5CF2232B"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Davantage de filles </w:t>
            </w:r>
            <w:r w:rsidRPr="00057269">
              <w:rPr>
                <w:rFonts w:ascii="Segoe UI Symbol" w:hAnsi="Segoe UI Symbol" w:cs="Segoe UI Symbol"/>
                <w:color w:val="000000" w:themeColor="text1"/>
              </w:rPr>
              <w:t>❏</w:t>
            </w:r>
            <w:r w:rsidRPr="00057269">
              <w:rPr>
                <w:rFonts w:cs="Times New Roman"/>
                <w:color w:val="000000" w:themeColor="text1"/>
              </w:rPr>
              <w:t xml:space="preserve"> Davantage</w:t>
            </w:r>
            <w:r w:rsidRPr="00057269">
              <w:rPr>
                <w:rFonts w:cs="Times New Roman"/>
                <w:color w:val="000000" w:themeColor="text1"/>
              </w:rPr>
              <w:t> </w:t>
            </w:r>
            <w:r w:rsidRPr="00057269">
              <w:rPr>
                <w:rFonts w:cs="Times New Roman"/>
                <w:color w:val="000000" w:themeColor="text1"/>
              </w:rPr>
              <w:t>de</w:t>
            </w:r>
            <w:r w:rsidRPr="00057269">
              <w:rPr>
                <w:rFonts w:cs="Times New Roman"/>
                <w:color w:val="000000" w:themeColor="text1"/>
              </w:rPr>
              <w:t> </w:t>
            </w:r>
            <w:r w:rsidRPr="00057269">
              <w:rPr>
                <w:rFonts w:cs="Times New Roman"/>
                <w:color w:val="000000" w:themeColor="text1"/>
              </w:rPr>
              <w:t>garçons</w:t>
            </w:r>
            <w:r w:rsidRPr="00057269">
              <w:rPr>
                <w:rFonts w:cs="Times New Roman"/>
                <w:color w:val="000000" w:themeColor="text1"/>
              </w:rPr>
              <w:t> </w:t>
            </w:r>
            <w:r w:rsidRPr="00057269">
              <w:rPr>
                <w:rFonts w:ascii="Segoe UI Symbol" w:hAnsi="Segoe UI Symbol" w:cs="Segoe UI Symbol"/>
                <w:color w:val="000000" w:themeColor="text1"/>
              </w:rPr>
              <w:t>❏</w:t>
            </w:r>
          </w:p>
          <w:p w14:paraId="503C1471"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 Il n’y a pas de différence évidente </w:t>
            </w:r>
            <w:r w:rsidRPr="00057269">
              <w:rPr>
                <w:rFonts w:ascii="Segoe UI Symbol" w:hAnsi="Segoe UI Symbol" w:cs="Segoe UI Symbol"/>
                <w:color w:val="000000" w:themeColor="text1"/>
              </w:rPr>
              <w:t>❏</w:t>
            </w:r>
          </w:p>
          <w:p w14:paraId="2BE91B81"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 N’est pas en mesure de répondre </w:t>
            </w:r>
            <w:r w:rsidRPr="00057269">
              <w:rPr>
                <w:rFonts w:ascii="Segoe UI Symbol" w:hAnsi="Segoe UI Symbol" w:cs="Segoe UI Symbol"/>
                <w:color w:val="000000" w:themeColor="text1"/>
              </w:rPr>
              <w:t>❏</w:t>
            </w:r>
          </w:p>
        </w:tc>
      </w:tr>
      <w:tr w:rsidR="004B64D1" w:rsidRPr="00057269" w14:paraId="38CB9DDE" w14:textId="77777777" w:rsidTr="00641570">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7012A891"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Y’a-t-il des cas des enfants séparés de leurs parents ou non accompagnés</w:t>
            </w:r>
            <w:r>
              <w:rPr>
                <w:rFonts w:cs="Times New Roman"/>
                <w:color w:val="000000" w:themeColor="text1"/>
              </w:rPr>
              <w:t xml:space="preserve"> </w:t>
            </w:r>
            <w:r w:rsidRPr="00057269">
              <w:rPr>
                <w:rFonts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16D9B398"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83817" w14:paraId="0545A065" w14:textId="77777777" w:rsidTr="00641570">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76742AB5"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Combien d’enfants séparés de leurs parents ont été observés ?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1975285"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Moins de 10 </w:t>
            </w:r>
            <w:r w:rsidRPr="00057269">
              <w:rPr>
                <w:rFonts w:ascii="Segoe UI Symbol" w:hAnsi="Segoe UI Symbol" w:cs="Segoe UI Symbol"/>
                <w:color w:val="000000" w:themeColor="text1"/>
              </w:rPr>
              <w:t>❏</w:t>
            </w:r>
            <w:r w:rsidRPr="00057269">
              <w:rPr>
                <w:rFonts w:cs="Times New Roman"/>
                <w:color w:val="000000" w:themeColor="text1"/>
              </w:rPr>
              <w:tab/>
              <w:t xml:space="preserve"> Egale à 10 </w:t>
            </w:r>
            <w:r w:rsidRPr="00057269">
              <w:rPr>
                <w:rFonts w:ascii="Segoe UI Symbol" w:hAnsi="Segoe UI Symbol" w:cs="Segoe UI Symbol"/>
                <w:color w:val="000000" w:themeColor="text1"/>
              </w:rPr>
              <w:t>❏</w:t>
            </w:r>
            <w:r w:rsidRPr="00057269">
              <w:rPr>
                <w:rFonts w:cs="Times New Roman"/>
                <w:color w:val="000000" w:themeColor="text1"/>
              </w:rPr>
              <w:tab/>
              <w:t xml:space="preserve"> Plus de 10 </w:t>
            </w:r>
            <w:r w:rsidRPr="00057269">
              <w:rPr>
                <w:rFonts w:ascii="Segoe UI Symbol" w:hAnsi="Segoe UI Symbol" w:cs="Segoe UI Symbol"/>
                <w:color w:val="000000" w:themeColor="text1"/>
              </w:rPr>
              <w:t>❏</w:t>
            </w:r>
          </w:p>
        </w:tc>
      </w:tr>
      <w:tr w:rsidR="004B64D1" w:rsidRPr="00057269" w14:paraId="112F6344" w14:textId="77777777" w:rsidTr="00641570">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5B2701A1" w14:textId="77777777" w:rsidR="004B64D1" w:rsidRDefault="004B64D1" w:rsidP="00641570">
            <w:pPr>
              <w:spacing w:line="276" w:lineRule="auto"/>
              <w:rPr>
                <w:rFonts w:cs="Times New Roman"/>
                <w:color w:val="000000" w:themeColor="text1"/>
              </w:rPr>
            </w:pPr>
            <w:r w:rsidRPr="00057269">
              <w:rPr>
                <w:rFonts w:cs="Times New Roman"/>
                <w:color w:val="000000" w:themeColor="text1"/>
              </w:rPr>
              <w:t xml:space="preserve">Y a-t-il ou y aurait-il des </w:t>
            </w:r>
            <w:r>
              <w:rPr>
                <w:rFonts w:cs="Times New Roman"/>
                <w:color w:val="000000" w:themeColor="text1"/>
              </w:rPr>
              <w:t>garçons</w:t>
            </w:r>
            <w:r w:rsidRPr="00057269">
              <w:rPr>
                <w:rFonts w:cs="Times New Roman"/>
                <w:color w:val="000000" w:themeColor="text1"/>
              </w:rPr>
              <w:t xml:space="preserve"> traumatisés ?</w:t>
            </w:r>
          </w:p>
          <w:p w14:paraId="02766D83"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Y a-t-il ou y aurait-il des </w:t>
            </w:r>
            <w:r>
              <w:rPr>
                <w:rFonts w:cs="Times New Roman"/>
                <w:color w:val="000000" w:themeColor="text1"/>
              </w:rPr>
              <w:t xml:space="preserve">filles </w:t>
            </w:r>
            <w:r w:rsidRPr="00057269">
              <w:rPr>
                <w:rFonts w:cs="Times New Roman"/>
                <w:color w:val="000000" w:themeColor="text1"/>
              </w:rPr>
              <w:t>traumatisées</w:t>
            </w:r>
            <w:r>
              <w:rPr>
                <w:rFonts w:cs="Times New Roman"/>
                <w:color w:val="000000" w:themeColor="text1"/>
              </w:rPr>
              <w:t> </w:t>
            </w:r>
            <w:r w:rsidRPr="00057269">
              <w:rPr>
                <w:rFonts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1453DCE9" w14:textId="77777777" w:rsidR="004B64D1" w:rsidRDefault="004B64D1" w:rsidP="00641570">
            <w:pPr>
              <w:spacing w:line="276" w:lineRule="auto"/>
              <w:rPr>
                <w:rFonts w:ascii="Segoe UI Symbol" w:hAnsi="Segoe UI Symbol" w:cs="Segoe UI Symbol"/>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p w14:paraId="704E9177"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57269" w14:paraId="11C29550" w14:textId="77777777" w:rsidTr="00641570">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1FFE3DE"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Y a-t-il eu ou y aurait-il eu des enfants tués, délibérément pris pour cibles ou victimes de tirs croisés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30D5B662"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83817" w14:paraId="6107580E" w14:textId="77777777" w:rsidTr="00641570">
        <w:trPr>
          <w:trHeight w:val="334"/>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D9D9D9" w:themeFill="background1" w:themeFillShade="D9"/>
            <w:vAlign w:val="center"/>
            <w:hideMark/>
          </w:tcPr>
          <w:p w14:paraId="70E6CB04" w14:textId="77777777" w:rsidR="004B64D1" w:rsidRPr="00057269" w:rsidRDefault="004B64D1" w:rsidP="00641570">
            <w:pPr>
              <w:spacing w:line="276" w:lineRule="auto"/>
              <w:jc w:val="center"/>
              <w:rPr>
                <w:rFonts w:cs="Times New Roman"/>
                <w:b/>
                <w:color w:val="000000" w:themeColor="text1"/>
              </w:rPr>
            </w:pPr>
            <w:r w:rsidRPr="00057269">
              <w:rPr>
                <w:rFonts w:cs="Times New Roman"/>
                <w:b/>
                <w:color w:val="000000" w:themeColor="text1"/>
              </w:rPr>
              <w:t>STRUCTURES DE PRISE EN CHARGE DES PDI</w:t>
            </w:r>
          </w:p>
        </w:tc>
      </w:tr>
      <w:tr w:rsidR="004B64D1" w:rsidRPr="00057269" w14:paraId="3EF11F4D" w14:textId="77777777" w:rsidTr="00641570">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71C9F7CF"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Y a-t-il une structure d’accueil/prise en charge des PDI sur le site</w:t>
            </w:r>
            <w:r>
              <w:rPr>
                <w:rFonts w:cs="Times New Roman"/>
                <w:color w:val="000000" w:themeColor="text1"/>
              </w:rPr>
              <w:t xml:space="preserve"> </w:t>
            </w:r>
            <w:r w:rsidRPr="00057269">
              <w:rPr>
                <w:rFonts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C34C186"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57269" w14:paraId="717A7C9E" w14:textId="77777777" w:rsidTr="00641570">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434A9CEC"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Y a-t-il des cas de violences observées sur les PDI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2072DC4F"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57269" w14:paraId="589EA3EB" w14:textId="77777777" w:rsidTr="00641570">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030BA2E7"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Y a-t-il une structure d’accueil/prise en charge des enfants sur le site</w:t>
            </w:r>
            <w:r>
              <w:rPr>
                <w:rFonts w:cs="Times New Roman"/>
                <w:color w:val="000000" w:themeColor="text1"/>
              </w:rPr>
              <w:t xml:space="preserve"> </w:t>
            </w:r>
            <w:r w:rsidRPr="00057269">
              <w:rPr>
                <w:rFonts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07521CD"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57269" w14:paraId="07DE1640" w14:textId="77777777" w:rsidTr="00641570">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5903553F"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Y a-t-il des espaces d’épanouissement pour les enfants sur le site</w:t>
            </w:r>
            <w:r>
              <w:rPr>
                <w:rFonts w:cs="Times New Roman"/>
                <w:color w:val="000000" w:themeColor="text1"/>
              </w:rPr>
              <w:t xml:space="preserve"> </w:t>
            </w:r>
            <w:r w:rsidRPr="00057269">
              <w:rPr>
                <w:rFonts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FEA3AC9"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83817" w14:paraId="1CE95AC3" w14:textId="77777777" w:rsidTr="00641570">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E085802"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Quels sont les acteurs qui les (les espaces d’épanouissement) ont construits ?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51253EDC"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Le gouvernement </w:t>
            </w:r>
            <w:r w:rsidRPr="00057269">
              <w:rPr>
                <w:rFonts w:ascii="Segoe UI Symbol" w:hAnsi="Segoe UI Symbol" w:cs="Segoe UI Symbol"/>
                <w:color w:val="000000" w:themeColor="text1"/>
              </w:rPr>
              <w:t>❏</w:t>
            </w:r>
            <w:r w:rsidRPr="00057269">
              <w:rPr>
                <w:rFonts w:cs="Times New Roman"/>
                <w:color w:val="000000" w:themeColor="text1"/>
              </w:rPr>
              <w:t xml:space="preserve"> Des organisations caritatives </w:t>
            </w:r>
            <w:r w:rsidRPr="00057269">
              <w:rPr>
                <w:rFonts w:ascii="Segoe UI Symbol" w:hAnsi="Segoe UI Symbol" w:cs="Segoe UI Symbol"/>
                <w:color w:val="000000" w:themeColor="text1"/>
              </w:rPr>
              <w:t>❏</w:t>
            </w:r>
            <w:r w:rsidRPr="00057269">
              <w:rPr>
                <w:rFonts w:cs="Times New Roman"/>
                <w:color w:val="000000" w:themeColor="text1"/>
              </w:rPr>
              <w:tab/>
              <w:t xml:space="preserve">Des ONG (précisez) </w:t>
            </w:r>
            <w:r w:rsidRPr="00057269">
              <w:rPr>
                <w:rFonts w:ascii="Segoe UI Symbol" w:hAnsi="Segoe UI Symbol" w:cs="Segoe UI Symbol"/>
                <w:color w:val="000000" w:themeColor="text1"/>
              </w:rPr>
              <w:t>❏</w:t>
            </w:r>
            <w:r w:rsidRPr="00057269">
              <w:rPr>
                <w:rFonts w:cs="Times New Roman"/>
                <w:color w:val="000000" w:themeColor="text1"/>
              </w:rPr>
              <w:t xml:space="preserve">_ _ _ _ _ _ _ _ _ _ _ Des chefs/institutions religieux </w:t>
            </w:r>
            <w:r w:rsidRPr="00057269">
              <w:rPr>
                <w:rFonts w:ascii="Segoe UI Symbol" w:hAnsi="Segoe UI Symbol" w:cs="Segoe UI Symbol"/>
                <w:color w:val="000000" w:themeColor="text1"/>
              </w:rPr>
              <w:t>❏</w:t>
            </w:r>
            <w:r w:rsidRPr="00057269">
              <w:rPr>
                <w:rFonts w:cs="Times New Roman"/>
                <w:color w:val="000000" w:themeColor="text1"/>
              </w:rPr>
              <w:tab/>
              <w:t xml:space="preserve">Des particuliers </w:t>
            </w:r>
            <w:r w:rsidRPr="00057269">
              <w:rPr>
                <w:rFonts w:ascii="Segoe UI Symbol" w:hAnsi="Segoe UI Symbol" w:cs="Segoe UI Symbol"/>
                <w:color w:val="000000" w:themeColor="text1"/>
              </w:rPr>
              <w:t>❏</w:t>
            </w:r>
            <w:r w:rsidRPr="00057269">
              <w:rPr>
                <w:rFonts w:cs="Times New Roman"/>
                <w:color w:val="000000" w:themeColor="text1"/>
              </w:rPr>
              <w:tab/>
              <w:t xml:space="preserve">Autre (précisez) </w:t>
            </w:r>
            <w:r w:rsidRPr="00057269">
              <w:rPr>
                <w:rFonts w:ascii="Segoe UI Symbol" w:hAnsi="Segoe UI Symbol" w:cs="Segoe UI Symbol"/>
                <w:color w:val="000000" w:themeColor="text1"/>
              </w:rPr>
              <w:t>❏</w:t>
            </w:r>
            <w:r w:rsidRPr="00057269">
              <w:rPr>
                <w:rFonts w:cs="Times New Roman"/>
                <w:color w:val="000000" w:themeColor="text1"/>
              </w:rPr>
              <w:t xml:space="preserve"> _ __ _ _ _ __ _ _ _ _</w:t>
            </w:r>
          </w:p>
        </w:tc>
      </w:tr>
      <w:tr w:rsidR="004B64D1" w:rsidRPr="00057269" w14:paraId="5352F79B" w14:textId="77777777" w:rsidTr="00641570">
        <w:trPr>
          <w:trHeight w:val="321"/>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00B0F0"/>
            <w:vAlign w:val="center"/>
            <w:hideMark/>
          </w:tcPr>
          <w:p w14:paraId="3F4BA057" w14:textId="77777777" w:rsidR="004B64D1" w:rsidRPr="00057269" w:rsidRDefault="004B64D1">
            <w:pPr>
              <w:pStyle w:val="ListParagraph"/>
              <w:numPr>
                <w:ilvl w:val="3"/>
                <w:numId w:val="39"/>
              </w:numPr>
              <w:spacing w:before="0" w:after="0" w:line="276" w:lineRule="auto"/>
              <w:contextualSpacing/>
              <w:rPr>
                <w:rFonts w:cs="Times New Roman"/>
                <w:b/>
                <w:color w:val="FFFFFF" w:themeColor="background1"/>
              </w:rPr>
            </w:pPr>
            <w:r w:rsidRPr="00057269">
              <w:rPr>
                <w:rFonts w:cs="Times New Roman"/>
                <w:b/>
                <w:color w:val="FFFFFF" w:themeColor="background1"/>
              </w:rPr>
              <w:t>SANTE NUTRITION</w:t>
            </w:r>
          </w:p>
        </w:tc>
      </w:tr>
      <w:tr w:rsidR="004B64D1" w:rsidRPr="00083817" w14:paraId="482610A8" w14:textId="77777777" w:rsidTr="00641570">
        <w:trPr>
          <w:trHeight w:val="321"/>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D9D9D9" w:themeFill="background1" w:themeFillShade="D9"/>
            <w:vAlign w:val="center"/>
            <w:hideMark/>
          </w:tcPr>
          <w:p w14:paraId="30F1D285" w14:textId="77777777" w:rsidR="004B64D1" w:rsidRPr="00057269" w:rsidRDefault="004B64D1" w:rsidP="00641570">
            <w:pPr>
              <w:spacing w:line="276" w:lineRule="auto"/>
              <w:jc w:val="center"/>
              <w:rPr>
                <w:rFonts w:cs="Times New Roman"/>
                <w:b/>
                <w:color w:val="000000" w:themeColor="text1"/>
              </w:rPr>
            </w:pPr>
            <w:r w:rsidRPr="00057269">
              <w:rPr>
                <w:rFonts w:cs="Times New Roman"/>
                <w:b/>
                <w:color w:val="000000" w:themeColor="text1"/>
              </w:rPr>
              <w:lastRenderedPageBreak/>
              <w:t>ACCES A UNE FORMATION ET UNE PRISE EN CHARGE SANITAIRES</w:t>
            </w:r>
          </w:p>
        </w:tc>
      </w:tr>
      <w:tr w:rsidR="004B64D1" w:rsidRPr="00057269" w14:paraId="121C9267" w14:textId="77777777" w:rsidTr="00641570">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7759DCC9"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Y a-t-il une structure de prise en charge sanitaire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4D781077"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83817" w14:paraId="5AC09B57" w14:textId="77777777" w:rsidTr="00641570">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D2945D8"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Où se trouve cette structure de prise en charge ?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36953CC"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Repérer l’emplacement à travers la prise de localisation (GPS)</w:t>
            </w:r>
          </w:p>
        </w:tc>
      </w:tr>
      <w:tr w:rsidR="004B64D1" w:rsidRPr="00083817" w14:paraId="026A090F" w14:textId="77777777" w:rsidTr="00641570">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2A143777"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Quel type de structure de santé</w:t>
            </w:r>
            <w:r>
              <w:rPr>
                <w:rFonts w:cs="Times New Roman"/>
                <w:color w:val="000000" w:themeColor="text1"/>
              </w:rPr>
              <w:t xml:space="preserve"> </w:t>
            </w:r>
            <w:r w:rsidRPr="00057269">
              <w:rPr>
                <w:rFonts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4A0A86B"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CSPS </w:t>
            </w:r>
            <w:r w:rsidRPr="00057269">
              <w:rPr>
                <w:rFonts w:ascii="Segoe UI Symbol" w:hAnsi="Segoe UI Symbol" w:cs="Segoe UI Symbol"/>
                <w:color w:val="000000" w:themeColor="text1"/>
              </w:rPr>
              <w:t>❏</w:t>
            </w:r>
            <w:r w:rsidRPr="00057269">
              <w:rPr>
                <w:rFonts w:cs="Times New Roman"/>
                <w:color w:val="000000" w:themeColor="text1"/>
              </w:rPr>
              <w:t xml:space="preserve"> Centre communautaire </w:t>
            </w:r>
            <w:r w:rsidRPr="00057269">
              <w:rPr>
                <w:rFonts w:ascii="Segoe UI Symbol" w:hAnsi="Segoe UI Symbol" w:cs="Segoe UI Symbol"/>
                <w:color w:val="000000" w:themeColor="text1"/>
              </w:rPr>
              <w:t>❏</w:t>
            </w:r>
            <w:r w:rsidRPr="00057269">
              <w:rPr>
                <w:rFonts w:cs="Times New Roman"/>
                <w:color w:val="000000" w:themeColor="text1"/>
              </w:rPr>
              <w:t xml:space="preserve"> Autres (précisez) </w:t>
            </w:r>
            <w:r w:rsidRPr="00057269">
              <w:rPr>
                <w:rFonts w:ascii="Segoe UI Symbol" w:hAnsi="Segoe UI Symbol" w:cs="Segoe UI Symbol"/>
                <w:color w:val="000000" w:themeColor="text1"/>
              </w:rPr>
              <w:t>❏</w:t>
            </w:r>
            <w:r w:rsidRPr="00057269">
              <w:rPr>
                <w:rFonts w:cs="Times New Roman"/>
                <w:color w:val="000000" w:themeColor="text1"/>
              </w:rPr>
              <w:t> : _ __ _ _ _ __ _ _ _ _</w:t>
            </w:r>
          </w:p>
        </w:tc>
      </w:tr>
      <w:tr w:rsidR="004B64D1" w:rsidRPr="00057269" w14:paraId="5559FA47" w14:textId="77777777" w:rsidTr="00641570">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38EA456A"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Y a-t-il des cas de PDI malades observés sur le site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E75B97F"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57269" w14:paraId="1BC500FA" w14:textId="77777777" w:rsidTr="00641570">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77E35805"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Ces cas de PDI malades bénéficient-ils de l’assistance médicale sur le site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7B4BD09"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57269" w14:paraId="3EB98BFC" w14:textId="77777777" w:rsidTr="00641570">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FC33036"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Ces cas de malades bénéficient-ils de médicaments sur le site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2E1D8D11"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57269" w14:paraId="0E9CE341" w14:textId="77777777" w:rsidTr="00641570">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F3C0EF9"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L’assistance ou les médicaments dont les PDI sont-ils payants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E174AC9"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57269" w14:paraId="3D36E27F" w14:textId="77777777" w:rsidTr="00641570">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33C6ED2F"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Y a-t-il un dispositif pour l’évacuation des PDI malades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186033B"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57269" w14:paraId="1F03E5D4" w14:textId="77777777" w:rsidTr="00641570">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7D9C09E9"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Y a-t-il des signes manifestes de malnutrition – des enfants trop maigres ou atteints d’œdème (ventre gonflé)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6351F6F"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57269" w14:paraId="0C087020" w14:textId="77777777" w:rsidTr="00641570">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7394BD32"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Y a-t-il des prises en charge particulières pour les enfants malades sur le site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2C2B166F"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83817" w14:paraId="20747341" w14:textId="77777777" w:rsidTr="00641570">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3AC24043"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Si oui, lesquels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49280C80"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Médicaments </w:t>
            </w:r>
            <w:r w:rsidRPr="00057269">
              <w:rPr>
                <w:rFonts w:ascii="Segoe UI Symbol" w:hAnsi="Segoe UI Symbol" w:cs="Segoe UI Symbol"/>
                <w:color w:val="000000" w:themeColor="text1"/>
              </w:rPr>
              <w:t>❏</w:t>
            </w:r>
            <w:r w:rsidRPr="00057269">
              <w:rPr>
                <w:rFonts w:cs="Times New Roman"/>
                <w:color w:val="000000" w:themeColor="text1"/>
              </w:rPr>
              <w:t xml:space="preserve"> Bouillies améliorées </w:t>
            </w:r>
            <w:r w:rsidRPr="00057269">
              <w:rPr>
                <w:rFonts w:ascii="Segoe UI Symbol" w:hAnsi="Segoe UI Symbol" w:cs="Segoe UI Symbol"/>
                <w:color w:val="000000" w:themeColor="text1"/>
              </w:rPr>
              <w:t>❏</w:t>
            </w:r>
            <w:r w:rsidRPr="00057269">
              <w:rPr>
                <w:rFonts w:cs="Times New Roman"/>
                <w:color w:val="000000" w:themeColor="text1"/>
              </w:rPr>
              <w:t xml:space="preserve"> dépistage de la malnutrition </w:t>
            </w:r>
            <w:r w:rsidRPr="00057269">
              <w:rPr>
                <w:rFonts w:ascii="Segoe UI Symbol" w:hAnsi="Segoe UI Symbol" w:cs="Segoe UI Symbol"/>
                <w:color w:val="000000" w:themeColor="text1"/>
              </w:rPr>
              <w:t>❏</w:t>
            </w:r>
            <w:r w:rsidRPr="00057269">
              <w:rPr>
                <w:rFonts w:cs="Times New Roman"/>
                <w:color w:val="000000" w:themeColor="text1"/>
              </w:rPr>
              <w:t xml:space="preserve"> Autres (précisez) </w:t>
            </w:r>
            <w:r w:rsidRPr="00057269">
              <w:rPr>
                <w:rFonts w:ascii="Segoe UI Symbol" w:hAnsi="Segoe UI Symbol" w:cs="Segoe UI Symbol"/>
                <w:color w:val="000000" w:themeColor="text1"/>
              </w:rPr>
              <w:t>❏</w:t>
            </w:r>
            <w:r w:rsidRPr="00057269">
              <w:rPr>
                <w:rFonts w:cs="Times New Roman"/>
                <w:color w:val="000000" w:themeColor="text1"/>
              </w:rPr>
              <w:t xml:space="preserve"> : _ __ _ _ _ </w:t>
            </w:r>
          </w:p>
        </w:tc>
      </w:tr>
      <w:tr w:rsidR="004B64D1" w:rsidRPr="00057269" w14:paraId="07F0E06E" w14:textId="77777777" w:rsidTr="00641570">
        <w:trPr>
          <w:trHeight w:val="321"/>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D9D9D9" w:themeFill="background1" w:themeFillShade="D9"/>
            <w:vAlign w:val="center"/>
            <w:hideMark/>
          </w:tcPr>
          <w:p w14:paraId="2E76358B" w14:textId="77777777" w:rsidR="004B64D1" w:rsidRPr="00057269" w:rsidRDefault="004B64D1" w:rsidP="00641570">
            <w:pPr>
              <w:spacing w:line="276" w:lineRule="auto"/>
              <w:jc w:val="center"/>
              <w:rPr>
                <w:rFonts w:cs="Times New Roman"/>
                <w:b/>
                <w:color w:val="000000" w:themeColor="text1"/>
              </w:rPr>
            </w:pPr>
            <w:r w:rsidRPr="00057269">
              <w:rPr>
                <w:rFonts w:cs="Times New Roman"/>
                <w:b/>
                <w:color w:val="000000" w:themeColor="text1"/>
              </w:rPr>
              <w:t>ASSISTANCE ALIMENTAIRE ET NUTRITIONNELLE</w:t>
            </w:r>
          </w:p>
        </w:tc>
      </w:tr>
      <w:tr w:rsidR="004B64D1" w:rsidRPr="00057269" w14:paraId="746CBFED" w14:textId="77777777" w:rsidTr="00641570">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3EDE81A6"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Les PDI bénéficient-ils de l’aide alimentaire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920A527"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57269" w14:paraId="55A632AB" w14:textId="77777777" w:rsidTr="00641570">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0B0BE38F"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Les PDI bénéficient-ils de séances de sensibilisation sur la sante-nutrition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2258D2F"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83817" w14:paraId="7B3B6955" w14:textId="77777777" w:rsidTr="00641570">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3F2A7DB"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lastRenderedPageBreak/>
              <w:t>Quels sont les acteurs qui apportent cette assistance alimentaire et nutritionnelle</w:t>
            </w:r>
            <w:r>
              <w:rPr>
                <w:rFonts w:cs="Times New Roman"/>
                <w:color w:val="000000" w:themeColor="text1"/>
              </w:rPr>
              <w:t xml:space="preserve"> </w:t>
            </w:r>
            <w:r w:rsidRPr="00057269">
              <w:rPr>
                <w:rFonts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F1E5F50"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Le gouvernement </w:t>
            </w:r>
            <w:r w:rsidRPr="00057269">
              <w:rPr>
                <w:rFonts w:ascii="Segoe UI Symbol" w:hAnsi="Segoe UI Symbol" w:cs="Segoe UI Symbol"/>
                <w:color w:val="000000" w:themeColor="text1"/>
              </w:rPr>
              <w:t>❏</w:t>
            </w:r>
            <w:r w:rsidRPr="00057269">
              <w:rPr>
                <w:rFonts w:cs="Times New Roman"/>
                <w:color w:val="000000" w:themeColor="text1"/>
              </w:rPr>
              <w:t xml:space="preserve"> Des organisations caritatives </w:t>
            </w:r>
            <w:r w:rsidRPr="00057269">
              <w:rPr>
                <w:rFonts w:ascii="Segoe UI Symbol" w:hAnsi="Segoe UI Symbol" w:cs="Segoe UI Symbol"/>
                <w:color w:val="000000" w:themeColor="text1"/>
              </w:rPr>
              <w:t>❏</w:t>
            </w:r>
            <w:r w:rsidRPr="00057269">
              <w:rPr>
                <w:rFonts w:cs="Times New Roman"/>
                <w:color w:val="000000" w:themeColor="text1"/>
              </w:rPr>
              <w:tab/>
              <w:t xml:space="preserve">Des ONG (précisez) </w:t>
            </w:r>
            <w:r w:rsidRPr="00057269">
              <w:rPr>
                <w:rFonts w:ascii="Segoe UI Symbol" w:hAnsi="Segoe UI Symbol" w:cs="Segoe UI Symbol"/>
                <w:color w:val="000000" w:themeColor="text1"/>
              </w:rPr>
              <w:t>❏</w:t>
            </w:r>
            <w:r w:rsidRPr="00057269">
              <w:rPr>
                <w:rFonts w:cs="Times New Roman"/>
                <w:color w:val="000000" w:themeColor="text1"/>
              </w:rPr>
              <w:t xml:space="preserve">_ _ _ _ _ _ _ _ _ _ _ Des chefs/institutions religieux </w:t>
            </w:r>
            <w:r w:rsidRPr="00057269">
              <w:rPr>
                <w:rFonts w:ascii="Segoe UI Symbol" w:hAnsi="Segoe UI Symbol" w:cs="Segoe UI Symbol"/>
                <w:color w:val="000000" w:themeColor="text1"/>
              </w:rPr>
              <w:t>❏</w:t>
            </w:r>
            <w:r w:rsidRPr="00057269">
              <w:rPr>
                <w:rFonts w:cs="Times New Roman"/>
                <w:color w:val="000000" w:themeColor="text1"/>
              </w:rPr>
              <w:tab/>
              <w:t xml:space="preserve">Des particuliers </w:t>
            </w:r>
            <w:r w:rsidRPr="00057269">
              <w:rPr>
                <w:rFonts w:ascii="Segoe UI Symbol" w:hAnsi="Segoe UI Symbol" w:cs="Segoe UI Symbol"/>
                <w:color w:val="000000" w:themeColor="text1"/>
              </w:rPr>
              <w:t>❏</w:t>
            </w:r>
            <w:r w:rsidRPr="00057269">
              <w:rPr>
                <w:rFonts w:cs="Times New Roman"/>
                <w:color w:val="000000" w:themeColor="text1"/>
              </w:rPr>
              <w:tab/>
              <w:t xml:space="preserve">Autre (précisez) </w:t>
            </w:r>
            <w:r w:rsidRPr="00057269">
              <w:rPr>
                <w:rFonts w:ascii="Segoe UI Symbol" w:hAnsi="Segoe UI Symbol" w:cs="Segoe UI Symbol"/>
                <w:color w:val="000000" w:themeColor="text1"/>
              </w:rPr>
              <w:t>❏</w:t>
            </w:r>
            <w:r w:rsidRPr="00057269">
              <w:rPr>
                <w:rFonts w:cs="Times New Roman"/>
                <w:color w:val="000000" w:themeColor="text1"/>
              </w:rPr>
              <w:t xml:space="preserve"> _ __ _ _ _ __ _ _ _ _</w:t>
            </w:r>
          </w:p>
        </w:tc>
      </w:tr>
      <w:tr w:rsidR="004B64D1" w:rsidRPr="00057269" w14:paraId="1FA948A5" w14:textId="77777777" w:rsidTr="00641570">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3144EA06"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Les ménages disposent-ils de tout le nécessaire pour faire eux-mêmes de la cuisine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3BD2C3AB"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57269" w14:paraId="106739E7" w14:textId="77777777" w:rsidTr="00641570">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3C54AD65"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Les PDI disposent-elles de réserve alimentaire suffisante</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178CD229"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83817" w14:paraId="0EF27F21" w14:textId="77777777" w:rsidTr="00641570">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324FF93"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Si non, quels sont les ustensiles leur manquent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1D6D8E22"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Marmite </w:t>
            </w:r>
            <w:r w:rsidRPr="00057269">
              <w:rPr>
                <w:rFonts w:ascii="Segoe UI Symbol" w:hAnsi="Segoe UI Symbol" w:cs="Segoe UI Symbol"/>
                <w:color w:val="000000" w:themeColor="text1"/>
              </w:rPr>
              <w:t>❏</w:t>
            </w:r>
            <w:r w:rsidRPr="00057269">
              <w:rPr>
                <w:rFonts w:cs="Times New Roman"/>
                <w:color w:val="000000" w:themeColor="text1"/>
              </w:rPr>
              <w:t xml:space="preserve"> Seau </w:t>
            </w:r>
            <w:r w:rsidRPr="00057269">
              <w:rPr>
                <w:rFonts w:ascii="Segoe UI Symbol" w:hAnsi="Segoe UI Symbol" w:cs="Segoe UI Symbol"/>
                <w:color w:val="000000" w:themeColor="text1"/>
              </w:rPr>
              <w:t>❏</w:t>
            </w:r>
            <w:r w:rsidRPr="00057269">
              <w:rPr>
                <w:rFonts w:cs="Times New Roman"/>
                <w:color w:val="000000" w:themeColor="text1"/>
              </w:rPr>
              <w:t xml:space="preserve"> Plats </w:t>
            </w:r>
            <w:r w:rsidRPr="00057269">
              <w:rPr>
                <w:rFonts w:ascii="Segoe UI Symbol" w:hAnsi="Segoe UI Symbol" w:cs="Segoe UI Symbol"/>
                <w:color w:val="000000" w:themeColor="text1"/>
              </w:rPr>
              <w:t>❏</w:t>
            </w:r>
            <w:r w:rsidRPr="00057269">
              <w:rPr>
                <w:rFonts w:cs="Times New Roman"/>
                <w:color w:val="000000" w:themeColor="text1"/>
              </w:rPr>
              <w:t xml:space="preserve"> Gobelet </w:t>
            </w:r>
            <w:r w:rsidRPr="00057269">
              <w:rPr>
                <w:rFonts w:ascii="Segoe UI Symbol" w:hAnsi="Segoe UI Symbol" w:cs="Segoe UI Symbol"/>
                <w:color w:val="000000" w:themeColor="text1"/>
              </w:rPr>
              <w:t>❏</w:t>
            </w:r>
            <w:r w:rsidRPr="00057269">
              <w:rPr>
                <w:rFonts w:cs="Segoe UI Symbol"/>
                <w:color w:val="000000" w:themeColor="text1"/>
              </w:rPr>
              <w:t xml:space="preserve"> </w:t>
            </w:r>
            <w:r w:rsidRPr="00057269">
              <w:rPr>
                <w:rFonts w:cs="Times New Roman"/>
                <w:color w:val="000000" w:themeColor="text1"/>
              </w:rPr>
              <w:t xml:space="preserve">Autres (précisez) </w:t>
            </w:r>
            <w:r w:rsidRPr="00057269">
              <w:rPr>
                <w:rFonts w:ascii="Segoe UI Symbol" w:hAnsi="Segoe UI Symbol" w:cs="Segoe UI Symbol"/>
                <w:color w:val="000000" w:themeColor="text1"/>
              </w:rPr>
              <w:t>❏</w:t>
            </w:r>
            <w:r w:rsidRPr="00057269">
              <w:rPr>
                <w:rFonts w:cs="Times New Roman"/>
                <w:color w:val="000000" w:themeColor="text1"/>
              </w:rPr>
              <w:t> : _ __ _ _ _</w:t>
            </w:r>
          </w:p>
        </w:tc>
      </w:tr>
      <w:tr w:rsidR="004B64D1" w:rsidRPr="00057269" w14:paraId="18A14406" w14:textId="77777777" w:rsidTr="00641570">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0803C120"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Y a-t-il des tensions par rapport à l’aide alimentaire qui est octroyée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13149B94"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57269" w14:paraId="50D0526A" w14:textId="77777777" w:rsidTr="00641570">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7DBB6A0D"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Y a-t-il un dispositif de gestion de l’aide alimentaire sur le site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19E066B1"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Oui </w:t>
            </w:r>
            <w:r w:rsidRPr="00057269">
              <w:rPr>
                <w:rFonts w:ascii="Segoe UI Symbol" w:hAnsi="Segoe UI Symbol" w:cs="Segoe UI Symbol"/>
                <w:color w:val="000000" w:themeColor="text1"/>
              </w:rPr>
              <w:t>❏</w:t>
            </w:r>
            <w:r w:rsidRPr="00057269">
              <w:rPr>
                <w:rFonts w:cs="Times New Roman"/>
                <w:color w:val="000000" w:themeColor="text1"/>
              </w:rPr>
              <w:tab/>
              <w:t xml:space="preserve"> Non </w:t>
            </w:r>
            <w:r w:rsidRPr="00057269">
              <w:rPr>
                <w:rFonts w:ascii="Segoe UI Symbol" w:hAnsi="Segoe UI Symbol" w:cs="Segoe UI Symbol"/>
                <w:color w:val="000000" w:themeColor="text1"/>
              </w:rPr>
              <w:t>❏</w:t>
            </w:r>
          </w:p>
        </w:tc>
      </w:tr>
      <w:tr w:rsidR="004B64D1" w:rsidRPr="00057269" w14:paraId="73AB9747" w14:textId="77777777" w:rsidTr="00641570">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2F69C99"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Quel est le niveau de fonctionnement de ce dispositif</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29E28F99" w14:textId="77777777" w:rsidR="004B64D1" w:rsidRPr="00057269" w:rsidRDefault="004B64D1" w:rsidP="00641570">
            <w:pPr>
              <w:spacing w:line="276" w:lineRule="auto"/>
              <w:rPr>
                <w:rFonts w:cs="Times New Roman"/>
                <w:color w:val="000000" w:themeColor="text1"/>
              </w:rPr>
            </w:pPr>
            <w:r w:rsidRPr="00057269">
              <w:rPr>
                <w:rFonts w:cs="Times New Roman"/>
                <w:color w:val="000000" w:themeColor="text1"/>
              </w:rPr>
              <w:t xml:space="preserve">Bon </w:t>
            </w:r>
            <w:r w:rsidRPr="00057269">
              <w:rPr>
                <w:rFonts w:ascii="Segoe UI Symbol" w:hAnsi="Segoe UI Symbol" w:cs="Segoe UI Symbol"/>
                <w:color w:val="000000" w:themeColor="text1"/>
              </w:rPr>
              <w:t>❏</w:t>
            </w:r>
            <w:r w:rsidRPr="00057269">
              <w:rPr>
                <w:rFonts w:cs="Times New Roman"/>
                <w:color w:val="000000" w:themeColor="text1"/>
              </w:rPr>
              <w:t xml:space="preserve"> Moyen </w:t>
            </w:r>
            <w:r w:rsidRPr="00057269">
              <w:rPr>
                <w:rFonts w:ascii="Segoe UI Symbol" w:hAnsi="Segoe UI Symbol" w:cs="Segoe UI Symbol"/>
                <w:color w:val="000000" w:themeColor="text1"/>
              </w:rPr>
              <w:t>❏</w:t>
            </w:r>
            <w:r w:rsidRPr="00057269">
              <w:rPr>
                <w:rFonts w:cs="Times New Roman"/>
                <w:color w:val="000000" w:themeColor="text1"/>
              </w:rPr>
              <w:t xml:space="preserve"> Mauvais </w:t>
            </w:r>
            <w:r w:rsidRPr="00057269">
              <w:rPr>
                <w:rFonts w:ascii="Segoe UI Symbol" w:hAnsi="Segoe UI Symbol" w:cs="Segoe UI Symbol"/>
                <w:color w:val="000000" w:themeColor="text1"/>
              </w:rPr>
              <w:t>❏</w:t>
            </w:r>
          </w:p>
        </w:tc>
      </w:tr>
    </w:tbl>
    <w:p w14:paraId="18D76F90" w14:textId="77777777" w:rsidR="004B64D1" w:rsidRDefault="004B64D1" w:rsidP="004B64D1">
      <w:pPr>
        <w:spacing w:line="276" w:lineRule="auto"/>
      </w:pPr>
    </w:p>
    <w:p w14:paraId="6A142FE6" w14:textId="77777777" w:rsidR="00F21F2D" w:rsidRDefault="00F21F2D" w:rsidP="004B64D1">
      <w:pPr>
        <w:spacing w:line="276" w:lineRule="auto"/>
      </w:pPr>
    </w:p>
    <w:p w14:paraId="1B498D8A" w14:textId="45BC296D" w:rsidR="00F21F2D" w:rsidRDefault="00F21F2D" w:rsidP="008A27CA">
      <w:pPr>
        <w:pStyle w:val="Heading2"/>
      </w:pPr>
      <w:bookmarkStart w:id="39" w:name="_Toc155909393"/>
      <w:r>
        <w:t xml:space="preserve">Annexe 4 : </w:t>
      </w:r>
      <w:r w:rsidR="00BC4961">
        <w:t>L</w:t>
      </w:r>
      <w:r>
        <w:t>iste des communes cibles et de remplacement</w:t>
      </w:r>
      <w:bookmarkEnd w:id="39"/>
    </w:p>
    <w:tbl>
      <w:tblPr>
        <w:tblStyle w:val="TableGrid"/>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169"/>
        <w:gridCol w:w="3169"/>
        <w:gridCol w:w="3010"/>
      </w:tblGrid>
      <w:tr w:rsidR="00F21F2D" w:rsidRPr="00F327FA" w14:paraId="5FFD4017" w14:textId="77777777" w:rsidTr="00F21F2D">
        <w:tc>
          <w:tcPr>
            <w:tcW w:w="1695" w:type="pct"/>
            <w:shd w:val="clear" w:color="auto" w:fill="DBE5F1" w:themeFill="accent1" w:themeFillTint="33"/>
            <w:vAlign w:val="center"/>
          </w:tcPr>
          <w:p w14:paraId="4CD04353" w14:textId="77777777" w:rsidR="00F21F2D" w:rsidRPr="00F327FA" w:rsidRDefault="00F21F2D" w:rsidP="00641570">
            <w:pPr>
              <w:spacing w:before="0" w:after="0"/>
              <w:jc w:val="center"/>
              <w:rPr>
                <w:b/>
                <w:bCs/>
              </w:rPr>
            </w:pPr>
            <w:r w:rsidRPr="00F327FA">
              <w:rPr>
                <w:b/>
                <w:bCs/>
              </w:rPr>
              <w:t>Région</w:t>
            </w:r>
          </w:p>
        </w:tc>
        <w:tc>
          <w:tcPr>
            <w:tcW w:w="1695" w:type="pct"/>
            <w:shd w:val="clear" w:color="auto" w:fill="DBE5F1" w:themeFill="accent1" w:themeFillTint="33"/>
            <w:vAlign w:val="center"/>
          </w:tcPr>
          <w:p w14:paraId="6CB3AABB" w14:textId="77777777" w:rsidR="00F21F2D" w:rsidRPr="00F327FA" w:rsidRDefault="00F21F2D" w:rsidP="00641570">
            <w:pPr>
              <w:spacing w:before="0" w:after="0"/>
              <w:jc w:val="center"/>
              <w:rPr>
                <w:b/>
                <w:bCs/>
              </w:rPr>
            </w:pPr>
            <w:r w:rsidRPr="00F327FA">
              <w:rPr>
                <w:b/>
                <w:bCs/>
              </w:rPr>
              <w:t>Communes cibles de la collecte</w:t>
            </w:r>
          </w:p>
        </w:tc>
        <w:tc>
          <w:tcPr>
            <w:tcW w:w="1610" w:type="pct"/>
            <w:shd w:val="clear" w:color="auto" w:fill="DBE5F1" w:themeFill="accent1" w:themeFillTint="33"/>
            <w:vAlign w:val="center"/>
          </w:tcPr>
          <w:p w14:paraId="43A9B122" w14:textId="77777777" w:rsidR="00F21F2D" w:rsidRPr="00F327FA" w:rsidRDefault="00F21F2D" w:rsidP="00641570">
            <w:pPr>
              <w:spacing w:before="0" w:after="0"/>
              <w:jc w:val="center"/>
              <w:rPr>
                <w:b/>
                <w:bCs/>
              </w:rPr>
            </w:pPr>
            <w:r w:rsidRPr="00F327FA">
              <w:rPr>
                <w:b/>
                <w:bCs/>
              </w:rPr>
              <w:t>Communes de remplacement</w:t>
            </w:r>
          </w:p>
        </w:tc>
      </w:tr>
      <w:tr w:rsidR="00F21F2D" w14:paraId="48ABB521" w14:textId="77777777" w:rsidTr="00F21F2D">
        <w:tc>
          <w:tcPr>
            <w:tcW w:w="1695" w:type="pct"/>
            <w:vAlign w:val="center"/>
          </w:tcPr>
          <w:p w14:paraId="11908AED" w14:textId="77777777" w:rsidR="00F21F2D" w:rsidRDefault="00F21F2D" w:rsidP="00641570">
            <w:pPr>
              <w:spacing w:before="0" w:after="0"/>
              <w:jc w:val="left"/>
            </w:pPr>
            <w:r>
              <w:t>Est</w:t>
            </w:r>
          </w:p>
        </w:tc>
        <w:tc>
          <w:tcPr>
            <w:tcW w:w="1695" w:type="pct"/>
          </w:tcPr>
          <w:p w14:paraId="712E4E08" w14:textId="77777777" w:rsidR="00F21F2D" w:rsidRDefault="00F21F2D" w:rsidP="00641570">
            <w:pPr>
              <w:spacing w:before="0" w:after="0"/>
            </w:pPr>
            <w:r>
              <w:rPr>
                <w:rFonts w:cstheme="minorHAnsi"/>
              </w:rPr>
              <w:t>Fada-Ngourma</w:t>
            </w:r>
          </w:p>
        </w:tc>
        <w:tc>
          <w:tcPr>
            <w:tcW w:w="1610" w:type="pct"/>
          </w:tcPr>
          <w:p w14:paraId="187481FE" w14:textId="77777777" w:rsidR="00F21F2D" w:rsidRDefault="00F21F2D" w:rsidP="00641570">
            <w:pPr>
              <w:spacing w:before="0" w:after="0"/>
            </w:pPr>
            <w:r w:rsidRPr="00F327FA">
              <w:t>D</w:t>
            </w:r>
            <w:r>
              <w:t>iabo</w:t>
            </w:r>
            <w:r w:rsidRPr="00F327FA">
              <w:t>, D</w:t>
            </w:r>
            <w:r>
              <w:t>iapangou</w:t>
            </w:r>
          </w:p>
        </w:tc>
      </w:tr>
      <w:tr w:rsidR="00F21F2D" w14:paraId="05077FC4" w14:textId="77777777" w:rsidTr="00F21F2D">
        <w:tc>
          <w:tcPr>
            <w:tcW w:w="1695" w:type="pct"/>
            <w:vMerge w:val="restart"/>
            <w:vAlign w:val="center"/>
          </w:tcPr>
          <w:p w14:paraId="7E50943E" w14:textId="77777777" w:rsidR="00F21F2D" w:rsidRDefault="00F21F2D" w:rsidP="00641570">
            <w:pPr>
              <w:spacing w:before="0" w:after="0"/>
              <w:jc w:val="left"/>
            </w:pPr>
            <w:r>
              <w:t>Sahel</w:t>
            </w:r>
          </w:p>
        </w:tc>
        <w:tc>
          <w:tcPr>
            <w:tcW w:w="1695" w:type="pct"/>
          </w:tcPr>
          <w:p w14:paraId="745405E2" w14:textId="77777777" w:rsidR="00F21F2D" w:rsidRDefault="00F21F2D" w:rsidP="00641570">
            <w:pPr>
              <w:spacing w:before="0" w:after="0"/>
            </w:pPr>
            <w:r>
              <w:rPr>
                <w:rFonts w:cstheme="minorHAnsi"/>
              </w:rPr>
              <w:t>Dori</w:t>
            </w:r>
          </w:p>
        </w:tc>
        <w:tc>
          <w:tcPr>
            <w:tcW w:w="1610" w:type="pct"/>
          </w:tcPr>
          <w:p w14:paraId="56729694" w14:textId="77777777" w:rsidR="00F21F2D" w:rsidRDefault="00F21F2D" w:rsidP="00641570">
            <w:pPr>
              <w:spacing w:before="0" w:after="0"/>
            </w:pPr>
            <w:r w:rsidRPr="00F327FA">
              <w:t>Gorom-Gorom</w:t>
            </w:r>
          </w:p>
        </w:tc>
      </w:tr>
      <w:tr w:rsidR="00F21F2D" w14:paraId="4618209C" w14:textId="77777777" w:rsidTr="00F21F2D">
        <w:tc>
          <w:tcPr>
            <w:tcW w:w="1695" w:type="pct"/>
            <w:vMerge/>
            <w:vAlign w:val="center"/>
          </w:tcPr>
          <w:p w14:paraId="0BBD2712" w14:textId="77777777" w:rsidR="00F21F2D" w:rsidRDefault="00F21F2D" w:rsidP="00641570">
            <w:pPr>
              <w:spacing w:before="0" w:after="0"/>
              <w:jc w:val="left"/>
            </w:pPr>
          </w:p>
        </w:tc>
        <w:tc>
          <w:tcPr>
            <w:tcW w:w="1695" w:type="pct"/>
          </w:tcPr>
          <w:p w14:paraId="72909F19" w14:textId="77777777" w:rsidR="00F21F2D" w:rsidRDefault="00F21F2D" w:rsidP="00641570">
            <w:pPr>
              <w:spacing w:before="0" w:after="0"/>
            </w:pPr>
            <w:r>
              <w:rPr>
                <w:rFonts w:cstheme="minorHAnsi"/>
              </w:rPr>
              <w:t>Sebba</w:t>
            </w:r>
          </w:p>
        </w:tc>
        <w:tc>
          <w:tcPr>
            <w:tcW w:w="1610" w:type="pct"/>
          </w:tcPr>
          <w:p w14:paraId="31347FD0" w14:textId="77777777" w:rsidR="00F21F2D" w:rsidRDefault="00F21F2D" w:rsidP="00641570">
            <w:pPr>
              <w:spacing w:before="0" w:after="0"/>
            </w:pPr>
            <w:r w:rsidRPr="00F327FA">
              <w:t>Itabé</w:t>
            </w:r>
          </w:p>
        </w:tc>
      </w:tr>
      <w:tr w:rsidR="00F21F2D" w14:paraId="49573D69" w14:textId="77777777" w:rsidTr="00F21F2D">
        <w:tc>
          <w:tcPr>
            <w:tcW w:w="1695" w:type="pct"/>
            <w:vMerge/>
            <w:vAlign w:val="center"/>
          </w:tcPr>
          <w:p w14:paraId="26A7D68B" w14:textId="77777777" w:rsidR="00F21F2D" w:rsidRDefault="00F21F2D" w:rsidP="00641570">
            <w:pPr>
              <w:spacing w:before="0" w:after="0"/>
              <w:jc w:val="left"/>
            </w:pPr>
          </w:p>
        </w:tc>
        <w:tc>
          <w:tcPr>
            <w:tcW w:w="1695" w:type="pct"/>
          </w:tcPr>
          <w:p w14:paraId="0FDE4C1F" w14:textId="77777777" w:rsidR="00F21F2D" w:rsidRDefault="00F21F2D" w:rsidP="00641570">
            <w:pPr>
              <w:spacing w:before="0" w:after="0"/>
              <w:rPr>
                <w:rFonts w:cstheme="minorHAnsi"/>
              </w:rPr>
            </w:pPr>
            <w:r>
              <w:rPr>
                <w:rFonts w:cstheme="minorHAnsi"/>
              </w:rPr>
              <w:t>Djibo</w:t>
            </w:r>
          </w:p>
        </w:tc>
        <w:tc>
          <w:tcPr>
            <w:tcW w:w="1610" w:type="pct"/>
          </w:tcPr>
          <w:p w14:paraId="5E1AE886" w14:textId="77777777" w:rsidR="00F21F2D" w:rsidRDefault="00F21F2D" w:rsidP="00641570">
            <w:pPr>
              <w:spacing w:before="0" w:after="0"/>
            </w:pPr>
            <w:r w:rsidRPr="00F327FA">
              <w:t>Setenga</w:t>
            </w:r>
          </w:p>
        </w:tc>
      </w:tr>
      <w:tr w:rsidR="00F21F2D" w14:paraId="0464BA3B" w14:textId="77777777" w:rsidTr="00F21F2D">
        <w:tc>
          <w:tcPr>
            <w:tcW w:w="1695" w:type="pct"/>
            <w:vMerge w:val="restart"/>
            <w:vAlign w:val="center"/>
          </w:tcPr>
          <w:p w14:paraId="32DBD217" w14:textId="77777777" w:rsidR="00F21F2D" w:rsidRDefault="00F21F2D" w:rsidP="00641570">
            <w:pPr>
              <w:spacing w:before="0" w:after="0"/>
              <w:jc w:val="left"/>
            </w:pPr>
            <w:r>
              <w:t>Centre-Nord</w:t>
            </w:r>
          </w:p>
        </w:tc>
        <w:tc>
          <w:tcPr>
            <w:tcW w:w="1695" w:type="pct"/>
          </w:tcPr>
          <w:p w14:paraId="36179A3E" w14:textId="77777777" w:rsidR="00F21F2D" w:rsidRDefault="00F21F2D" w:rsidP="00641570">
            <w:pPr>
              <w:spacing w:before="0" w:after="0"/>
            </w:pPr>
            <w:r>
              <w:rPr>
                <w:rFonts w:cstheme="minorHAnsi"/>
              </w:rPr>
              <w:t>Kaya</w:t>
            </w:r>
          </w:p>
        </w:tc>
        <w:tc>
          <w:tcPr>
            <w:tcW w:w="1610" w:type="pct"/>
          </w:tcPr>
          <w:p w14:paraId="428506DA" w14:textId="77777777" w:rsidR="00F21F2D" w:rsidRDefault="00F21F2D" w:rsidP="00641570">
            <w:pPr>
              <w:spacing w:before="0" w:after="0"/>
            </w:pPr>
            <w:r w:rsidRPr="00F327FA">
              <w:t>Kongousssi</w:t>
            </w:r>
          </w:p>
        </w:tc>
      </w:tr>
      <w:tr w:rsidR="00F21F2D" w14:paraId="7483DB77" w14:textId="77777777" w:rsidTr="00F21F2D">
        <w:tc>
          <w:tcPr>
            <w:tcW w:w="1695" w:type="pct"/>
            <w:vMerge/>
            <w:vAlign w:val="center"/>
          </w:tcPr>
          <w:p w14:paraId="27492587" w14:textId="77777777" w:rsidR="00F21F2D" w:rsidRDefault="00F21F2D" w:rsidP="00641570">
            <w:pPr>
              <w:spacing w:before="0" w:after="0"/>
              <w:jc w:val="left"/>
            </w:pPr>
          </w:p>
        </w:tc>
        <w:tc>
          <w:tcPr>
            <w:tcW w:w="1695" w:type="pct"/>
          </w:tcPr>
          <w:p w14:paraId="3C317972" w14:textId="77777777" w:rsidR="00F21F2D" w:rsidRDefault="00F21F2D" w:rsidP="00641570">
            <w:pPr>
              <w:spacing w:before="0" w:after="0"/>
              <w:rPr>
                <w:rFonts w:cstheme="minorHAnsi"/>
              </w:rPr>
            </w:pPr>
            <w:r>
              <w:rPr>
                <w:rFonts w:cstheme="minorHAnsi"/>
              </w:rPr>
              <w:t>Barsalgho</w:t>
            </w:r>
          </w:p>
        </w:tc>
        <w:tc>
          <w:tcPr>
            <w:tcW w:w="1610" w:type="pct"/>
          </w:tcPr>
          <w:p w14:paraId="510CD63E" w14:textId="77777777" w:rsidR="00F21F2D" w:rsidRDefault="00F21F2D" w:rsidP="00641570">
            <w:pPr>
              <w:spacing w:before="0" w:after="0"/>
            </w:pPr>
            <w:r w:rsidRPr="00F327FA">
              <w:t>Pissila</w:t>
            </w:r>
          </w:p>
        </w:tc>
      </w:tr>
      <w:tr w:rsidR="00F21F2D" w14:paraId="7CF300EB" w14:textId="77777777" w:rsidTr="00F21F2D">
        <w:tc>
          <w:tcPr>
            <w:tcW w:w="1695" w:type="pct"/>
            <w:vMerge w:val="restart"/>
            <w:vAlign w:val="center"/>
          </w:tcPr>
          <w:p w14:paraId="0187675C" w14:textId="77777777" w:rsidR="00F21F2D" w:rsidRDefault="00F21F2D" w:rsidP="00641570">
            <w:pPr>
              <w:spacing w:before="0" w:after="0"/>
              <w:jc w:val="left"/>
            </w:pPr>
            <w:r>
              <w:t>Nord</w:t>
            </w:r>
          </w:p>
        </w:tc>
        <w:tc>
          <w:tcPr>
            <w:tcW w:w="1695" w:type="pct"/>
          </w:tcPr>
          <w:p w14:paraId="4294E31A" w14:textId="77777777" w:rsidR="00F21F2D" w:rsidRDefault="00F21F2D" w:rsidP="00641570">
            <w:pPr>
              <w:spacing w:before="0" w:after="0"/>
              <w:rPr>
                <w:rFonts w:cstheme="minorHAnsi"/>
              </w:rPr>
            </w:pPr>
            <w:r>
              <w:rPr>
                <w:rFonts w:cstheme="minorHAnsi"/>
              </w:rPr>
              <w:t>Ouahigouya</w:t>
            </w:r>
          </w:p>
        </w:tc>
        <w:tc>
          <w:tcPr>
            <w:tcW w:w="1610" w:type="pct"/>
          </w:tcPr>
          <w:p w14:paraId="64D93C81" w14:textId="77777777" w:rsidR="00F21F2D" w:rsidRDefault="00F21F2D" w:rsidP="00641570">
            <w:pPr>
              <w:spacing w:before="0" w:after="0"/>
            </w:pPr>
            <w:r>
              <w:t>S</w:t>
            </w:r>
            <w:r w:rsidRPr="00F327FA">
              <w:t>ollé</w:t>
            </w:r>
          </w:p>
        </w:tc>
      </w:tr>
      <w:tr w:rsidR="00F21F2D" w14:paraId="0A7DA52C" w14:textId="77777777" w:rsidTr="00F21F2D">
        <w:tc>
          <w:tcPr>
            <w:tcW w:w="1695" w:type="pct"/>
            <w:vMerge/>
            <w:vAlign w:val="center"/>
          </w:tcPr>
          <w:p w14:paraId="11773255" w14:textId="77777777" w:rsidR="00F21F2D" w:rsidRDefault="00F21F2D" w:rsidP="00641570">
            <w:pPr>
              <w:spacing w:before="0" w:after="0"/>
              <w:jc w:val="left"/>
            </w:pPr>
          </w:p>
        </w:tc>
        <w:tc>
          <w:tcPr>
            <w:tcW w:w="1695" w:type="pct"/>
          </w:tcPr>
          <w:p w14:paraId="24D29D34" w14:textId="77777777" w:rsidR="00F21F2D" w:rsidRDefault="00F21F2D" w:rsidP="00641570">
            <w:pPr>
              <w:spacing w:before="0" w:after="0"/>
            </w:pPr>
            <w:r>
              <w:rPr>
                <w:rFonts w:cstheme="minorHAnsi"/>
              </w:rPr>
              <w:t>Titao</w:t>
            </w:r>
          </w:p>
        </w:tc>
        <w:tc>
          <w:tcPr>
            <w:tcW w:w="1610" w:type="pct"/>
          </w:tcPr>
          <w:p w14:paraId="3EE5A1D1" w14:textId="77777777" w:rsidR="00F21F2D" w:rsidRDefault="00F21F2D" w:rsidP="00641570">
            <w:pPr>
              <w:spacing w:before="0" w:after="0"/>
            </w:pPr>
            <w:r w:rsidRPr="00F327FA">
              <w:t>Oula</w:t>
            </w:r>
          </w:p>
        </w:tc>
      </w:tr>
      <w:tr w:rsidR="00F21F2D" w14:paraId="5C299100" w14:textId="77777777" w:rsidTr="00F21F2D">
        <w:tc>
          <w:tcPr>
            <w:tcW w:w="1695" w:type="pct"/>
            <w:vMerge w:val="restart"/>
            <w:vAlign w:val="center"/>
          </w:tcPr>
          <w:p w14:paraId="11363F16" w14:textId="77777777" w:rsidR="00F21F2D" w:rsidRDefault="00F21F2D" w:rsidP="00641570">
            <w:pPr>
              <w:spacing w:before="0" w:after="0"/>
              <w:jc w:val="left"/>
            </w:pPr>
            <w:r>
              <w:t>Boucle Mouhoun</w:t>
            </w:r>
          </w:p>
        </w:tc>
        <w:tc>
          <w:tcPr>
            <w:tcW w:w="1695" w:type="pct"/>
          </w:tcPr>
          <w:p w14:paraId="691EE803" w14:textId="77777777" w:rsidR="00F21F2D" w:rsidRDefault="00F21F2D" w:rsidP="00641570">
            <w:pPr>
              <w:spacing w:before="0" w:after="0"/>
              <w:rPr>
                <w:rFonts w:cstheme="minorHAnsi"/>
              </w:rPr>
            </w:pPr>
            <w:r>
              <w:rPr>
                <w:rFonts w:cstheme="minorHAnsi"/>
              </w:rPr>
              <w:t>Dédougou</w:t>
            </w:r>
          </w:p>
        </w:tc>
        <w:tc>
          <w:tcPr>
            <w:tcW w:w="1610" w:type="pct"/>
          </w:tcPr>
          <w:p w14:paraId="61B79DB2" w14:textId="77777777" w:rsidR="00F21F2D" w:rsidRDefault="00F21F2D" w:rsidP="00641570">
            <w:pPr>
              <w:spacing w:before="0" w:after="0"/>
            </w:pPr>
          </w:p>
        </w:tc>
      </w:tr>
      <w:tr w:rsidR="00F21F2D" w14:paraId="64303164" w14:textId="77777777" w:rsidTr="00F21F2D">
        <w:tc>
          <w:tcPr>
            <w:tcW w:w="1695" w:type="pct"/>
            <w:vMerge/>
          </w:tcPr>
          <w:p w14:paraId="41AC96F3" w14:textId="77777777" w:rsidR="00F21F2D" w:rsidRDefault="00F21F2D" w:rsidP="00641570">
            <w:pPr>
              <w:spacing w:before="0" w:after="0"/>
            </w:pPr>
          </w:p>
        </w:tc>
        <w:tc>
          <w:tcPr>
            <w:tcW w:w="1695" w:type="pct"/>
          </w:tcPr>
          <w:p w14:paraId="1527BBFA" w14:textId="77777777" w:rsidR="00F21F2D" w:rsidRDefault="00F21F2D" w:rsidP="00641570">
            <w:pPr>
              <w:spacing w:before="0" w:after="0"/>
            </w:pPr>
            <w:r>
              <w:rPr>
                <w:rFonts w:cstheme="minorHAnsi"/>
              </w:rPr>
              <w:t>Nouna</w:t>
            </w:r>
          </w:p>
        </w:tc>
        <w:tc>
          <w:tcPr>
            <w:tcW w:w="1610" w:type="pct"/>
          </w:tcPr>
          <w:p w14:paraId="3063152D" w14:textId="77777777" w:rsidR="00F21F2D" w:rsidRDefault="00F21F2D" w:rsidP="00641570">
            <w:pPr>
              <w:spacing w:before="0" w:after="0"/>
            </w:pPr>
          </w:p>
        </w:tc>
      </w:tr>
    </w:tbl>
    <w:p w14:paraId="1037EEC9" w14:textId="77777777" w:rsidR="00F21F2D" w:rsidRPr="00125693" w:rsidRDefault="00F21F2D" w:rsidP="004B64D1">
      <w:pPr>
        <w:spacing w:line="276" w:lineRule="auto"/>
      </w:pPr>
    </w:p>
    <w:p w14:paraId="1BDFA907" w14:textId="77777777" w:rsidR="004B64D1" w:rsidRDefault="004B64D1" w:rsidP="004B64D1">
      <w:pPr>
        <w:spacing w:line="276" w:lineRule="auto"/>
        <w:rPr>
          <w:color w:val="808080" w:themeColor="background1" w:themeShade="80"/>
        </w:rPr>
      </w:pPr>
    </w:p>
    <w:p w14:paraId="7F528439" w14:textId="1BA777A5" w:rsidR="004B64D1" w:rsidRDefault="004B64D1">
      <w:pPr>
        <w:spacing w:before="0" w:after="0"/>
        <w:ind w:firstLine="272"/>
        <w:rPr>
          <w:color w:val="808080" w:themeColor="background1" w:themeShade="80"/>
        </w:rPr>
      </w:pPr>
      <w:r>
        <w:rPr>
          <w:color w:val="808080" w:themeColor="background1" w:themeShade="80"/>
        </w:rPr>
        <w:br w:type="page"/>
      </w:r>
    </w:p>
    <w:p w14:paraId="02A5AF04" w14:textId="77777777" w:rsidR="004B64D1" w:rsidRPr="000A1A2D" w:rsidRDefault="004B64D1" w:rsidP="004B64D1">
      <w:pPr>
        <w:spacing w:line="276" w:lineRule="auto"/>
        <w:rPr>
          <w:color w:val="808080" w:themeColor="background1" w:themeShade="80"/>
        </w:rPr>
      </w:pPr>
    </w:p>
    <w:p w14:paraId="7A52473F" w14:textId="1C840228" w:rsidR="004B64D1" w:rsidRPr="00DB70BD" w:rsidRDefault="00DB70BD" w:rsidP="00DB70BD">
      <w:pPr>
        <w:pStyle w:val="Heading2"/>
      </w:pPr>
      <w:bookmarkStart w:id="40" w:name="_Toc155909394"/>
      <w:r>
        <w:t xml:space="preserve">Annexe 5 : </w:t>
      </w:r>
      <w:r w:rsidRPr="00DB70BD">
        <w:t>Liste des personnes rencontrées</w:t>
      </w:r>
      <w:bookmarkEnd w:id="40"/>
    </w:p>
    <w:tbl>
      <w:tblPr>
        <w:tblW w:w="4701" w:type="pct"/>
        <w:tblCellMar>
          <w:left w:w="70" w:type="dxa"/>
          <w:right w:w="70" w:type="dxa"/>
        </w:tblCellMar>
        <w:tblLook w:val="04A0" w:firstRow="1" w:lastRow="0" w:firstColumn="1" w:lastColumn="0" w:noHBand="0" w:noVBand="1"/>
      </w:tblPr>
      <w:tblGrid>
        <w:gridCol w:w="1614"/>
        <w:gridCol w:w="2913"/>
        <w:gridCol w:w="2269"/>
        <w:gridCol w:w="1984"/>
      </w:tblGrid>
      <w:tr w:rsidR="00DB70BD" w:rsidRPr="00DB70BD" w14:paraId="42A0585D" w14:textId="77777777" w:rsidTr="00DB70BD">
        <w:trPr>
          <w:trHeight w:val="288"/>
          <w:tblHeader/>
        </w:trPr>
        <w:tc>
          <w:tcPr>
            <w:tcW w:w="919" w:type="pct"/>
            <w:tcBorders>
              <w:top w:val="single" w:sz="8" w:space="0" w:color="00B0F0"/>
              <w:left w:val="single" w:sz="8" w:space="0" w:color="00B0F0"/>
              <w:bottom w:val="nil"/>
              <w:right w:val="single" w:sz="8" w:space="0" w:color="00B0F0"/>
            </w:tcBorders>
            <w:shd w:val="clear" w:color="000000" w:fill="00B0F0"/>
            <w:vAlign w:val="center"/>
            <w:hideMark/>
          </w:tcPr>
          <w:p w14:paraId="2459B2E3" w14:textId="77777777" w:rsidR="00DB70BD" w:rsidRPr="00DB70BD" w:rsidRDefault="00DB70BD" w:rsidP="00DB70BD">
            <w:pPr>
              <w:spacing w:before="0" w:after="0" w:line="240" w:lineRule="auto"/>
              <w:jc w:val="center"/>
              <w:rPr>
                <w:rFonts w:eastAsia="Times New Roman"/>
                <w:b/>
                <w:bCs/>
                <w:color w:val="FFFFFF"/>
                <w:lang w:eastAsia="fr-FR" w:bidi="ar-SA"/>
              </w:rPr>
            </w:pPr>
            <w:r w:rsidRPr="00DB70BD">
              <w:rPr>
                <w:rFonts w:eastAsia="Times New Roman"/>
                <w:b/>
                <w:bCs/>
                <w:color w:val="FFFFFF"/>
                <w:lang w:eastAsia="fr-FR" w:bidi="ar-SA"/>
              </w:rPr>
              <w:t>Parties prenantes</w:t>
            </w:r>
          </w:p>
        </w:tc>
        <w:tc>
          <w:tcPr>
            <w:tcW w:w="1659" w:type="pct"/>
            <w:tcBorders>
              <w:top w:val="single" w:sz="8" w:space="0" w:color="00B0F0"/>
              <w:left w:val="nil"/>
              <w:bottom w:val="nil"/>
              <w:right w:val="single" w:sz="8" w:space="0" w:color="00B0F0"/>
            </w:tcBorders>
            <w:shd w:val="clear" w:color="000000" w:fill="00B0F0"/>
            <w:vAlign w:val="center"/>
            <w:hideMark/>
          </w:tcPr>
          <w:p w14:paraId="20306ADC" w14:textId="77777777" w:rsidR="00DB70BD" w:rsidRPr="00DB70BD" w:rsidRDefault="00DB70BD" w:rsidP="00DB70BD">
            <w:pPr>
              <w:spacing w:before="0" w:after="0" w:line="240" w:lineRule="auto"/>
              <w:jc w:val="left"/>
              <w:rPr>
                <w:rFonts w:eastAsia="Times New Roman"/>
                <w:b/>
                <w:bCs/>
                <w:color w:val="FFFFFF"/>
                <w:lang w:eastAsia="fr-FR" w:bidi="ar-SA"/>
              </w:rPr>
            </w:pPr>
            <w:r w:rsidRPr="00DB70BD">
              <w:rPr>
                <w:rFonts w:eastAsia="Times New Roman"/>
                <w:b/>
                <w:bCs/>
                <w:color w:val="FFFFFF"/>
                <w:lang w:eastAsia="fr-FR" w:bidi="ar-SA"/>
              </w:rPr>
              <w:t>Profil acteurs à rencontrer</w:t>
            </w:r>
          </w:p>
        </w:tc>
        <w:tc>
          <w:tcPr>
            <w:tcW w:w="1292" w:type="pct"/>
            <w:tcBorders>
              <w:top w:val="nil"/>
              <w:left w:val="nil"/>
              <w:bottom w:val="nil"/>
              <w:right w:val="single" w:sz="8" w:space="0" w:color="00B0F0"/>
            </w:tcBorders>
            <w:shd w:val="clear" w:color="000000" w:fill="00B0F0"/>
            <w:vAlign w:val="center"/>
            <w:hideMark/>
          </w:tcPr>
          <w:p w14:paraId="7C803CD4" w14:textId="77777777" w:rsidR="00DB70BD" w:rsidRPr="00DB70BD" w:rsidRDefault="00DB70BD" w:rsidP="00DB70BD">
            <w:pPr>
              <w:spacing w:before="0" w:after="0" w:line="240" w:lineRule="auto"/>
              <w:jc w:val="left"/>
              <w:rPr>
                <w:rFonts w:eastAsia="Times New Roman"/>
                <w:b/>
                <w:bCs/>
                <w:color w:val="FFFFFF"/>
                <w:lang w:eastAsia="fr-FR" w:bidi="ar-SA"/>
              </w:rPr>
            </w:pPr>
            <w:r w:rsidRPr="00DB70BD">
              <w:rPr>
                <w:rFonts w:eastAsia="Times New Roman"/>
                <w:b/>
                <w:bCs/>
                <w:color w:val="FFFFFF"/>
                <w:lang w:eastAsia="fr-FR" w:bidi="ar-SA"/>
              </w:rPr>
              <w:t>Personnes à contacter</w:t>
            </w:r>
          </w:p>
        </w:tc>
        <w:tc>
          <w:tcPr>
            <w:tcW w:w="1130" w:type="pct"/>
            <w:tcBorders>
              <w:top w:val="nil"/>
              <w:left w:val="nil"/>
              <w:bottom w:val="nil"/>
              <w:right w:val="single" w:sz="8" w:space="0" w:color="00B0F0"/>
            </w:tcBorders>
            <w:shd w:val="clear" w:color="000000" w:fill="00B0F0"/>
            <w:vAlign w:val="center"/>
            <w:hideMark/>
          </w:tcPr>
          <w:p w14:paraId="51BFB570" w14:textId="77777777" w:rsidR="00DB70BD" w:rsidRPr="00DB70BD" w:rsidRDefault="00DB70BD" w:rsidP="00DB70BD">
            <w:pPr>
              <w:spacing w:before="0" w:after="0" w:line="240" w:lineRule="auto"/>
              <w:jc w:val="left"/>
              <w:rPr>
                <w:rFonts w:eastAsia="Times New Roman"/>
                <w:b/>
                <w:bCs/>
                <w:color w:val="FFFFFF"/>
                <w:lang w:eastAsia="fr-FR" w:bidi="ar-SA"/>
              </w:rPr>
            </w:pPr>
            <w:r w:rsidRPr="00DB70BD">
              <w:rPr>
                <w:rFonts w:eastAsia="Times New Roman"/>
                <w:b/>
                <w:bCs/>
                <w:color w:val="FFFFFF"/>
                <w:lang w:eastAsia="fr-FR" w:bidi="ar-SA"/>
              </w:rPr>
              <w:t xml:space="preserve">Numéro Tél. </w:t>
            </w:r>
          </w:p>
        </w:tc>
      </w:tr>
      <w:tr w:rsidR="00DB70BD" w:rsidRPr="00DB70BD" w14:paraId="2469996B" w14:textId="77777777" w:rsidTr="00DB70BD">
        <w:trPr>
          <w:trHeight w:val="379"/>
        </w:trPr>
        <w:tc>
          <w:tcPr>
            <w:tcW w:w="919" w:type="pct"/>
            <w:vMerge w:val="restart"/>
            <w:tcBorders>
              <w:top w:val="single" w:sz="4" w:space="0" w:color="00B0F0"/>
              <w:left w:val="single" w:sz="4" w:space="0" w:color="00B0F0"/>
              <w:bottom w:val="single" w:sz="4" w:space="0" w:color="00B0F0"/>
              <w:right w:val="single" w:sz="4" w:space="0" w:color="00B0F0"/>
            </w:tcBorders>
            <w:shd w:val="clear" w:color="auto" w:fill="auto"/>
            <w:vAlign w:val="center"/>
            <w:hideMark/>
          </w:tcPr>
          <w:p w14:paraId="1C6AB6FD" w14:textId="77777777" w:rsidR="00DB70BD" w:rsidRPr="00DB70BD" w:rsidRDefault="00DB70BD" w:rsidP="00DB70BD">
            <w:pPr>
              <w:spacing w:before="0" w:after="0" w:line="240" w:lineRule="auto"/>
              <w:jc w:val="center"/>
              <w:rPr>
                <w:rFonts w:eastAsia="Times New Roman"/>
                <w:color w:val="000000"/>
                <w:lang w:eastAsia="fr-FR" w:bidi="ar-SA"/>
              </w:rPr>
            </w:pPr>
            <w:r w:rsidRPr="00DB70BD">
              <w:rPr>
                <w:rFonts w:eastAsia="Times New Roman"/>
                <w:color w:val="000000"/>
                <w:lang w:eastAsia="fr-FR" w:bidi="ar-SA"/>
              </w:rPr>
              <w:t>Le Bureau Pays (BP) Burkina Faso de UNICEF</w:t>
            </w:r>
          </w:p>
        </w:tc>
        <w:tc>
          <w:tcPr>
            <w:tcW w:w="1659" w:type="pct"/>
            <w:tcBorders>
              <w:top w:val="single" w:sz="4" w:space="0" w:color="00B0F0"/>
              <w:left w:val="nil"/>
              <w:bottom w:val="single" w:sz="4" w:space="0" w:color="00B0F0"/>
              <w:right w:val="single" w:sz="4" w:space="0" w:color="00B0F0"/>
            </w:tcBorders>
            <w:shd w:val="clear" w:color="000000" w:fill="FFFFFF"/>
            <w:vAlign w:val="center"/>
            <w:hideMark/>
          </w:tcPr>
          <w:p w14:paraId="44FABB29"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Chef de section WASH (OIC)</w:t>
            </w:r>
          </w:p>
        </w:tc>
        <w:tc>
          <w:tcPr>
            <w:tcW w:w="1292" w:type="pct"/>
            <w:tcBorders>
              <w:top w:val="single" w:sz="4" w:space="0" w:color="00B0F0"/>
              <w:left w:val="nil"/>
              <w:bottom w:val="single" w:sz="4" w:space="0" w:color="00B0F0"/>
              <w:right w:val="single" w:sz="4" w:space="0" w:color="00B0F0"/>
            </w:tcBorders>
            <w:shd w:val="clear" w:color="000000" w:fill="FFFFFF"/>
            <w:vAlign w:val="center"/>
            <w:hideMark/>
          </w:tcPr>
          <w:p w14:paraId="61EAF706"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Yagouba Diallo</w:t>
            </w:r>
          </w:p>
        </w:tc>
        <w:tc>
          <w:tcPr>
            <w:tcW w:w="1130" w:type="pct"/>
            <w:tcBorders>
              <w:top w:val="single" w:sz="4" w:space="0" w:color="00B0F0"/>
              <w:left w:val="nil"/>
              <w:bottom w:val="single" w:sz="4" w:space="0" w:color="00B0F0"/>
              <w:right w:val="single" w:sz="4" w:space="0" w:color="00B0F0"/>
            </w:tcBorders>
            <w:shd w:val="clear" w:color="auto" w:fill="auto"/>
            <w:noWrap/>
            <w:vAlign w:val="center"/>
            <w:hideMark/>
          </w:tcPr>
          <w:p w14:paraId="1E2C4BEE"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65 59 69 69</w:t>
            </w:r>
          </w:p>
        </w:tc>
      </w:tr>
      <w:tr w:rsidR="00DB70BD" w:rsidRPr="00DB70BD" w14:paraId="77F810DB" w14:textId="77777777" w:rsidTr="00DB70BD">
        <w:trPr>
          <w:trHeight w:val="429"/>
        </w:trPr>
        <w:tc>
          <w:tcPr>
            <w:tcW w:w="919" w:type="pct"/>
            <w:vMerge/>
            <w:tcBorders>
              <w:top w:val="single" w:sz="4" w:space="0" w:color="00B0F0"/>
              <w:left w:val="single" w:sz="4" w:space="0" w:color="00B0F0"/>
              <w:bottom w:val="single" w:sz="4" w:space="0" w:color="00B0F0"/>
              <w:right w:val="single" w:sz="4" w:space="0" w:color="00B0F0"/>
            </w:tcBorders>
            <w:vAlign w:val="center"/>
            <w:hideMark/>
          </w:tcPr>
          <w:p w14:paraId="022F5AF1" w14:textId="77777777" w:rsidR="00DB70BD" w:rsidRPr="00DB70BD" w:rsidRDefault="00DB70BD" w:rsidP="00DB70BD">
            <w:pPr>
              <w:spacing w:before="0" w:after="0" w:line="240" w:lineRule="auto"/>
              <w:jc w:val="left"/>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vAlign w:val="center"/>
            <w:hideMark/>
          </w:tcPr>
          <w:p w14:paraId="6DC08473"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Chef de section Education</w:t>
            </w:r>
          </w:p>
        </w:tc>
        <w:tc>
          <w:tcPr>
            <w:tcW w:w="1292" w:type="pct"/>
            <w:tcBorders>
              <w:top w:val="nil"/>
              <w:left w:val="nil"/>
              <w:bottom w:val="single" w:sz="4" w:space="0" w:color="00B0F0"/>
              <w:right w:val="single" w:sz="4" w:space="0" w:color="00B0F0"/>
            </w:tcBorders>
            <w:shd w:val="clear" w:color="auto" w:fill="auto"/>
            <w:vAlign w:val="center"/>
            <w:hideMark/>
          </w:tcPr>
          <w:p w14:paraId="0DA612C3"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Emilie Roy</w:t>
            </w:r>
          </w:p>
        </w:tc>
        <w:tc>
          <w:tcPr>
            <w:tcW w:w="1130" w:type="pct"/>
            <w:tcBorders>
              <w:top w:val="nil"/>
              <w:left w:val="nil"/>
              <w:bottom w:val="single" w:sz="4" w:space="0" w:color="00B0F0"/>
              <w:right w:val="single" w:sz="4" w:space="0" w:color="00B0F0"/>
            </w:tcBorders>
            <w:shd w:val="clear" w:color="auto" w:fill="auto"/>
            <w:vAlign w:val="center"/>
            <w:hideMark/>
          </w:tcPr>
          <w:p w14:paraId="762EAEE2"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06 20 03 18 </w:t>
            </w:r>
          </w:p>
        </w:tc>
      </w:tr>
      <w:tr w:rsidR="00DB70BD" w:rsidRPr="00DB70BD" w14:paraId="0A061248" w14:textId="77777777" w:rsidTr="00DB70BD">
        <w:trPr>
          <w:trHeight w:val="421"/>
        </w:trPr>
        <w:tc>
          <w:tcPr>
            <w:tcW w:w="919" w:type="pct"/>
            <w:vMerge/>
            <w:tcBorders>
              <w:top w:val="single" w:sz="4" w:space="0" w:color="00B0F0"/>
              <w:left w:val="single" w:sz="4" w:space="0" w:color="00B0F0"/>
              <w:bottom w:val="single" w:sz="4" w:space="0" w:color="00B0F0"/>
              <w:right w:val="single" w:sz="4" w:space="0" w:color="00B0F0"/>
            </w:tcBorders>
            <w:vAlign w:val="center"/>
            <w:hideMark/>
          </w:tcPr>
          <w:p w14:paraId="02AB8C09" w14:textId="77777777" w:rsidR="00DB70BD" w:rsidRPr="00DB70BD" w:rsidRDefault="00DB70BD" w:rsidP="00DB70BD">
            <w:pPr>
              <w:spacing w:before="0" w:after="0" w:line="240" w:lineRule="auto"/>
              <w:jc w:val="left"/>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vAlign w:val="center"/>
            <w:hideMark/>
          </w:tcPr>
          <w:p w14:paraId="0A27ED18"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Chef de section Santé-Nutrition</w:t>
            </w:r>
          </w:p>
        </w:tc>
        <w:tc>
          <w:tcPr>
            <w:tcW w:w="1292" w:type="pct"/>
            <w:tcBorders>
              <w:top w:val="nil"/>
              <w:left w:val="nil"/>
              <w:bottom w:val="single" w:sz="4" w:space="0" w:color="00B0F0"/>
              <w:right w:val="single" w:sz="4" w:space="0" w:color="00B0F0"/>
            </w:tcBorders>
            <w:shd w:val="clear" w:color="auto" w:fill="auto"/>
            <w:vAlign w:val="center"/>
            <w:hideMark/>
          </w:tcPr>
          <w:p w14:paraId="38BF7190"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Saidou Diallo </w:t>
            </w:r>
          </w:p>
        </w:tc>
        <w:tc>
          <w:tcPr>
            <w:tcW w:w="1130" w:type="pct"/>
            <w:tcBorders>
              <w:top w:val="nil"/>
              <w:left w:val="nil"/>
              <w:bottom w:val="single" w:sz="4" w:space="0" w:color="00B0F0"/>
              <w:right w:val="single" w:sz="4" w:space="0" w:color="00B0F0"/>
            </w:tcBorders>
            <w:shd w:val="clear" w:color="auto" w:fill="auto"/>
            <w:vAlign w:val="center"/>
            <w:hideMark/>
          </w:tcPr>
          <w:p w14:paraId="42F34760"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06 00 18 69</w:t>
            </w:r>
          </w:p>
        </w:tc>
      </w:tr>
      <w:tr w:rsidR="00DB70BD" w:rsidRPr="00DB70BD" w14:paraId="2D2F4EE6" w14:textId="77777777" w:rsidTr="00DB70BD">
        <w:trPr>
          <w:trHeight w:val="329"/>
        </w:trPr>
        <w:tc>
          <w:tcPr>
            <w:tcW w:w="919" w:type="pct"/>
            <w:vMerge/>
            <w:tcBorders>
              <w:top w:val="single" w:sz="4" w:space="0" w:color="00B0F0"/>
              <w:left w:val="single" w:sz="4" w:space="0" w:color="00B0F0"/>
              <w:bottom w:val="single" w:sz="4" w:space="0" w:color="00B0F0"/>
              <w:right w:val="single" w:sz="4" w:space="0" w:color="00B0F0"/>
            </w:tcBorders>
            <w:vAlign w:val="center"/>
            <w:hideMark/>
          </w:tcPr>
          <w:p w14:paraId="25F816EB" w14:textId="77777777" w:rsidR="00DB70BD" w:rsidRPr="00DB70BD" w:rsidRDefault="00DB70BD" w:rsidP="00DB70BD">
            <w:pPr>
              <w:spacing w:before="0" w:after="0" w:line="240" w:lineRule="auto"/>
              <w:jc w:val="left"/>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vAlign w:val="center"/>
            <w:hideMark/>
          </w:tcPr>
          <w:p w14:paraId="39940924"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Chef de section Protection de l’Enfant</w:t>
            </w:r>
          </w:p>
        </w:tc>
        <w:tc>
          <w:tcPr>
            <w:tcW w:w="1292" w:type="pct"/>
            <w:tcBorders>
              <w:top w:val="nil"/>
              <w:left w:val="nil"/>
              <w:bottom w:val="single" w:sz="4" w:space="0" w:color="00B0F0"/>
              <w:right w:val="single" w:sz="4" w:space="0" w:color="00B0F0"/>
            </w:tcBorders>
            <w:shd w:val="clear" w:color="auto" w:fill="auto"/>
            <w:vAlign w:val="center"/>
            <w:hideMark/>
          </w:tcPr>
          <w:p w14:paraId="7F2F86C3"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Bilal Sougou </w:t>
            </w:r>
          </w:p>
        </w:tc>
        <w:tc>
          <w:tcPr>
            <w:tcW w:w="1130" w:type="pct"/>
            <w:tcBorders>
              <w:top w:val="nil"/>
              <w:left w:val="nil"/>
              <w:bottom w:val="single" w:sz="4" w:space="0" w:color="00B0F0"/>
              <w:right w:val="single" w:sz="4" w:space="0" w:color="00B0F0"/>
            </w:tcBorders>
            <w:shd w:val="clear" w:color="auto" w:fill="auto"/>
            <w:vAlign w:val="center"/>
            <w:hideMark/>
          </w:tcPr>
          <w:p w14:paraId="2850573C"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07 04 96 58</w:t>
            </w:r>
          </w:p>
        </w:tc>
      </w:tr>
      <w:tr w:rsidR="00DB70BD" w:rsidRPr="00DB70BD" w14:paraId="3F9EA07D" w14:textId="77777777" w:rsidTr="00DB70BD">
        <w:trPr>
          <w:trHeight w:val="495"/>
        </w:trPr>
        <w:tc>
          <w:tcPr>
            <w:tcW w:w="919" w:type="pct"/>
            <w:vMerge/>
            <w:tcBorders>
              <w:top w:val="single" w:sz="4" w:space="0" w:color="00B0F0"/>
              <w:left w:val="single" w:sz="4" w:space="0" w:color="00B0F0"/>
              <w:bottom w:val="single" w:sz="4" w:space="0" w:color="00B0F0"/>
              <w:right w:val="single" w:sz="4" w:space="0" w:color="00B0F0"/>
            </w:tcBorders>
            <w:vAlign w:val="center"/>
            <w:hideMark/>
          </w:tcPr>
          <w:p w14:paraId="0AF28694" w14:textId="77777777" w:rsidR="00DB70BD" w:rsidRPr="00DB70BD" w:rsidRDefault="00DB70BD" w:rsidP="00DB70BD">
            <w:pPr>
              <w:spacing w:before="0" w:after="0" w:line="240" w:lineRule="auto"/>
              <w:jc w:val="left"/>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vAlign w:val="center"/>
            <w:hideMark/>
          </w:tcPr>
          <w:p w14:paraId="15219803"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Responsable SBC</w:t>
            </w:r>
          </w:p>
        </w:tc>
        <w:tc>
          <w:tcPr>
            <w:tcW w:w="1292" w:type="pct"/>
            <w:tcBorders>
              <w:top w:val="nil"/>
              <w:left w:val="nil"/>
              <w:bottom w:val="single" w:sz="4" w:space="0" w:color="00B0F0"/>
              <w:right w:val="single" w:sz="4" w:space="0" w:color="00B0F0"/>
            </w:tcBorders>
            <w:shd w:val="clear" w:color="auto" w:fill="auto"/>
            <w:vAlign w:val="center"/>
            <w:hideMark/>
          </w:tcPr>
          <w:p w14:paraId="44D16010"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Charles Taylor</w:t>
            </w:r>
          </w:p>
        </w:tc>
        <w:tc>
          <w:tcPr>
            <w:tcW w:w="1130" w:type="pct"/>
            <w:tcBorders>
              <w:top w:val="nil"/>
              <w:left w:val="nil"/>
              <w:bottom w:val="single" w:sz="4" w:space="0" w:color="00B0F0"/>
              <w:right w:val="single" w:sz="4" w:space="0" w:color="00B0F0"/>
            </w:tcBorders>
            <w:shd w:val="clear" w:color="auto" w:fill="auto"/>
            <w:vAlign w:val="center"/>
            <w:hideMark/>
          </w:tcPr>
          <w:p w14:paraId="71B81F88"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66776095</w:t>
            </w:r>
          </w:p>
        </w:tc>
      </w:tr>
      <w:tr w:rsidR="00DB70BD" w:rsidRPr="00DB70BD" w14:paraId="2BA69310" w14:textId="77777777" w:rsidTr="00DB70BD">
        <w:trPr>
          <w:trHeight w:val="458"/>
        </w:trPr>
        <w:tc>
          <w:tcPr>
            <w:tcW w:w="919" w:type="pct"/>
            <w:vMerge/>
            <w:tcBorders>
              <w:top w:val="single" w:sz="4" w:space="0" w:color="00B0F0"/>
              <w:left w:val="single" w:sz="4" w:space="0" w:color="00B0F0"/>
              <w:bottom w:val="single" w:sz="4" w:space="0" w:color="00B0F0"/>
              <w:right w:val="single" w:sz="4" w:space="0" w:color="00B0F0"/>
            </w:tcBorders>
            <w:vAlign w:val="center"/>
            <w:hideMark/>
          </w:tcPr>
          <w:p w14:paraId="437FAD75" w14:textId="77777777" w:rsidR="00DB70BD" w:rsidRPr="00DB70BD" w:rsidRDefault="00DB70BD" w:rsidP="00DB70BD">
            <w:pPr>
              <w:spacing w:before="0" w:after="0" w:line="240" w:lineRule="auto"/>
              <w:jc w:val="left"/>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vAlign w:val="center"/>
            <w:hideMark/>
          </w:tcPr>
          <w:p w14:paraId="142E3760"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Responsable Operations terrain / urgence</w:t>
            </w:r>
          </w:p>
        </w:tc>
        <w:tc>
          <w:tcPr>
            <w:tcW w:w="1292" w:type="pct"/>
            <w:tcBorders>
              <w:top w:val="nil"/>
              <w:left w:val="nil"/>
              <w:bottom w:val="single" w:sz="4" w:space="0" w:color="00B0F0"/>
              <w:right w:val="single" w:sz="4" w:space="0" w:color="00B0F0"/>
            </w:tcBorders>
            <w:shd w:val="clear" w:color="auto" w:fill="auto"/>
            <w:vAlign w:val="center"/>
            <w:hideMark/>
          </w:tcPr>
          <w:p w14:paraId="4C0F177F"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Nicoletta Confalone</w:t>
            </w:r>
          </w:p>
        </w:tc>
        <w:tc>
          <w:tcPr>
            <w:tcW w:w="1130" w:type="pct"/>
            <w:tcBorders>
              <w:top w:val="nil"/>
              <w:left w:val="nil"/>
              <w:bottom w:val="single" w:sz="4" w:space="0" w:color="00B0F0"/>
              <w:right w:val="single" w:sz="4" w:space="0" w:color="00B0F0"/>
            </w:tcBorders>
            <w:shd w:val="clear" w:color="auto" w:fill="auto"/>
            <w:vAlign w:val="center"/>
            <w:hideMark/>
          </w:tcPr>
          <w:p w14:paraId="342C8993"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57 99 10 13</w:t>
            </w:r>
          </w:p>
        </w:tc>
      </w:tr>
      <w:tr w:rsidR="00DB70BD" w:rsidRPr="00DB70BD" w14:paraId="07A193C4" w14:textId="77777777" w:rsidTr="00DB70BD">
        <w:trPr>
          <w:trHeight w:val="615"/>
        </w:trPr>
        <w:tc>
          <w:tcPr>
            <w:tcW w:w="919" w:type="pct"/>
            <w:vMerge/>
            <w:tcBorders>
              <w:top w:val="single" w:sz="4" w:space="0" w:color="00B0F0"/>
              <w:left w:val="single" w:sz="4" w:space="0" w:color="00B0F0"/>
              <w:bottom w:val="single" w:sz="4" w:space="0" w:color="00B0F0"/>
              <w:right w:val="single" w:sz="4" w:space="0" w:color="00B0F0"/>
            </w:tcBorders>
            <w:vAlign w:val="center"/>
            <w:hideMark/>
          </w:tcPr>
          <w:p w14:paraId="30648B4E" w14:textId="77777777" w:rsidR="00DB70BD" w:rsidRPr="00DB70BD" w:rsidRDefault="00DB70BD" w:rsidP="00DB70BD">
            <w:pPr>
              <w:spacing w:before="0" w:after="0" w:line="240" w:lineRule="auto"/>
              <w:jc w:val="left"/>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vAlign w:val="center"/>
            <w:hideMark/>
          </w:tcPr>
          <w:p w14:paraId="1C40F58C"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Responsable supply &amp; logistique (OIC)</w:t>
            </w:r>
          </w:p>
        </w:tc>
        <w:tc>
          <w:tcPr>
            <w:tcW w:w="1292" w:type="pct"/>
            <w:tcBorders>
              <w:top w:val="nil"/>
              <w:left w:val="nil"/>
              <w:bottom w:val="single" w:sz="4" w:space="0" w:color="00B0F0"/>
              <w:right w:val="single" w:sz="4" w:space="0" w:color="00B0F0"/>
            </w:tcBorders>
            <w:shd w:val="clear" w:color="auto" w:fill="auto"/>
            <w:vAlign w:val="center"/>
            <w:hideMark/>
          </w:tcPr>
          <w:p w14:paraId="0318B6E8"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Salif OUEDRAOGO</w:t>
            </w:r>
          </w:p>
        </w:tc>
        <w:tc>
          <w:tcPr>
            <w:tcW w:w="1130" w:type="pct"/>
            <w:tcBorders>
              <w:top w:val="nil"/>
              <w:left w:val="nil"/>
              <w:bottom w:val="single" w:sz="4" w:space="0" w:color="00B0F0"/>
              <w:right w:val="single" w:sz="4" w:space="0" w:color="00B0F0"/>
            </w:tcBorders>
            <w:shd w:val="clear" w:color="auto" w:fill="auto"/>
            <w:vAlign w:val="center"/>
            <w:hideMark/>
          </w:tcPr>
          <w:p w14:paraId="7E9A7C5A"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67 39 60 92</w:t>
            </w:r>
          </w:p>
        </w:tc>
      </w:tr>
      <w:tr w:rsidR="00DB70BD" w:rsidRPr="00DB70BD" w14:paraId="48131D1A" w14:textId="77777777" w:rsidTr="00DB70BD">
        <w:trPr>
          <w:trHeight w:val="304"/>
        </w:trPr>
        <w:tc>
          <w:tcPr>
            <w:tcW w:w="919" w:type="pct"/>
            <w:vMerge/>
            <w:tcBorders>
              <w:top w:val="single" w:sz="4" w:space="0" w:color="00B0F0"/>
              <w:left w:val="single" w:sz="4" w:space="0" w:color="00B0F0"/>
              <w:bottom w:val="single" w:sz="4" w:space="0" w:color="00B0F0"/>
              <w:right w:val="single" w:sz="4" w:space="0" w:color="00B0F0"/>
            </w:tcBorders>
            <w:vAlign w:val="center"/>
            <w:hideMark/>
          </w:tcPr>
          <w:p w14:paraId="5CAE7E79" w14:textId="77777777" w:rsidR="00DB70BD" w:rsidRPr="00DB70BD" w:rsidRDefault="00DB70BD" w:rsidP="00DB70BD">
            <w:pPr>
              <w:spacing w:before="0" w:after="0" w:line="240" w:lineRule="auto"/>
              <w:jc w:val="left"/>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vAlign w:val="center"/>
            <w:hideMark/>
          </w:tcPr>
          <w:p w14:paraId="2D36D19B"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Responsable C4D finance</w:t>
            </w:r>
          </w:p>
        </w:tc>
        <w:tc>
          <w:tcPr>
            <w:tcW w:w="1292" w:type="pct"/>
            <w:tcBorders>
              <w:top w:val="nil"/>
              <w:left w:val="nil"/>
              <w:bottom w:val="single" w:sz="4" w:space="0" w:color="00B0F0"/>
              <w:right w:val="single" w:sz="4" w:space="0" w:color="00B0F0"/>
            </w:tcBorders>
            <w:shd w:val="clear" w:color="auto" w:fill="auto"/>
            <w:vAlign w:val="center"/>
            <w:hideMark/>
          </w:tcPr>
          <w:p w14:paraId="2B14057F"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Assiatou GARBA</w:t>
            </w:r>
          </w:p>
        </w:tc>
        <w:tc>
          <w:tcPr>
            <w:tcW w:w="1130" w:type="pct"/>
            <w:tcBorders>
              <w:top w:val="nil"/>
              <w:left w:val="nil"/>
              <w:bottom w:val="single" w:sz="4" w:space="0" w:color="00B0F0"/>
              <w:right w:val="single" w:sz="4" w:space="0" w:color="00B0F0"/>
            </w:tcBorders>
            <w:shd w:val="clear" w:color="auto" w:fill="auto"/>
            <w:vAlign w:val="center"/>
            <w:hideMark/>
          </w:tcPr>
          <w:p w14:paraId="02B07F5F"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07 14 31 14</w:t>
            </w:r>
          </w:p>
        </w:tc>
      </w:tr>
      <w:tr w:rsidR="00DB70BD" w:rsidRPr="00DB70BD" w14:paraId="09620E17" w14:textId="77777777" w:rsidTr="00DB70BD">
        <w:trPr>
          <w:trHeight w:val="510"/>
        </w:trPr>
        <w:tc>
          <w:tcPr>
            <w:tcW w:w="919" w:type="pct"/>
            <w:vMerge/>
            <w:tcBorders>
              <w:top w:val="single" w:sz="4" w:space="0" w:color="00B0F0"/>
              <w:left w:val="single" w:sz="4" w:space="0" w:color="00B0F0"/>
              <w:bottom w:val="single" w:sz="4" w:space="0" w:color="00B0F0"/>
              <w:right w:val="single" w:sz="4" w:space="0" w:color="00B0F0"/>
            </w:tcBorders>
            <w:vAlign w:val="center"/>
            <w:hideMark/>
          </w:tcPr>
          <w:p w14:paraId="20505421" w14:textId="77777777" w:rsidR="00DB70BD" w:rsidRPr="00DB70BD" w:rsidRDefault="00DB70BD" w:rsidP="00DB70BD">
            <w:pPr>
              <w:spacing w:before="0" w:after="0" w:line="240" w:lineRule="auto"/>
              <w:jc w:val="left"/>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vAlign w:val="center"/>
            <w:hideMark/>
          </w:tcPr>
          <w:p w14:paraId="44B82CC3"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Section politique sociale </w:t>
            </w:r>
          </w:p>
        </w:tc>
        <w:tc>
          <w:tcPr>
            <w:tcW w:w="1292" w:type="pct"/>
            <w:tcBorders>
              <w:top w:val="nil"/>
              <w:left w:val="nil"/>
              <w:bottom w:val="single" w:sz="4" w:space="0" w:color="00B0F0"/>
              <w:right w:val="single" w:sz="4" w:space="0" w:color="00B0F0"/>
            </w:tcBorders>
            <w:shd w:val="clear" w:color="auto" w:fill="auto"/>
            <w:vAlign w:val="center"/>
            <w:hideMark/>
          </w:tcPr>
          <w:p w14:paraId="689A0636"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Francis OUBDA</w:t>
            </w:r>
          </w:p>
        </w:tc>
        <w:tc>
          <w:tcPr>
            <w:tcW w:w="1130" w:type="pct"/>
            <w:tcBorders>
              <w:top w:val="nil"/>
              <w:left w:val="single" w:sz="4" w:space="0" w:color="00B0F0"/>
              <w:bottom w:val="single" w:sz="4" w:space="0" w:color="00B0F0"/>
              <w:right w:val="single" w:sz="4" w:space="0" w:color="00B0F0"/>
            </w:tcBorders>
            <w:shd w:val="clear" w:color="auto" w:fill="auto"/>
            <w:vAlign w:val="center"/>
            <w:hideMark/>
          </w:tcPr>
          <w:p w14:paraId="605DCBD8"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67 39 60 38</w:t>
            </w:r>
          </w:p>
        </w:tc>
      </w:tr>
      <w:tr w:rsidR="00DB70BD" w:rsidRPr="00DB70BD" w14:paraId="4803A4E9" w14:textId="77777777" w:rsidTr="00DB70BD">
        <w:trPr>
          <w:trHeight w:val="450"/>
        </w:trPr>
        <w:tc>
          <w:tcPr>
            <w:tcW w:w="919" w:type="pct"/>
            <w:vMerge/>
            <w:tcBorders>
              <w:top w:val="single" w:sz="4" w:space="0" w:color="00B0F0"/>
              <w:left w:val="single" w:sz="4" w:space="0" w:color="00B0F0"/>
              <w:bottom w:val="single" w:sz="4" w:space="0" w:color="00B0F0"/>
              <w:right w:val="single" w:sz="4" w:space="0" w:color="00B0F0"/>
            </w:tcBorders>
            <w:vAlign w:val="center"/>
            <w:hideMark/>
          </w:tcPr>
          <w:p w14:paraId="11C33C0F" w14:textId="77777777" w:rsidR="00DB70BD" w:rsidRPr="00DB70BD" w:rsidRDefault="00DB70BD" w:rsidP="00DB70BD">
            <w:pPr>
              <w:spacing w:before="0" w:after="0" w:line="240" w:lineRule="auto"/>
              <w:jc w:val="left"/>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vAlign w:val="center"/>
            <w:hideMark/>
          </w:tcPr>
          <w:p w14:paraId="09E3CBAB"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 xml:space="preserve">Spécialiste S&amp;E </w:t>
            </w:r>
          </w:p>
        </w:tc>
        <w:tc>
          <w:tcPr>
            <w:tcW w:w="1292" w:type="pct"/>
            <w:tcBorders>
              <w:top w:val="nil"/>
              <w:left w:val="nil"/>
              <w:bottom w:val="single" w:sz="4" w:space="0" w:color="00B0F0"/>
              <w:right w:val="single" w:sz="4" w:space="0" w:color="00B0F0"/>
            </w:tcBorders>
            <w:shd w:val="clear" w:color="auto" w:fill="auto"/>
            <w:vAlign w:val="center"/>
            <w:hideMark/>
          </w:tcPr>
          <w:p w14:paraId="030905CA"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Emly COSTA</w:t>
            </w:r>
          </w:p>
        </w:tc>
        <w:tc>
          <w:tcPr>
            <w:tcW w:w="1130" w:type="pct"/>
            <w:tcBorders>
              <w:top w:val="nil"/>
              <w:left w:val="nil"/>
              <w:bottom w:val="single" w:sz="4" w:space="0" w:color="00B0F0"/>
              <w:right w:val="single" w:sz="4" w:space="0" w:color="00B0F0"/>
            </w:tcBorders>
            <w:shd w:val="clear" w:color="auto" w:fill="auto"/>
            <w:vAlign w:val="center"/>
            <w:hideMark/>
          </w:tcPr>
          <w:p w14:paraId="1ECD60B4"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55 20 54 87</w:t>
            </w:r>
          </w:p>
        </w:tc>
      </w:tr>
      <w:tr w:rsidR="00DB70BD" w:rsidRPr="00DB70BD" w14:paraId="5954E02A" w14:textId="77777777" w:rsidTr="00DB70BD">
        <w:trPr>
          <w:trHeight w:val="510"/>
        </w:trPr>
        <w:tc>
          <w:tcPr>
            <w:tcW w:w="919" w:type="pct"/>
            <w:vMerge/>
            <w:tcBorders>
              <w:top w:val="single" w:sz="4" w:space="0" w:color="00B0F0"/>
              <w:left w:val="single" w:sz="4" w:space="0" w:color="00B0F0"/>
              <w:bottom w:val="single" w:sz="4" w:space="0" w:color="00B0F0"/>
              <w:right w:val="single" w:sz="4" w:space="0" w:color="00B0F0"/>
            </w:tcBorders>
            <w:vAlign w:val="center"/>
            <w:hideMark/>
          </w:tcPr>
          <w:p w14:paraId="4EDA4CD5" w14:textId="77777777" w:rsidR="00DB70BD" w:rsidRPr="00DB70BD" w:rsidRDefault="00DB70BD" w:rsidP="00DB70BD">
            <w:pPr>
              <w:spacing w:before="0" w:after="0" w:line="240" w:lineRule="auto"/>
              <w:jc w:val="left"/>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vAlign w:val="center"/>
            <w:hideMark/>
          </w:tcPr>
          <w:p w14:paraId="27C262CB"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Spécialiste Genre</w:t>
            </w:r>
          </w:p>
        </w:tc>
        <w:tc>
          <w:tcPr>
            <w:tcW w:w="1292" w:type="pct"/>
            <w:tcBorders>
              <w:top w:val="nil"/>
              <w:left w:val="nil"/>
              <w:bottom w:val="single" w:sz="4" w:space="0" w:color="00B0F0"/>
              <w:right w:val="single" w:sz="4" w:space="0" w:color="00B0F0"/>
            </w:tcBorders>
            <w:shd w:val="clear" w:color="auto" w:fill="auto"/>
            <w:vAlign w:val="center"/>
            <w:hideMark/>
          </w:tcPr>
          <w:p w14:paraId="6754D04C"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Ida Tamini</w:t>
            </w:r>
          </w:p>
        </w:tc>
        <w:tc>
          <w:tcPr>
            <w:tcW w:w="1130" w:type="pct"/>
            <w:tcBorders>
              <w:top w:val="nil"/>
              <w:left w:val="nil"/>
              <w:bottom w:val="single" w:sz="4" w:space="0" w:color="00B0F0"/>
              <w:right w:val="single" w:sz="4" w:space="0" w:color="00B0F0"/>
            </w:tcBorders>
            <w:shd w:val="clear" w:color="auto" w:fill="auto"/>
            <w:vAlign w:val="center"/>
            <w:hideMark/>
          </w:tcPr>
          <w:p w14:paraId="7F5775F3"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76 20 26 62</w:t>
            </w:r>
          </w:p>
        </w:tc>
      </w:tr>
      <w:tr w:rsidR="00DB70BD" w:rsidRPr="00DB70BD" w14:paraId="261B9FF0" w14:textId="77777777" w:rsidTr="00DB70BD">
        <w:trPr>
          <w:trHeight w:val="690"/>
        </w:trPr>
        <w:tc>
          <w:tcPr>
            <w:tcW w:w="919" w:type="pct"/>
            <w:vMerge/>
            <w:tcBorders>
              <w:top w:val="single" w:sz="4" w:space="0" w:color="00B0F0"/>
              <w:left w:val="single" w:sz="4" w:space="0" w:color="00B0F0"/>
              <w:bottom w:val="single" w:sz="4" w:space="0" w:color="00B0F0"/>
              <w:right w:val="single" w:sz="4" w:space="0" w:color="00B0F0"/>
            </w:tcBorders>
            <w:vAlign w:val="center"/>
            <w:hideMark/>
          </w:tcPr>
          <w:p w14:paraId="282892E3" w14:textId="77777777" w:rsidR="00DB70BD" w:rsidRPr="00DB70BD" w:rsidRDefault="00DB70BD" w:rsidP="00DB70BD">
            <w:pPr>
              <w:spacing w:before="0" w:after="0" w:line="240" w:lineRule="auto"/>
              <w:jc w:val="left"/>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vAlign w:val="center"/>
            <w:hideMark/>
          </w:tcPr>
          <w:p w14:paraId="3797C9F5"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Responsable bureau de zone kaya</w:t>
            </w:r>
          </w:p>
        </w:tc>
        <w:tc>
          <w:tcPr>
            <w:tcW w:w="1292" w:type="pct"/>
            <w:tcBorders>
              <w:top w:val="nil"/>
              <w:left w:val="nil"/>
              <w:bottom w:val="single" w:sz="4" w:space="0" w:color="00B0F0"/>
              <w:right w:val="single" w:sz="4" w:space="0" w:color="00B0F0"/>
            </w:tcBorders>
            <w:shd w:val="clear" w:color="auto" w:fill="auto"/>
            <w:vAlign w:val="center"/>
            <w:hideMark/>
          </w:tcPr>
          <w:p w14:paraId="552B9E62"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Awa Sawadogo/ Kafando</w:t>
            </w:r>
          </w:p>
        </w:tc>
        <w:tc>
          <w:tcPr>
            <w:tcW w:w="1130" w:type="pct"/>
            <w:tcBorders>
              <w:top w:val="nil"/>
              <w:left w:val="nil"/>
              <w:bottom w:val="single" w:sz="4" w:space="0" w:color="00B0F0"/>
              <w:right w:val="single" w:sz="4" w:space="0" w:color="00B0F0"/>
            </w:tcBorders>
            <w:shd w:val="clear" w:color="auto" w:fill="auto"/>
            <w:vAlign w:val="center"/>
            <w:hideMark/>
          </w:tcPr>
          <w:p w14:paraId="0230D302"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07 16 35 35 </w:t>
            </w:r>
          </w:p>
        </w:tc>
      </w:tr>
      <w:tr w:rsidR="00DB70BD" w:rsidRPr="00DB70BD" w14:paraId="7A6A139F" w14:textId="77777777" w:rsidTr="00DB70BD">
        <w:trPr>
          <w:trHeight w:val="353"/>
        </w:trPr>
        <w:tc>
          <w:tcPr>
            <w:tcW w:w="919" w:type="pct"/>
            <w:vMerge/>
            <w:tcBorders>
              <w:top w:val="single" w:sz="4" w:space="0" w:color="00B0F0"/>
              <w:left w:val="single" w:sz="4" w:space="0" w:color="00B0F0"/>
              <w:bottom w:val="single" w:sz="4" w:space="0" w:color="00B0F0"/>
              <w:right w:val="single" w:sz="4" w:space="0" w:color="00B0F0"/>
            </w:tcBorders>
            <w:vAlign w:val="center"/>
            <w:hideMark/>
          </w:tcPr>
          <w:p w14:paraId="0CD3741D" w14:textId="77777777" w:rsidR="00DB70BD" w:rsidRPr="00DB70BD" w:rsidRDefault="00DB70BD" w:rsidP="00DB70BD">
            <w:pPr>
              <w:spacing w:before="0" w:after="0" w:line="240" w:lineRule="auto"/>
              <w:jc w:val="left"/>
              <w:rPr>
                <w:rFonts w:eastAsia="Times New Roman"/>
                <w:color w:val="000000"/>
                <w:lang w:eastAsia="fr-FR" w:bidi="ar-SA"/>
              </w:rPr>
            </w:pPr>
          </w:p>
        </w:tc>
        <w:tc>
          <w:tcPr>
            <w:tcW w:w="1659" w:type="pct"/>
            <w:tcBorders>
              <w:top w:val="nil"/>
              <w:left w:val="nil"/>
              <w:bottom w:val="nil"/>
              <w:right w:val="single" w:sz="4" w:space="0" w:color="00B0F0"/>
            </w:tcBorders>
            <w:shd w:val="clear" w:color="auto" w:fill="auto"/>
            <w:vAlign w:val="center"/>
            <w:hideMark/>
          </w:tcPr>
          <w:p w14:paraId="271A3050"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Responsable de l’éducation</w:t>
            </w:r>
          </w:p>
        </w:tc>
        <w:tc>
          <w:tcPr>
            <w:tcW w:w="1292" w:type="pct"/>
            <w:tcBorders>
              <w:top w:val="nil"/>
              <w:left w:val="nil"/>
              <w:bottom w:val="single" w:sz="4" w:space="0" w:color="00B0F0"/>
              <w:right w:val="single" w:sz="4" w:space="0" w:color="00B0F0"/>
            </w:tcBorders>
            <w:shd w:val="clear" w:color="auto" w:fill="auto"/>
            <w:vAlign w:val="center"/>
            <w:hideMark/>
          </w:tcPr>
          <w:p w14:paraId="32BC343F"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 xml:space="preserve">Sébastien </w:t>
            </w:r>
          </w:p>
        </w:tc>
        <w:tc>
          <w:tcPr>
            <w:tcW w:w="1130" w:type="pct"/>
            <w:tcBorders>
              <w:top w:val="nil"/>
              <w:left w:val="nil"/>
              <w:bottom w:val="single" w:sz="4" w:space="0" w:color="00B0F0"/>
              <w:right w:val="single" w:sz="4" w:space="0" w:color="00B0F0"/>
            </w:tcBorders>
            <w:shd w:val="clear" w:color="auto" w:fill="auto"/>
            <w:vAlign w:val="center"/>
            <w:hideMark/>
          </w:tcPr>
          <w:p w14:paraId="52DCC478"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 </w:t>
            </w:r>
          </w:p>
        </w:tc>
      </w:tr>
      <w:tr w:rsidR="00DB70BD" w:rsidRPr="00DB70BD" w14:paraId="12CAE7D5" w14:textId="77777777" w:rsidTr="00DB70BD">
        <w:trPr>
          <w:trHeight w:val="372"/>
        </w:trPr>
        <w:tc>
          <w:tcPr>
            <w:tcW w:w="919" w:type="pct"/>
            <w:vMerge/>
            <w:tcBorders>
              <w:top w:val="single" w:sz="4" w:space="0" w:color="00B0F0"/>
              <w:left w:val="single" w:sz="4" w:space="0" w:color="00B0F0"/>
              <w:bottom w:val="single" w:sz="4" w:space="0" w:color="00B0F0"/>
              <w:right w:val="single" w:sz="4" w:space="0" w:color="00B0F0"/>
            </w:tcBorders>
            <w:vAlign w:val="center"/>
            <w:hideMark/>
          </w:tcPr>
          <w:p w14:paraId="527FA768" w14:textId="77777777" w:rsidR="00DB70BD" w:rsidRPr="00DB70BD" w:rsidRDefault="00DB70BD" w:rsidP="00DB70BD">
            <w:pPr>
              <w:spacing w:before="0" w:after="0" w:line="240" w:lineRule="auto"/>
              <w:jc w:val="left"/>
              <w:rPr>
                <w:rFonts w:eastAsia="Times New Roman"/>
                <w:color w:val="000000"/>
                <w:lang w:eastAsia="fr-FR" w:bidi="ar-SA"/>
              </w:rPr>
            </w:pPr>
          </w:p>
        </w:tc>
        <w:tc>
          <w:tcPr>
            <w:tcW w:w="1659" w:type="pct"/>
            <w:tcBorders>
              <w:top w:val="single" w:sz="4" w:space="0" w:color="00B0F0"/>
              <w:left w:val="nil"/>
              <w:bottom w:val="single" w:sz="4" w:space="0" w:color="00B0F0"/>
              <w:right w:val="single" w:sz="4" w:space="0" w:color="00B0F0"/>
            </w:tcBorders>
            <w:shd w:val="clear" w:color="auto" w:fill="auto"/>
            <w:vAlign w:val="center"/>
            <w:hideMark/>
          </w:tcPr>
          <w:p w14:paraId="0646294F"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Responsable Wash</w:t>
            </w:r>
          </w:p>
        </w:tc>
        <w:tc>
          <w:tcPr>
            <w:tcW w:w="1292" w:type="pct"/>
            <w:tcBorders>
              <w:top w:val="nil"/>
              <w:left w:val="nil"/>
              <w:bottom w:val="single" w:sz="4" w:space="0" w:color="00B0F0"/>
              <w:right w:val="single" w:sz="4" w:space="0" w:color="00B0F0"/>
            </w:tcBorders>
            <w:shd w:val="clear" w:color="auto" w:fill="auto"/>
            <w:vAlign w:val="center"/>
            <w:hideMark/>
          </w:tcPr>
          <w:p w14:paraId="4CAB7E16"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Bayala</w:t>
            </w:r>
          </w:p>
        </w:tc>
        <w:tc>
          <w:tcPr>
            <w:tcW w:w="1130" w:type="pct"/>
            <w:tcBorders>
              <w:top w:val="nil"/>
              <w:left w:val="nil"/>
              <w:bottom w:val="single" w:sz="4" w:space="0" w:color="00B0F0"/>
              <w:right w:val="single" w:sz="4" w:space="0" w:color="00B0F0"/>
            </w:tcBorders>
            <w:shd w:val="clear" w:color="auto" w:fill="auto"/>
            <w:vAlign w:val="center"/>
            <w:hideMark/>
          </w:tcPr>
          <w:p w14:paraId="25D26073"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 </w:t>
            </w:r>
          </w:p>
        </w:tc>
      </w:tr>
      <w:tr w:rsidR="00DB70BD" w:rsidRPr="00DB70BD" w14:paraId="78D3C08D" w14:textId="77777777" w:rsidTr="00DB70BD">
        <w:trPr>
          <w:trHeight w:val="547"/>
        </w:trPr>
        <w:tc>
          <w:tcPr>
            <w:tcW w:w="919" w:type="pct"/>
            <w:vMerge/>
            <w:tcBorders>
              <w:top w:val="single" w:sz="4" w:space="0" w:color="00B0F0"/>
              <w:left w:val="single" w:sz="4" w:space="0" w:color="00B0F0"/>
              <w:bottom w:val="single" w:sz="4" w:space="0" w:color="00B0F0"/>
              <w:right w:val="single" w:sz="4" w:space="0" w:color="00B0F0"/>
            </w:tcBorders>
            <w:vAlign w:val="center"/>
            <w:hideMark/>
          </w:tcPr>
          <w:p w14:paraId="0D2C97DF" w14:textId="77777777" w:rsidR="00DB70BD" w:rsidRPr="00DB70BD" w:rsidRDefault="00DB70BD" w:rsidP="00DB70BD">
            <w:pPr>
              <w:spacing w:before="0" w:after="0" w:line="240" w:lineRule="auto"/>
              <w:jc w:val="left"/>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vAlign w:val="center"/>
            <w:hideMark/>
          </w:tcPr>
          <w:p w14:paraId="02CAF00D"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 xml:space="preserve">Responsable bureau de zone Dori </w:t>
            </w:r>
          </w:p>
        </w:tc>
        <w:tc>
          <w:tcPr>
            <w:tcW w:w="1292" w:type="pct"/>
            <w:tcBorders>
              <w:top w:val="nil"/>
              <w:left w:val="nil"/>
              <w:bottom w:val="single" w:sz="4" w:space="0" w:color="00B0F0"/>
              <w:right w:val="single" w:sz="4" w:space="0" w:color="00B0F0"/>
            </w:tcBorders>
            <w:shd w:val="clear" w:color="auto" w:fill="auto"/>
            <w:vAlign w:val="center"/>
            <w:hideMark/>
          </w:tcPr>
          <w:p w14:paraId="3E67D261" w14:textId="77777777" w:rsidR="00DB70BD" w:rsidRPr="00DB70BD" w:rsidRDefault="00000000" w:rsidP="00DB70BD">
            <w:pPr>
              <w:spacing w:before="0" w:after="0" w:line="240" w:lineRule="auto"/>
              <w:jc w:val="left"/>
              <w:rPr>
                <w:rFonts w:eastAsia="Times New Roman"/>
                <w:color w:val="000000"/>
                <w:lang w:eastAsia="fr-FR" w:bidi="ar-SA"/>
              </w:rPr>
            </w:pPr>
            <w:hyperlink r:id="rId160" w:history="1">
              <w:r w:rsidR="00DB70BD" w:rsidRPr="00DB70BD">
                <w:rPr>
                  <w:rFonts w:eastAsia="Times New Roman"/>
                  <w:color w:val="000000"/>
                  <w:lang w:eastAsia="fr-FR" w:bidi="ar-SA"/>
                </w:rPr>
                <w:t xml:space="preserve">Gervais Pegabila Ouattara </w:t>
              </w:r>
            </w:hyperlink>
          </w:p>
        </w:tc>
        <w:tc>
          <w:tcPr>
            <w:tcW w:w="1130" w:type="pct"/>
            <w:tcBorders>
              <w:top w:val="nil"/>
              <w:left w:val="nil"/>
              <w:bottom w:val="single" w:sz="4" w:space="0" w:color="00B0F0"/>
              <w:right w:val="single" w:sz="4" w:space="0" w:color="00B0F0"/>
            </w:tcBorders>
            <w:shd w:val="clear" w:color="auto" w:fill="auto"/>
            <w:vAlign w:val="center"/>
            <w:hideMark/>
          </w:tcPr>
          <w:p w14:paraId="5585607F"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 </w:t>
            </w:r>
          </w:p>
        </w:tc>
      </w:tr>
      <w:tr w:rsidR="00DB70BD" w:rsidRPr="00DB70BD" w14:paraId="5AAA480F" w14:textId="77777777" w:rsidTr="00DB70BD">
        <w:trPr>
          <w:trHeight w:val="427"/>
        </w:trPr>
        <w:tc>
          <w:tcPr>
            <w:tcW w:w="919" w:type="pct"/>
            <w:vMerge/>
            <w:tcBorders>
              <w:top w:val="single" w:sz="4" w:space="0" w:color="00B0F0"/>
              <w:left w:val="single" w:sz="4" w:space="0" w:color="00B0F0"/>
              <w:bottom w:val="single" w:sz="4" w:space="0" w:color="00B0F0"/>
              <w:right w:val="single" w:sz="4" w:space="0" w:color="00B0F0"/>
            </w:tcBorders>
            <w:vAlign w:val="center"/>
            <w:hideMark/>
          </w:tcPr>
          <w:p w14:paraId="6E8EC7F2" w14:textId="77777777" w:rsidR="00DB70BD" w:rsidRPr="00DB70BD" w:rsidRDefault="00DB70BD" w:rsidP="00DB70BD">
            <w:pPr>
              <w:spacing w:before="0" w:after="0" w:line="240" w:lineRule="auto"/>
              <w:jc w:val="left"/>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vAlign w:val="center"/>
            <w:hideMark/>
          </w:tcPr>
          <w:p w14:paraId="76999050"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Responsable bureau de zone Dori (OIC)</w:t>
            </w:r>
          </w:p>
        </w:tc>
        <w:tc>
          <w:tcPr>
            <w:tcW w:w="1292" w:type="pct"/>
            <w:tcBorders>
              <w:top w:val="nil"/>
              <w:left w:val="nil"/>
              <w:bottom w:val="single" w:sz="4" w:space="0" w:color="00B0F0"/>
              <w:right w:val="single" w:sz="4" w:space="0" w:color="00B0F0"/>
            </w:tcBorders>
            <w:shd w:val="clear" w:color="auto" w:fill="auto"/>
            <w:vAlign w:val="center"/>
            <w:hideMark/>
          </w:tcPr>
          <w:p w14:paraId="7C424193"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Yacine</w:t>
            </w:r>
          </w:p>
        </w:tc>
        <w:tc>
          <w:tcPr>
            <w:tcW w:w="1130" w:type="pct"/>
            <w:tcBorders>
              <w:top w:val="nil"/>
              <w:left w:val="nil"/>
              <w:bottom w:val="single" w:sz="4" w:space="0" w:color="00B0F0"/>
              <w:right w:val="single" w:sz="4" w:space="0" w:color="00B0F0"/>
            </w:tcBorders>
            <w:shd w:val="clear" w:color="auto" w:fill="auto"/>
            <w:vAlign w:val="center"/>
            <w:hideMark/>
          </w:tcPr>
          <w:p w14:paraId="1FC4C445"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 </w:t>
            </w:r>
          </w:p>
        </w:tc>
      </w:tr>
      <w:tr w:rsidR="00DB70BD" w:rsidRPr="00DB70BD" w14:paraId="2AC66770" w14:textId="77777777" w:rsidTr="00DB70BD">
        <w:trPr>
          <w:trHeight w:val="630"/>
        </w:trPr>
        <w:tc>
          <w:tcPr>
            <w:tcW w:w="919" w:type="pct"/>
            <w:vMerge/>
            <w:tcBorders>
              <w:top w:val="single" w:sz="4" w:space="0" w:color="00B0F0"/>
              <w:left w:val="single" w:sz="4" w:space="0" w:color="00B0F0"/>
              <w:bottom w:val="single" w:sz="4" w:space="0" w:color="00B0F0"/>
              <w:right w:val="single" w:sz="4" w:space="0" w:color="00B0F0"/>
            </w:tcBorders>
            <w:vAlign w:val="center"/>
            <w:hideMark/>
          </w:tcPr>
          <w:p w14:paraId="519B3BBE" w14:textId="77777777" w:rsidR="00DB70BD" w:rsidRPr="00DB70BD" w:rsidRDefault="00DB70BD" w:rsidP="00DB70BD">
            <w:pPr>
              <w:spacing w:before="0" w:after="0" w:line="240" w:lineRule="auto"/>
              <w:jc w:val="left"/>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000000" w:fill="FFFFFF"/>
            <w:vAlign w:val="center"/>
            <w:hideMark/>
          </w:tcPr>
          <w:p w14:paraId="4B4FCF20"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 xml:space="preserve">Responsable bureau de zone Fada </w:t>
            </w:r>
          </w:p>
        </w:tc>
        <w:tc>
          <w:tcPr>
            <w:tcW w:w="1292" w:type="pct"/>
            <w:tcBorders>
              <w:top w:val="nil"/>
              <w:left w:val="nil"/>
              <w:bottom w:val="single" w:sz="4" w:space="0" w:color="00B0F0"/>
              <w:right w:val="single" w:sz="4" w:space="0" w:color="00B0F0"/>
            </w:tcBorders>
            <w:shd w:val="clear" w:color="000000" w:fill="FFFFFF"/>
            <w:vAlign w:val="center"/>
            <w:hideMark/>
          </w:tcPr>
          <w:p w14:paraId="4FC9D611" w14:textId="77777777" w:rsidR="00DB70BD" w:rsidRPr="00DB70BD" w:rsidRDefault="00000000" w:rsidP="00DB70BD">
            <w:pPr>
              <w:spacing w:before="0" w:after="0" w:line="240" w:lineRule="auto"/>
              <w:jc w:val="left"/>
              <w:rPr>
                <w:rFonts w:eastAsia="Times New Roman"/>
                <w:color w:val="000000"/>
                <w:lang w:eastAsia="fr-FR" w:bidi="ar-SA"/>
              </w:rPr>
            </w:pPr>
            <w:hyperlink r:id="rId161" w:history="1">
              <w:r w:rsidR="00DB70BD" w:rsidRPr="00DB70BD">
                <w:rPr>
                  <w:rFonts w:eastAsia="Times New Roman"/>
                  <w:color w:val="000000"/>
                  <w:lang w:eastAsia="fr-FR" w:bidi="ar-SA"/>
                </w:rPr>
                <w:t>Madeleine Diessongo Zabre</w:t>
              </w:r>
            </w:hyperlink>
          </w:p>
        </w:tc>
        <w:tc>
          <w:tcPr>
            <w:tcW w:w="1130" w:type="pct"/>
            <w:tcBorders>
              <w:top w:val="nil"/>
              <w:left w:val="nil"/>
              <w:bottom w:val="single" w:sz="4" w:space="0" w:color="00B0F0"/>
              <w:right w:val="single" w:sz="4" w:space="0" w:color="00B0F0"/>
            </w:tcBorders>
            <w:shd w:val="clear" w:color="auto" w:fill="auto"/>
            <w:vAlign w:val="center"/>
            <w:hideMark/>
          </w:tcPr>
          <w:p w14:paraId="0B1B20CF"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70019772</w:t>
            </w:r>
          </w:p>
        </w:tc>
      </w:tr>
      <w:tr w:rsidR="00DB70BD" w:rsidRPr="00DB70BD" w14:paraId="26171F92" w14:textId="77777777" w:rsidTr="00DB70BD">
        <w:trPr>
          <w:trHeight w:val="435"/>
        </w:trPr>
        <w:tc>
          <w:tcPr>
            <w:tcW w:w="919" w:type="pct"/>
            <w:vMerge/>
            <w:tcBorders>
              <w:top w:val="single" w:sz="4" w:space="0" w:color="00B0F0"/>
              <w:left w:val="single" w:sz="4" w:space="0" w:color="00B0F0"/>
              <w:bottom w:val="single" w:sz="4" w:space="0" w:color="00B0F0"/>
              <w:right w:val="single" w:sz="4" w:space="0" w:color="00B0F0"/>
            </w:tcBorders>
            <w:vAlign w:val="center"/>
            <w:hideMark/>
          </w:tcPr>
          <w:p w14:paraId="187AFD0C" w14:textId="77777777" w:rsidR="00DB70BD" w:rsidRPr="00DB70BD" w:rsidRDefault="00DB70BD" w:rsidP="00DB70BD">
            <w:pPr>
              <w:spacing w:before="0" w:after="0" w:line="240" w:lineRule="auto"/>
              <w:jc w:val="left"/>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vAlign w:val="center"/>
            <w:hideMark/>
          </w:tcPr>
          <w:p w14:paraId="414A622B"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Responsable bureaux virtuel 1</w:t>
            </w:r>
          </w:p>
        </w:tc>
        <w:tc>
          <w:tcPr>
            <w:tcW w:w="1292" w:type="pct"/>
            <w:tcBorders>
              <w:top w:val="nil"/>
              <w:left w:val="nil"/>
              <w:bottom w:val="single" w:sz="4" w:space="0" w:color="00B0F0"/>
              <w:right w:val="single" w:sz="4" w:space="0" w:color="00B0F0"/>
            </w:tcBorders>
            <w:shd w:val="clear" w:color="auto" w:fill="auto"/>
            <w:vAlign w:val="center"/>
            <w:hideMark/>
          </w:tcPr>
          <w:p w14:paraId="5DA4D6EC"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Francis OUBDA</w:t>
            </w:r>
          </w:p>
        </w:tc>
        <w:tc>
          <w:tcPr>
            <w:tcW w:w="1130" w:type="pct"/>
            <w:tcBorders>
              <w:top w:val="nil"/>
              <w:left w:val="single" w:sz="4" w:space="0" w:color="00B0F0"/>
              <w:bottom w:val="single" w:sz="4" w:space="0" w:color="00B0F0"/>
              <w:right w:val="single" w:sz="4" w:space="0" w:color="00B0F0"/>
            </w:tcBorders>
            <w:shd w:val="clear" w:color="auto" w:fill="auto"/>
            <w:vAlign w:val="center"/>
            <w:hideMark/>
          </w:tcPr>
          <w:p w14:paraId="096295BD"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67 39 60 38</w:t>
            </w:r>
          </w:p>
        </w:tc>
      </w:tr>
      <w:tr w:rsidR="00DB70BD" w:rsidRPr="00DB70BD" w14:paraId="5DE17B10" w14:textId="77777777" w:rsidTr="00DB70BD">
        <w:trPr>
          <w:trHeight w:val="630"/>
        </w:trPr>
        <w:tc>
          <w:tcPr>
            <w:tcW w:w="919" w:type="pct"/>
            <w:vMerge/>
            <w:tcBorders>
              <w:top w:val="single" w:sz="4" w:space="0" w:color="00B0F0"/>
              <w:left w:val="single" w:sz="4" w:space="0" w:color="00B0F0"/>
              <w:bottom w:val="single" w:sz="4" w:space="0" w:color="00B0F0"/>
              <w:right w:val="single" w:sz="4" w:space="0" w:color="00B0F0"/>
            </w:tcBorders>
            <w:vAlign w:val="center"/>
            <w:hideMark/>
          </w:tcPr>
          <w:p w14:paraId="6022E872" w14:textId="77777777" w:rsidR="00DB70BD" w:rsidRPr="00DB70BD" w:rsidRDefault="00DB70BD" w:rsidP="00DB70BD">
            <w:pPr>
              <w:spacing w:before="0" w:after="0" w:line="240" w:lineRule="auto"/>
              <w:jc w:val="left"/>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vAlign w:val="center"/>
            <w:hideMark/>
          </w:tcPr>
          <w:p w14:paraId="363C5766"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Responsable bureaux virtuel 2 (OIC)</w:t>
            </w:r>
          </w:p>
        </w:tc>
        <w:tc>
          <w:tcPr>
            <w:tcW w:w="1292" w:type="pct"/>
            <w:tcBorders>
              <w:top w:val="nil"/>
              <w:left w:val="nil"/>
              <w:bottom w:val="nil"/>
              <w:right w:val="nil"/>
            </w:tcBorders>
            <w:shd w:val="clear" w:color="auto" w:fill="auto"/>
            <w:vAlign w:val="center"/>
            <w:hideMark/>
          </w:tcPr>
          <w:p w14:paraId="43F1B2CE"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Euphrasie OUBDA/ WANGRE </w:t>
            </w:r>
          </w:p>
        </w:tc>
        <w:tc>
          <w:tcPr>
            <w:tcW w:w="1130" w:type="pct"/>
            <w:tcBorders>
              <w:top w:val="nil"/>
              <w:left w:val="single" w:sz="4" w:space="0" w:color="00B0F0"/>
              <w:bottom w:val="single" w:sz="4" w:space="0" w:color="00B0F0"/>
              <w:right w:val="single" w:sz="4" w:space="0" w:color="00B0F0"/>
            </w:tcBorders>
            <w:shd w:val="clear" w:color="auto" w:fill="auto"/>
            <w:vAlign w:val="center"/>
            <w:hideMark/>
          </w:tcPr>
          <w:p w14:paraId="0DFA7EDC"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76 62 34 55</w:t>
            </w:r>
          </w:p>
        </w:tc>
      </w:tr>
      <w:tr w:rsidR="00DB70BD" w:rsidRPr="00DB70BD" w14:paraId="3A6CCF22" w14:textId="77777777" w:rsidTr="00DB70BD">
        <w:trPr>
          <w:trHeight w:val="435"/>
        </w:trPr>
        <w:tc>
          <w:tcPr>
            <w:tcW w:w="919" w:type="pct"/>
            <w:vMerge/>
            <w:tcBorders>
              <w:top w:val="single" w:sz="4" w:space="0" w:color="00B0F0"/>
              <w:left w:val="single" w:sz="4" w:space="0" w:color="00B0F0"/>
              <w:bottom w:val="single" w:sz="4" w:space="0" w:color="00B0F0"/>
              <w:right w:val="single" w:sz="4" w:space="0" w:color="00B0F0"/>
            </w:tcBorders>
            <w:vAlign w:val="center"/>
            <w:hideMark/>
          </w:tcPr>
          <w:p w14:paraId="2E3AF70B" w14:textId="77777777" w:rsidR="00DB70BD" w:rsidRPr="00DB70BD" w:rsidRDefault="00DB70BD" w:rsidP="00DB70BD">
            <w:pPr>
              <w:spacing w:before="0" w:after="0" w:line="240" w:lineRule="auto"/>
              <w:jc w:val="left"/>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vAlign w:val="center"/>
            <w:hideMark/>
          </w:tcPr>
          <w:p w14:paraId="27243FDB"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Responsable bureaux virtuel 3</w:t>
            </w:r>
          </w:p>
        </w:tc>
        <w:tc>
          <w:tcPr>
            <w:tcW w:w="1292" w:type="pct"/>
            <w:tcBorders>
              <w:top w:val="nil"/>
              <w:left w:val="nil"/>
              <w:bottom w:val="nil"/>
              <w:right w:val="nil"/>
            </w:tcBorders>
            <w:shd w:val="clear" w:color="auto" w:fill="auto"/>
            <w:vAlign w:val="center"/>
            <w:hideMark/>
          </w:tcPr>
          <w:p w14:paraId="34B28CC0"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Assiatta KABORE </w:t>
            </w:r>
          </w:p>
        </w:tc>
        <w:tc>
          <w:tcPr>
            <w:tcW w:w="1130" w:type="pct"/>
            <w:tcBorders>
              <w:top w:val="nil"/>
              <w:left w:val="single" w:sz="4" w:space="0" w:color="00B0F0"/>
              <w:bottom w:val="single" w:sz="4" w:space="0" w:color="00B0F0"/>
              <w:right w:val="single" w:sz="4" w:space="0" w:color="00B0F0"/>
            </w:tcBorders>
            <w:shd w:val="clear" w:color="auto" w:fill="auto"/>
            <w:vAlign w:val="center"/>
            <w:hideMark/>
          </w:tcPr>
          <w:p w14:paraId="4B348F5D"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67 39 61 25</w:t>
            </w:r>
          </w:p>
        </w:tc>
      </w:tr>
      <w:tr w:rsidR="00DB70BD" w:rsidRPr="00DB70BD" w14:paraId="79D8DA05" w14:textId="77777777" w:rsidTr="00DB70BD">
        <w:trPr>
          <w:trHeight w:val="795"/>
        </w:trPr>
        <w:tc>
          <w:tcPr>
            <w:tcW w:w="919" w:type="pct"/>
            <w:vMerge w:val="restart"/>
            <w:tcBorders>
              <w:top w:val="nil"/>
              <w:left w:val="single" w:sz="4" w:space="0" w:color="00B0F0"/>
              <w:right w:val="single" w:sz="4" w:space="0" w:color="00B0F0"/>
            </w:tcBorders>
            <w:shd w:val="clear" w:color="auto" w:fill="auto"/>
            <w:vAlign w:val="center"/>
            <w:hideMark/>
          </w:tcPr>
          <w:p w14:paraId="682AE36C"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 </w:t>
            </w:r>
            <w:r>
              <w:rPr>
                <w:rFonts w:eastAsia="Times New Roman"/>
                <w:color w:val="000000"/>
                <w:lang w:eastAsia="fr-FR" w:bidi="ar-SA"/>
              </w:rPr>
              <w:t>Acteurs humanitaires</w:t>
            </w:r>
          </w:p>
          <w:p w14:paraId="7B5317DA" w14:textId="5063A623" w:rsidR="00DB70BD" w:rsidRPr="00DB70BD" w:rsidRDefault="00DB70BD" w:rsidP="00DB70BD">
            <w:pPr>
              <w:spacing w:before="0" w:after="0" w:line="240" w:lineRule="auto"/>
              <w:jc w:val="center"/>
              <w:rPr>
                <w:rFonts w:eastAsia="Times New Roman"/>
                <w:color w:val="000000"/>
                <w:lang w:eastAsia="fr-FR" w:bidi="ar-SA"/>
              </w:rPr>
            </w:pPr>
            <w:r w:rsidRPr="00DB70BD">
              <w:rPr>
                <w:rFonts w:eastAsia="Times New Roman"/>
                <w:color w:val="000000"/>
                <w:lang w:eastAsia="fr-FR" w:bidi="ar-SA"/>
              </w:rPr>
              <w:t> </w:t>
            </w:r>
          </w:p>
        </w:tc>
        <w:tc>
          <w:tcPr>
            <w:tcW w:w="1659" w:type="pct"/>
            <w:tcBorders>
              <w:top w:val="nil"/>
              <w:left w:val="nil"/>
              <w:bottom w:val="single" w:sz="4" w:space="0" w:color="00B0F0"/>
              <w:right w:val="single" w:sz="4" w:space="0" w:color="00B0F0"/>
            </w:tcBorders>
            <w:shd w:val="clear" w:color="auto" w:fill="auto"/>
            <w:vAlign w:val="center"/>
            <w:hideMark/>
          </w:tcPr>
          <w:p w14:paraId="3DC6F17E"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Responsables des opérations humanitaires UNDP</w:t>
            </w:r>
          </w:p>
        </w:tc>
        <w:tc>
          <w:tcPr>
            <w:tcW w:w="1292" w:type="pct"/>
            <w:tcBorders>
              <w:top w:val="single" w:sz="4" w:space="0" w:color="00B0F0"/>
              <w:left w:val="nil"/>
              <w:bottom w:val="single" w:sz="4" w:space="0" w:color="00B0F0"/>
              <w:right w:val="single" w:sz="4" w:space="0" w:color="00B0F0"/>
            </w:tcBorders>
            <w:shd w:val="clear" w:color="auto" w:fill="auto"/>
            <w:vAlign w:val="center"/>
            <w:hideMark/>
          </w:tcPr>
          <w:p w14:paraId="142B4CD0"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Oussimane OUEDRAOGO</w:t>
            </w:r>
          </w:p>
        </w:tc>
        <w:tc>
          <w:tcPr>
            <w:tcW w:w="1130" w:type="pct"/>
            <w:tcBorders>
              <w:top w:val="nil"/>
              <w:left w:val="single" w:sz="4" w:space="0" w:color="00B0F0"/>
              <w:bottom w:val="single" w:sz="4" w:space="0" w:color="00B0F0"/>
              <w:right w:val="single" w:sz="4" w:space="0" w:color="00B0F0"/>
            </w:tcBorders>
            <w:shd w:val="clear" w:color="auto" w:fill="auto"/>
            <w:vAlign w:val="center"/>
            <w:hideMark/>
          </w:tcPr>
          <w:p w14:paraId="7DF6A304"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70 23 80 67</w:t>
            </w:r>
          </w:p>
        </w:tc>
      </w:tr>
      <w:tr w:rsidR="00DB70BD" w:rsidRPr="00DB70BD" w14:paraId="22929354" w14:textId="77777777" w:rsidTr="00DB70BD">
        <w:trPr>
          <w:trHeight w:val="585"/>
        </w:trPr>
        <w:tc>
          <w:tcPr>
            <w:tcW w:w="919" w:type="pct"/>
            <w:vMerge/>
            <w:tcBorders>
              <w:left w:val="single" w:sz="4" w:space="0" w:color="00B0F0"/>
              <w:right w:val="single" w:sz="4" w:space="0" w:color="00B0F0"/>
            </w:tcBorders>
            <w:vAlign w:val="center"/>
            <w:hideMark/>
          </w:tcPr>
          <w:p w14:paraId="0F30DE8A" w14:textId="370F7C93" w:rsidR="00DB70BD" w:rsidRPr="00DB70BD" w:rsidRDefault="00DB70BD" w:rsidP="00DB70BD">
            <w:pPr>
              <w:spacing w:before="0" w:after="0" w:line="240" w:lineRule="auto"/>
              <w:jc w:val="center"/>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vAlign w:val="center"/>
            <w:hideMark/>
          </w:tcPr>
          <w:p w14:paraId="60D61D30"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Responsables des opérations humanitaires UNHCR</w:t>
            </w:r>
          </w:p>
        </w:tc>
        <w:tc>
          <w:tcPr>
            <w:tcW w:w="1292" w:type="pct"/>
            <w:tcBorders>
              <w:top w:val="nil"/>
              <w:left w:val="nil"/>
              <w:bottom w:val="single" w:sz="4" w:space="0" w:color="00B0F0"/>
              <w:right w:val="single" w:sz="4" w:space="0" w:color="00B0F0"/>
            </w:tcBorders>
            <w:shd w:val="clear" w:color="auto" w:fill="auto"/>
            <w:vAlign w:val="center"/>
            <w:hideMark/>
          </w:tcPr>
          <w:p w14:paraId="112A981A"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Cyprien Atchognon</w:t>
            </w:r>
          </w:p>
        </w:tc>
        <w:tc>
          <w:tcPr>
            <w:tcW w:w="1130" w:type="pct"/>
            <w:tcBorders>
              <w:top w:val="nil"/>
              <w:left w:val="single" w:sz="4" w:space="0" w:color="00B0F0"/>
              <w:bottom w:val="single" w:sz="4" w:space="0" w:color="00B0F0"/>
              <w:right w:val="single" w:sz="4" w:space="0" w:color="00B0F0"/>
            </w:tcBorders>
            <w:shd w:val="clear" w:color="auto" w:fill="auto"/>
            <w:vAlign w:val="center"/>
            <w:hideMark/>
          </w:tcPr>
          <w:p w14:paraId="3BBB7C0B"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65 00 03 26</w:t>
            </w:r>
          </w:p>
        </w:tc>
      </w:tr>
      <w:tr w:rsidR="00DB70BD" w:rsidRPr="00DB70BD" w14:paraId="6355EFCA" w14:textId="77777777" w:rsidTr="00DB70BD">
        <w:trPr>
          <w:trHeight w:val="570"/>
        </w:trPr>
        <w:tc>
          <w:tcPr>
            <w:tcW w:w="919" w:type="pct"/>
            <w:vMerge/>
            <w:tcBorders>
              <w:left w:val="single" w:sz="4" w:space="0" w:color="00B0F0"/>
              <w:right w:val="single" w:sz="4" w:space="0" w:color="00B0F0"/>
            </w:tcBorders>
            <w:shd w:val="clear" w:color="auto" w:fill="auto"/>
            <w:vAlign w:val="center"/>
            <w:hideMark/>
          </w:tcPr>
          <w:p w14:paraId="6C2AD57B" w14:textId="60130170" w:rsidR="00DB70BD" w:rsidRPr="00DB70BD" w:rsidRDefault="00DB70BD" w:rsidP="00DB70BD">
            <w:pPr>
              <w:spacing w:before="0" w:after="0" w:line="240" w:lineRule="auto"/>
              <w:jc w:val="center"/>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vAlign w:val="center"/>
            <w:hideMark/>
          </w:tcPr>
          <w:p w14:paraId="424CB2F7"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Coordonnateurs des clusters Nutrition</w:t>
            </w:r>
          </w:p>
        </w:tc>
        <w:tc>
          <w:tcPr>
            <w:tcW w:w="1292" w:type="pct"/>
            <w:tcBorders>
              <w:top w:val="nil"/>
              <w:left w:val="nil"/>
              <w:bottom w:val="single" w:sz="4" w:space="0" w:color="00B0F0"/>
              <w:right w:val="single" w:sz="4" w:space="0" w:color="00B0F0"/>
            </w:tcBorders>
            <w:shd w:val="clear" w:color="auto" w:fill="auto"/>
            <w:vAlign w:val="center"/>
            <w:hideMark/>
          </w:tcPr>
          <w:p w14:paraId="137A7B22"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Rosette Mbanza Tshiende</w:t>
            </w:r>
          </w:p>
        </w:tc>
        <w:tc>
          <w:tcPr>
            <w:tcW w:w="1130" w:type="pct"/>
            <w:tcBorders>
              <w:top w:val="nil"/>
              <w:left w:val="single" w:sz="4" w:space="0" w:color="00B0F0"/>
              <w:bottom w:val="single" w:sz="4" w:space="0" w:color="00B0F0"/>
              <w:right w:val="single" w:sz="4" w:space="0" w:color="00B0F0"/>
            </w:tcBorders>
            <w:shd w:val="clear" w:color="auto" w:fill="auto"/>
            <w:vAlign w:val="center"/>
            <w:hideMark/>
          </w:tcPr>
          <w:p w14:paraId="15651EA9"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06 20 32 81</w:t>
            </w:r>
          </w:p>
        </w:tc>
      </w:tr>
      <w:tr w:rsidR="00DB70BD" w:rsidRPr="00DB70BD" w14:paraId="33B0A00C" w14:textId="77777777" w:rsidTr="00DB70BD">
        <w:trPr>
          <w:trHeight w:val="570"/>
        </w:trPr>
        <w:tc>
          <w:tcPr>
            <w:tcW w:w="919" w:type="pct"/>
            <w:vMerge/>
            <w:tcBorders>
              <w:left w:val="single" w:sz="4" w:space="0" w:color="00B0F0"/>
              <w:right w:val="single" w:sz="4" w:space="0" w:color="00B0F0"/>
            </w:tcBorders>
            <w:vAlign w:val="center"/>
            <w:hideMark/>
          </w:tcPr>
          <w:p w14:paraId="72DD13A3" w14:textId="77777777" w:rsidR="00DB70BD" w:rsidRPr="00DB70BD" w:rsidRDefault="00DB70BD" w:rsidP="00DB70BD">
            <w:pPr>
              <w:spacing w:before="0" w:after="0" w:line="240" w:lineRule="auto"/>
              <w:jc w:val="left"/>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vAlign w:val="center"/>
            <w:hideMark/>
          </w:tcPr>
          <w:p w14:paraId="26474CB4"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Coordonnateurs des clusters Santé</w:t>
            </w:r>
          </w:p>
        </w:tc>
        <w:tc>
          <w:tcPr>
            <w:tcW w:w="1292" w:type="pct"/>
            <w:tcBorders>
              <w:top w:val="nil"/>
              <w:left w:val="nil"/>
              <w:bottom w:val="single" w:sz="4" w:space="0" w:color="00B0F0"/>
              <w:right w:val="single" w:sz="4" w:space="0" w:color="00B0F0"/>
            </w:tcBorders>
            <w:shd w:val="clear" w:color="auto" w:fill="auto"/>
            <w:vAlign w:val="center"/>
            <w:hideMark/>
          </w:tcPr>
          <w:p w14:paraId="18564BDE"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Dr Alain Ngoy</w:t>
            </w:r>
          </w:p>
        </w:tc>
        <w:tc>
          <w:tcPr>
            <w:tcW w:w="1130" w:type="pct"/>
            <w:tcBorders>
              <w:top w:val="nil"/>
              <w:left w:val="nil"/>
              <w:bottom w:val="single" w:sz="4" w:space="0" w:color="00B0F0"/>
              <w:right w:val="single" w:sz="4" w:space="0" w:color="00B0F0"/>
            </w:tcBorders>
            <w:shd w:val="clear" w:color="auto" w:fill="auto"/>
            <w:vAlign w:val="center"/>
            <w:hideMark/>
          </w:tcPr>
          <w:p w14:paraId="140234CF"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07 53 72 79</w:t>
            </w:r>
          </w:p>
        </w:tc>
      </w:tr>
      <w:tr w:rsidR="00DB70BD" w:rsidRPr="00DB70BD" w14:paraId="0A2C15FC" w14:textId="77777777" w:rsidTr="00DB70BD">
        <w:trPr>
          <w:trHeight w:val="409"/>
        </w:trPr>
        <w:tc>
          <w:tcPr>
            <w:tcW w:w="919" w:type="pct"/>
            <w:vMerge/>
            <w:tcBorders>
              <w:left w:val="single" w:sz="4" w:space="0" w:color="00B0F0"/>
              <w:bottom w:val="single" w:sz="4" w:space="0" w:color="00B0F0"/>
              <w:right w:val="single" w:sz="4" w:space="0" w:color="00B0F0"/>
            </w:tcBorders>
            <w:vAlign w:val="center"/>
            <w:hideMark/>
          </w:tcPr>
          <w:p w14:paraId="19F8C4B4" w14:textId="77777777" w:rsidR="00DB70BD" w:rsidRPr="00DB70BD" w:rsidRDefault="00DB70BD" w:rsidP="00DB70BD">
            <w:pPr>
              <w:spacing w:before="0" w:after="0" w:line="240" w:lineRule="auto"/>
              <w:jc w:val="left"/>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vAlign w:val="center"/>
            <w:hideMark/>
          </w:tcPr>
          <w:p w14:paraId="779EE6C8"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Coordonnateurs des clusters protection de l'enfant</w:t>
            </w:r>
          </w:p>
        </w:tc>
        <w:tc>
          <w:tcPr>
            <w:tcW w:w="1292" w:type="pct"/>
            <w:tcBorders>
              <w:top w:val="nil"/>
              <w:left w:val="nil"/>
              <w:bottom w:val="single" w:sz="4" w:space="0" w:color="00B0F0"/>
              <w:right w:val="single" w:sz="4" w:space="0" w:color="00B0F0"/>
            </w:tcBorders>
            <w:shd w:val="clear" w:color="auto" w:fill="auto"/>
            <w:vAlign w:val="center"/>
            <w:hideMark/>
          </w:tcPr>
          <w:p w14:paraId="26088C1B"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 xml:space="preserve">Ndeye Soukeyna Ndao </w:t>
            </w:r>
          </w:p>
        </w:tc>
        <w:tc>
          <w:tcPr>
            <w:tcW w:w="1130" w:type="pct"/>
            <w:tcBorders>
              <w:top w:val="nil"/>
              <w:left w:val="nil"/>
              <w:bottom w:val="single" w:sz="4" w:space="0" w:color="00B0F0"/>
              <w:right w:val="single" w:sz="4" w:space="0" w:color="00B0F0"/>
            </w:tcBorders>
            <w:shd w:val="clear" w:color="auto" w:fill="auto"/>
            <w:vAlign w:val="center"/>
            <w:hideMark/>
          </w:tcPr>
          <w:p w14:paraId="0F7EAFD4"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05 25 57 84</w:t>
            </w:r>
          </w:p>
        </w:tc>
      </w:tr>
      <w:tr w:rsidR="00DB70BD" w:rsidRPr="00DB70BD" w14:paraId="23459D2D" w14:textId="77777777" w:rsidTr="00BC5C4F">
        <w:trPr>
          <w:trHeight w:val="570"/>
        </w:trPr>
        <w:tc>
          <w:tcPr>
            <w:tcW w:w="919" w:type="pct"/>
            <w:vMerge w:val="restart"/>
            <w:tcBorders>
              <w:top w:val="nil"/>
              <w:left w:val="single" w:sz="4" w:space="0" w:color="00B0F0"/>
              <w:right w:val="single" w:sz="4" w:space="0" w:color="00B0F0"/>
            </w:tcBorders>
            <w:shd w:val="clear" w:color="auto" w:fill="auto"/>
            <w:vAlign w:val="center"/>
            <w:hideMark/>
          </w:tcPr>
          <w:p w14:paraId="33FD4B6B" w14:textId="77777777" w:rsidR="00DB70BD" w:rsidRPr="00DB70BD" w:rsidRDefault="00DB70BD" w:rsidP="00DB70BD">
            <w:pPr>
              <w:spacing w:before="0" w:after="0" w:line="240" w:lineRule="auto"/>
              <w:jc w:val="center"/>
              <w:rPr>
                <w:rFonts w:eastAsia="Times New Roman"/>
                <w:color w:val="000000"/>
                <w:lang w:eastAsia="fr-FR" w:bidi="ar-SA"/>
              </w:rPr>
            </w:pPr>
            <w:r w:rsidRPr="00DB70BD">
              <w:rPr>
                <w:rFonts w:eastAsia="Times New Roman"/>
                <w:color w:val="000000"/>
                <w:lang w:eastAsia="fr-FR" w:bidi="ar-SA"/>
              </w:rPr>
              <w:t xml:space="preserve">ONG internationales nationales et locales </w:t>
            </w:r>
          </w:p>
          <w:p w14:paraId="58542057" w14:textId="17431979" w:rsidR="00DB70BD" w:rsidRPr="00DB70BD" w:rsidRDefault="00DB70BD" w:rsidP="00DB70BD">
            <w:pPr>
              <w:spacing w:before="0" w:after="0" w:line="240" w:lineRule="auto"/>
              <w:jc w:val="center"/>
              <w:rPr>
                <w:rFonts w:eastAsia="Times New Roman"/>
                <w:color w:val="000000"/>
                <w:lang w:eastAsia="fr-FR" w:bidi="ar-SA"/>
              </w:rPr>
            </w:pPr>
            <w:r w:rsidRPr="00DB70BD">
              <w:rPr>
                <w:rFonts w:eastAsia="Times New Roman"/>
                <w:color w:val="000000"/>
                <w:lang w:eastAsia="fr-FR" w:bidi="ar-SA"/>
              </w:rPr>
              <w:t> </w:t>
            </w:r>
          </w:p>
        </w:tc>
        <w:tc>
          <w:tcPr>
            <w:tcW w:w="1659" w:type="pct"/>
            <w:tcBorders>
              <w:top w:val="nil"/>
              <w:left w:val="nil"/>
              <w:bottom w:val="single" w:sz="4" w:space="0" w:color="00B0F0"/>
              <w:right w:val="single" w:sz="4" w:space="0" w:color="00B0F0"/>
            </w:tcBorders>
            <w:shd w:val="clear" w:color="auto" w:fill="auto"/>
            <w:noWrap/>
            <w:vAlign w:val="center"/>
            <w:hideMark/>
          </w:tcPr>
          <w:p w14:paraId="2E69817F"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MDM</w:t>
            </w:r>
          </w:p>
        </w:tc>
        <w:tc>
          <w:tcPr>
            <w:tcW w:w="1292" w:type="pct"/>
            <w:tcBorders>
              <w:top w:val="nil"/>
              <w:left w:val="nil"/>
              <w:bottom w:val="single" w:sz="4" w:space="0" w:color="00B0F0"/>
              <w:right w:val="single" w:sz="4" w:space="0" w:color="00B0F0"/>
            </w:tcBorders>
            <w:shd w:val="clear" w:color="auto" w:fill="auto"/>
            <w:vAlign w:val="center"/>
            <w:hideMark/>
          </w:tcPr>
          <w:p w14:paraId="2099C173"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Dr Jean Marie OUEDRAOGO</w:t>
            </w:r>
          </w:p>
        </w:tc>
        <w:tc>
          <w:tcPr>
            <w:tcW w:w="1130" w:type="pct"/>
            <w:tcBorders>
              <w:top w:val="nil"/>
              <w:left w:val="nil"/>
              <w:bottom w:val="single" w:sz="4" w:space="0" w:color="00B0F0"/>
              <w:right w:val="single" w:sz="4" w:space="0" w:color="00B0F0"/>
            </w:tcBorders>
            <w:shd w:val="clear" w:color="auto" w:fill="auto"/>
            <w:vAlign w:val="center"/>
            <w:hideMark/>
          </w:tcPr>
          <w:p w14:paraId="0623B78F"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70 07 23 93</w:t>
            </w:r>
          </w:p>
        </w:tc>
      </w:tr>
      <w:tr w:rsidR="00DB70BD" w:rsidRPr="00DB70BD" w14:paraId="1C286070" w14:textId="77777777" w:rsidTr="00BC5C4F">
        <w:trPr>
          <w:trHeight w:val="570"/>
        </w:trPr>
        <w:tc>
          <w:tcPr>
            <w:tcW w:w="919" w:type="pct"/>
            <w:vMerge/>
            <w:tcBorders>
              <w:left w:val="single" w:sz="4" w:space="0" w:color="00B0F0"/>
              <w:right w:val="single" w:sz="4" w:space="0" w:color="00B0F0"/>
            </w:tcBorders>
            <w:vAlign w:val="center"/>
            <w:hideMark/>
          </w:tcPr>
          <w:p w14:paraId="40AB91FA" w14:textId="1C1385B6" w:rsidR="00DB70BD" w:rsidRPr="00DB70BD" w:rsidRDefault="00DB70BD" w:rsidP="00DB70BD">
            <w:pPr>
              <w:spacing w:before="0" w:after="0" w:line="240" w:lineRule="auto"/>
              <w:jc w:val="center"/>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noWrap/>
            <w:vAlign w:val="center"/>
            <w:hideMark/>
          </w:tcPr>
          <w:p w14:paraId="110BFA5E"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ACTED</w:t>
            </w:r>
          </w:p>
        </w:tc>
        <w:tc>
          <w:tcPr>
            <w:tcW w:w="1292" w:type="pct"/>
            <w:tcBorders>
              <w:top w:val="nil"/>
              <w:left w:val="nil"/>
              <w:bottom w:val="single" w:sz="4" w:space="0" w:color="00B0F0"/>
              <w:right w:val="single" w:sz="4" w:space="0" w:color="00B0F0"/>
            </w:tcBorders>
            <w:shd w:val="clear" w:color="auto" w:fill="auto"/>
            <w:vAlign w:val="center"/>
            <w:hideMark/>
          </w:tcPr>
          <w:p w14:paraId="139093C2"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Margot CHARLES</w:t>
            </w:r>
          </w:p>
        </w:tc>
        <w:tc>
          <w:tcPr>
            <w:tcW w:w="1130" w:type="pct"/>
            <w:tcBorders>
              <w:top w:val="nil"/>
              <w:left w:val="nil"/>
              <w:bottom w:val="single" w:sz="4" w:space="0" w:color="00B0F0"/>
              <w:right w:val="single" w:sz="4" w:space="0" w:color="00B0F0"/>
            </w:tcBorders>
            <w:shd w:val="clear" w:color="auto" w:fill="auto"/>
            <w:vAlign w:val="center"/>
            <w:hideMark/>
          </w:tcPr>
          <w:p w14:paraId="76C26EFA"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07 00 70 03</w:t>
            </w:r>
          </w:p>
        </w:tc>
      </w:tr>
      <w:tr w:rsidR="00DB70BD" w:rsidRPr="00DB70BD" w14:paraId="3340B6CA" w14:textId="77777777" w:rsidTr="00BC5C4F">
        <w:trPr>
          <w:trHeight w:val="570"/>
        </w:trPr>
        <w:tc>
          <w:tcPr>
            <w:tcW w:w="919" w:type="pct"/>
            <w:vMerge/>
            <w:tcBorders>
              <w:left w:val="single" w:sz="4" w:space="0" w:color="00B0F0"/>
              <w:right w:val="single" w:sz="4" w:space="0" w:color="00B0F0"/>
            </w:tcBorders>
            <w:vAlign w:val="center"/>
            <w:hideMark/>
          </w:tcPr>
          <w:p w14:paraId="540866A7" w14:textId="3E1E7FE0" w:rsidR="00DB70BD" w:rsidRPr="00DB70BD" w:rsidRDefault="00DB70BD" w:rsidP="00DB70BD">
            <w:pPr>
              <w:spacing w:before="0" w:after="0" w:line="240" w:lineRule="auto"/>
              <w:jc w:val="center"/>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noWrap/>
            <w:vAlign w:val="center"/>
            <w:hideMark/>
          </w:tcPr>
          <w:p w14:paraId="6156F6D3"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ACTED</w:t>
            </w:r>
          </w:p>
        </w:tc>
        <w:tc>
          <w:tcPr>
            <w:tcW w:w="1292" w:type="pct"/>
            <w:tcBorders>
              <w:top w:val="nil"/>
              <w:left w:val="nil"/>
              <w:bottom w:val="single" w:sz="4" w:space="0" w:color="00B0F0"/>
              <w:right w:val="single" w:sz="4" w:space="0" w:color="00B0F0"/>
            </w:tcBorders>
            <w:shd w:val="clear" w:color="auto" w:fill="auto"/>
            <w:vAlign w:val="center"/>
            <w:hideMark/>
          </w:tcPr>
          <w:p w14:paraId="6047D48B"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Marie PACHOCINSKI</w:t>
            </w:r>
          </w:p>
        </w:tc>
        <w:tc>
          <w:tcPr>
            <w:tcW w:w="1130" w:type="pct"/>
            <w:tcBorders>
              <w:top w:val="nil"/>
              <w:left w:val="single" w:sz="4" w:space="0" w:color="00B0F0"/>
              <w:bottom w:val="single" w:sz="4" w:space="0" w:color="00B0F0"/>
              <w:right w:val="single" w:sz="4" w:space="0" w:color="00B0F0"/>
            </w:tcBorders>
            <w:shd w:val="clear" w:color="auto" w:fill="auto"/>
            <w:vAlign w:val="center"/>
            <w:hideMark/>
          </w:tcPr>
          <w:p w14:paraId="42723AA5"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 </w:t>
            </w:r>
          </w:p>
        </w:tc>
      </w:tr>
      <w:tr w:rsidR="00DB70BD" w:rsidRPr="00DB70BD" w14:paraId="58241BD6" w14:textId="77777777" w:rsidTr="00BC5C4F">
        <w:trPr>
          <w:trHeight w:val="885"/>
        </w:trPr>
        <w:tc>
          <w:tcPr>
            <w:tcW w:w="919" w:type="pct"/>
            <w:vMerge/>
            <w:tcBorders>
              <w:left w:val="single" w:sz="4" w:space="0" w:color="00B0F0"/>
              <w:right w:val="single" w:sz="4" w:space="0" w:color="00B0F0"/>
            </w:tcBorders>
            <w:vAlign w:val="center"/>
            <w:hideMark/>
          </w:tcPr>
          <w:p w14:paraId="54B13DF8" w14:textId="5ACBD0DE" w:rsidR="00DB70BD" w:rsidRPr="00DB70BD" w:rsidRDefault="00DB70BD" w:rsidP="00DB70BD">
            <w:pPr>
              <w:spacing w:before="0" w:after="0" w:line="240" w:lineRule="auto"/>
              <w:jc w:val="center"/>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noWrap/>
            <w:vAlign w:val="center"/>
            <w:hideMark/>
          </w:tcPr>
          <w:p w14:paraId="2EA34416"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SERACOM</w:t>
            </w:r>
          </w:p>
        </w:tc>
        <w:tc>
          <w:tcPr>
            <w:tcW w:w="1292" w:type="pct"/>
            <w:tcBorders>
              <w:top w:val="nil"/>
              <w:left w:val="nil"/>
              <w:bottom w:val="single" w:sz="4" w:space="0" w:color="00B0F0"/>
              <w:right w:val="single" w:sz="4" w:space="0" w:color="00B0F0"/>
            </w:tcBorders>
            <w:shd w:val="clear" w:color="auto" w:fill="auto"/>
            <w:vAlign w:val="center"/>
            <w:hideMark/>
          </w:tcPr>
          <w:p w14:paraId="4877D689"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Dao Alpha Ousmane</w:t>
            </w:r>
          </w:p>
        </w:tc>
        <w:tc>
          <w:tcPr>
            <w:tcW w:w="1130" w:type="pct"/>
            <w:tcBorders>
              <w:top w:val="nil"/>
              <w:left w:val="single" w:sz="4" w:space="0" w:color="00B0F0"/>
              <w:bottom w:val="single" w:sz="4" w:space="0" w:color="00B0F0"/>
              <w:right w:val="single" w:sz="4" w:space="0" w:color="00B0F0"/>
            </w:tcBorders>
            <w:shd w:val="clear" w:color="auto" w:fill="auto"/>
            <w:vAlign w:val="center"/>
            <w:hideMark/>
          </w:tcPr>
          <w:p w14:paraId="6068CB62"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70 10 08 38 00 /</w:t>
            </w:r>
          </w:p>
          <w:p w14:paraId="7291A2EC" w14:textId="4DAC2734"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76 49 55 60</w:t>
            </w:r>
          </w:p>
        </w:tc>
      </w:tr>
      <w:tr w:rsidR="00DB70BD" w:rsidRPr="00DB70BD" w14:paraId="3FB2A52B" w14:textId="77777777" w:rsidTr="00BC5C4F">
        <w:trPr>
          <w:trHeight w:val="885"/>
        </w:trPr>
        <w:tc>
          <w:tcPr>
            <w:tcW w:w="919" w:type="pct"/>
            <w:vMerge/>
            <w:tcBorders>
              <w:left w:val="single" w:sz="4" w:space="0" w:color="00B0F0"/>
              <w:right w:val="single" w:sz="4" w:space="0" w:color="00B0F0"/>
            </w:tcBorders>
            <w:vAlign w:val="center"/>
            <w:hideMark/>
          </w:tcPr>
          <w:p w14:paraId="7C4CD45A" w14:textId="2D4FD48E" w:rsidR="00DB70BD" w:rsidRPr="00DB70BD" w:rsidRDefault="00DB70BD" w:rsidP="00DB70BD">
            <w:pPr>
              <w:spacing w:before="0" w:after="0" w:line="240" w:lineRule="auto"/>
              <w:jc w:val="center"/>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noWrap/>
            <w:vAlign w:val="center"/>
            <w:hideMark/>
          </w:tcPr>
          <w:p w14:paraId="2A7B8B50"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ADCV</w:t>
            </w:r>
          </w:p>
        </w:tc>
        <w:tc>
          <w:tcPr>
            <w:tcW w:w="1292" w:type="pct"/>
            <w:tcBorders>
              <w:top w:val="nil"/>
              <w:left w:val="nil"/>
              <w:bottom w:val="single" w:sz="4" w:space="0" w:color="00B0F0"/>
              <w:right w:val="single" w:sz="4" w:space="0" w:color="00B0F0"/>
            </w:tcBorders>
            <w:shd w:val="clear" w:color="auto" w:fill="auto"/>
            <w:vAlign w:val="center"/>
            <w:hideMark/>
          </w:tcPr>
          <w:p w14:paraId="609C5766"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LOMPO Yandi</w:t>
            </w:r>
          </w:p>
        </w:tc>
        <w:tc>
          <w:tcPr>
            <w:tcW w:w="1130" w:type="pct"/>
            <w:tcBorders>
              <w:top w:val="nil"/>
              <w:left w:val="single" w:sz="4" w:space="0" w:color="00B0F0"/>
              <w:bottom w:val="single" w:sz="4" w:space="0" w:color="00B0F0"/>
              <w:right w:val="single" w:sz="4" w:space="0" w:color="00B0F0"/>
            </w:tcBorders>
            <w:shd w:val="clear" w:color="auto" w:fill="auto"/>
            <w:vAlign w:val="center"/>
            <w:hideMark/>
          </w:tcPr>
          <w:p w14:paraId="0CA2AB5C"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+226 70 23 04 20 /</w:t>
            </w:r>
          </w:p>
          <w:p w14:paraId="53D8D00F" w14:textId="1493FECD"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 xml:space="preserve"> 76 23 04 20</w:t>
            </w:r>
          </w:p>
        </w:tc>
      </w:tr>
      <w:tr w:rsidR="00DB70BD" w:rsidRPr="00DB70BD" w14:paraId="07CE67FB" w14:textId="77777777" w:rsidTr="00BC5C4F">
        <w:trPr>
          <w:trHeight w:val="885"/>
        </w:trPr>
        <w:tc>
          <w:tcPr>
            <w:tcW w:w="919" w:type="pct"/>
            <w:vMerge/>
            <w:tcBorders>
              <w:left w:val="single" w:sz="4" w:space="0" w:color="00B0F0"/>
              <w:right w:val="single" w:sz="4" w:space="0" w:color="00B0F0"/>
            </w:tcBorders>
            <w:vAlign w:val="center"/>
            <w:hideMark/>
          </w:tcPr>
          <w:p w14:paraId="437734AB" w14:textId="4D2A1C8B" w:rsidR="00DB70BD" w:rsidRPr="00DB70BD" w:rsidRDefault="00DB70BD" w:rsidP="00DB70BD">
            <w:pPr>
              <w:spacing w:before="0" w:after="0" w:line="240" w:lineRule="auto"/>
              <w:jc w:val="center"/>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noWrap/>
            <w:vAlign w:val="center"/>
            <w:hideMark/>
          </w:tcPr>
          <w:p w14:paraId="4F2C59FD"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APIJCN</w:t>
            </w:r>
          </w:p>
        </w:tc>
        <w:tc>
          <w:tcPr>
            <w:tcW w:w="1292" w:type="pct"/>
            <w:tcBorders>
              <w:top w:val="nil"/>
              <w:left w:val="nil"/>
              <w:bottom w:val="single" w:sz="4" w:space="0" w:color="00B0F0"/>
              <w:right w:val="single" w:sz="4" w:space="0" w:color="00B0F0"/>
            </w:tcBorders>
            <w:shd w:val="clear" w:color="auto" w:fill="auto"/>
            <w:vAlign w:val="center"/>
            <w:hideMark/>
          </w:tcPr>
          <w:p w14:paraId="73851EE4"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HAKIMOU IKE</w:t>
            </w:r>
          </w:p>
        </w:tc>
        <w:tc>
          <w:tcPr>
            <w:tcW w:w="1130" w:type="pct"/>
            <w:tcBorders>
              <w:top w:val="nil"/>
              <w:left w:val="single" w:sz="4" w:space="0" w:color="00B0F0"/>
              <w:bottom w:val="single" w:sz="4" w:space="0" w:color="00B0F0"/>
              <w:right w:val="single" w:sz="4" w:space="0" w:color="00B0F0"/>
            </w:tcBorders>
            <w:shd w:val="clear" w:color="auto" w:fill="auto"/>
            <w:vAlign w:val="center"/>
            <w:hideMark/>
          </w:tcPr>
          <w:p w14:paraId="7A0B4549"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70-88-24-14/</w:t>
            </w:r>
          </w:p>
          <w:p w14:paraId="1F56529E"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76-49-02-77/</w:t>
            </w:r>
          </w:p>
          <w:p w14:paraId="5668A6A8" w14:textId="1D6DFB81"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78-74-22-96</w:t>
            </w:r>
          </w:p>
        </w:tc>
      </w:tr>
      <w:tr w:rsidR="00DB70BD" w:rsidRPr="00DB70BD" w14:paraId="7974E968" w14:textId="77777777" w:rsidTr="00DB70BD">
        <w:trPr>
          <w:trHeight w:val="627"/>
        </w:trPr>
        <w:tc>
          <w:tcPr>
            <w:tcW w:w="919" w:type="pct"/>
            <w:vMerge/>
            <w:tcBorders>
              <w:left w:val="single" w:sz="4" w:space="0" w:color="00B0F0"/>
              <w:right w:val="single" w:sz="4" w:space="0" w:color="00B0F0"/>
            </w:tcBorders>
            <w:vAlign w:val="center"/>
            <w:hideMark/>
          </w:tcPr>
          <w:p w14:paraId="1477BFB5" w14:textId="6A809C4D" w:rsidR="00DB70BD" w:rsidRPr="00DB70BD" w:rsidRDefault="00DB70BD" w:rsidP="00DB70BD">
            <w:pPr>
              <w:spacing w:before="0" w:after="0" w:line="240" w:lineRule="auto"/>
              <w:jc w:val="center"/>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noWrap/>
            <w:vAlign w:val="center"/>
            <w:hideMark/>
          </w:tcPr>
          <w:p w14:paraId="51024D15"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TINTUA</w:t>
            </w:r>
          </w:p>
        </w:tc>
        <w:tc>
          <w:tcPr>
            <w:tcW w:w="1292" w:type="pct"/>
            <w:tcBorders>
              <w:top w:val="nil"/>
              <w:left w:val="nil"/>
              <w:bottom w:val="single" w:sz="4" w:space="0" w:color="00B0F0"/>
              <w:right w:val="single" w:sz="4" w:space="0" w:color="00B0F0"/>
            </w:tcBorders>
            <w:shd w:val="clear" w:color="auto" w:fill="auto"/>
            <w:vAlign w:val="center"/>
            <w:hideMark/>
          </w:tcPr>
          <w:p w14:paraId="6053FFA9"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 xml:space="preserve">Yembuani Yves OUOBA  </w:t>
            </w:r>
          </w:p>
        </w:tc>
        <w:tc>
          <w:tcPr>
            <w:tcW w:w="1130" w:type="pct"/>
            <w:tcBorders>
              <w:top w:val="nil"/>
              <w:left w:val="nil"/>
              <w:bottom w:val="single" w:sz="4" w:space="0" w:color="00B0F0"/>
              <w:right w:val="single" w:sz="4" w:space="0" w:color="00B0F0"/>
            </w:tcBorders>
            <w:shd w:val="clear" w:color="auto" w:fill="auto"/>
            <w:vAlign w:val="center"/>
            <w:hideMark/>
          </w:tcPr>
          <w:p w14:paraId="0A22F09A"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76 91 81 94</w:t>
            </w:r>
          </w:p>
        </w:tc>
      </w:tr>
      <w:tr w:rsidR="00DB70BD" w:rsidRPr="00DB70BD" w14:paraId="4ADB6C47" w14:textId="77777777" w:rsidTr="00DB70BD">
        <w:trPr>
          <w:trHeight w:val="569"/>
        </w:trPr>
        <w:tc>
          <w:tcPr>
            <w:tcW w:w="919" w:type="pct"/>
            <w:vMerge/>
            <w:tcBorders>
              <w:left w:val="single" w:sz="4" w:space="0" w:color="00B0F0"/>
              <w:right w:val="single" w:sz="4" w:space="0" w:color="00B0F0"/>
            </w:tcBorders>
            <w:vAlign w:val="center"/>
            <w:hideMark/>
          </w:tcPr>
          <w:p w14:paraId="152B3418" w14:textId="6630DF52" w:rsidR="00DB70BD" w:rsidRPr="00DB70BD" w:rsidRDefault="00DB70BD" w:rsidP="00DB70BD">
            <w:pPr>
              <w:spacing w:before="0" w:after="0" w:line="240" w:lineRule="auto"/>
              <w:jc w:val="center"/>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noWrap/>
            <w:vAlign w:val="center"/>
            <w:hideMark/>
          </w:tcPr>
          <w:p w14:paraId="357A3331"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UNIJED</w:t>
            </w:r>
          </w:p>
        </w:tc>
        <w:tc>
          <w:tcPr>
            <w:tcW w:w="1292" w:type="pct"/>
            <w:tcBorders>
              <w:top w:val="nil"/>
              <w:left w:val="nil"/>
              <w:bottom w:val="single" w:sz="4" w:space="0" w:color="00B0F0"/>
              <w:right w:val="single" w:sz="4" w:space="0" w:color="00B0F0"/>
            </w:tcBorders>
            <w:shd w:val="clear" w:color="auto" w:fill="auto"/>
            <w:vAlign w:val="center"/>
            <w:hideMark/>
          </w:tcPr>
          <w:p w14:paraId="2C0ABAAA"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Ismael TRAORE</w:t>
            </w:r>
          </w:p>
        </w:tc>
        <w:tc>
          <w:tcPr>
            <w:tcW w:w="1130" w:type="pct"/>
            <w:tcBorders>
              <w:top w:val="nil"/>
              <w:left w:val="nil"/>
              <w:bottom w:val="single" w:sz="4" w:space="0" w:color="00B0F0"/>
              <w:right w:val="single" w:sz="4" w:space="0" w:color="00B0F0"/>
            </w:tcBorders>
            <w:shd w:val="clear" w:color="auto" w:fill="auto"/>
            <w:vAlign w:val="center"/>
            <w:hideMark/>
          </w:tcPr>
          <w:p w14:paraId="6C59C4AF"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70 85 90 64</w:t>
            </w:r>
          </w:p>
        </w:tc>
      </w:tr>
      <w:tr w:rsidR="00DB70BD" w:rsidRPr="00DB70BD" w14:paraId="0B9CB080" w14:textId="77777777" w:rsidTr="00DB70BD">
        <w:trPr>
          <w:trHeight w:val="567"/>
        </w:trPr>
        <w:tc>
          <w:tcPr>
            <w:tcW w:w="919" w:type="pct"/>
            <w:vMerge/>
            <w:tcBorders>
              <w:left w:val="single" w:sz="4" w:space="0" w:color="00B0F0"/>
              <w:right w:val="single" w:sz="4" w:space="0" w:color="00B0F0"/>
            </w:tcBorders>
            <w:vAlign w:val="center"/>
            <w:hideMark/>
          </w:tcPr>
          <w:p w14:paraId="5ED5BFA0" w14:textId="043F76B9" w:rsidR="00DB70BD" w:rsidRPr="00DB70BD" w:rsidRDefault="00DB70BD" w:rsidP="00DB70BD">
            <w:pPr>
              <w:spacing w:before="0" w:after="0" w:line="240" w:lineRule="auto"/>
              <w:jc w:val="center"/>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noWrap/>
            <w:vAlign w:val="center"/>
            <w:hideMark/>
          </w:tcPr>
          <w:p w14:paraId="4925432D"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ADCPDE</w:t>
            </w:r>
          </w:p>
        </w:tc>
        <w:tc>
          <w:tcPr>
            <w:tcW w:w="1292" w:type="pct"/>
            <w:tcBorders>
              <w:top w:val="nil"/>
              <w:left w:val="nil"/>
              <w:bottom w:val="single" w:sz="4" w:space="0" w:color="00B0F0"/>
              <w:right w:val="single" w:sz="4" w:space="0" w:color="00B0F0"/>
            </w:tcBorders>
            <w:shd w:val="clear" w:color="auto" w:fill="auto"/>
            <w:vAlign w:val="center"/>
            <w:hideMark/>
          </w:tcPr>
          <w:p w14:paraId="358EFE53"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OUEDRAOGO Mahomed </w:t>
            </w:r>
          </w:p>
        </w:tc>
        <w:tc>
          <w:tcPr>
            <w:tcW w:w="1130" w:type="pct"/>
            <w:tcBorders>
              <w:top w:val="nil"/>
              <w:left w:val="nil"/>
              <w:bottom w:val="single" w:sz="4" w:space="0" w:color="00B0F0"/>
              <w:right w:val="single" w:sz="4" w:space="0" w:color="00B0F0"/>
            </w:tcBorders>
            <w:shd w:val="clear" w:color="auto" w:fill="auto"/>
            <w:vAlign w:val="center"/>
            <w:hideMark/>
          </w:tcPr>
          <w:p w14:paraId="52045779"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70 73 27 39</w:t>
            </w:r>
          </w:p>
        </w:tc>
      </w:tr>
      <w:tr w:rsidR="00DB70BD" w:rsidRPr="00DB70BD" w14:paraId="596CF725" w14:textId="77777777" w:rsidTr="00DB70BD">
        <w:trPr>
          <w:trHeight w:val="565"/>
        </w:trPr>
        <w:tc>
          <w:tcPr>
            <w:tcW w:w="919" w:type="pct"/>
            <w:vMerge/>
            <w:tcBorders>
              <w:left w:val="single" w:sz="4" w:space="0" w:color="00B0F0"/>
              <w:right w:val="single" w:sz="4" w:space="0" w:color="00B0F0"/>
            </w:tcBorders>
            <w:vAlign w:val="center"/>
            <w:hideMark/>
          </w:tcPr>
          <w:p w14:paraId="152BD56D" w14:textId="0CD0A73D" w:rsidR="00DB70BD" w:rsidRPr="00DB70BD" w:rsidRDefault="00DB70BD" w:rsidP="00DB70BD">
            <w:pPr>
              <w:spacing w:before="0" w:after="0" w:line="240" w:lineRule="auto"/>
              <w:jc w:val="center"/>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noWrap/>
            <w:vAlign w:val="center"/>
            <w:hideMark/>
          </w:tcPr>
          <w:p w14:paraId="4DA76F8B"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ASMADE</w:t>
            </w:r>
          </w:p>
        </w:tc>
        <w:tc>
          <w:tcPr>
            <w:tcW w:w="1292" w:type="pct"/>
            <w:tcBorders>
              <w:top w:val="nil"/>
              <w:left w:val="nil"/>
              <w:bottom w:val="single" w:sz="4" w:space="0" w:color="00B0F0"/>
              <w:right w:val="single" w:sz="4" w:space="0" w:color="00B0F0"/>
            </w:tcBorders>
            <w:shd w:val="clear" w:color="auto" w:fill="auto"/>
            <w:vAlign w:val="center"/>
            <w:hideMark/>
          </w:tcPr>
          <w:p w14:paraId="2B6F0323"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Caroline Tapsoba</w:t>
            </w:r>
          </w:p>
        </w:tc>
        <w:tc>
          <w:tcPr>
            <w:tcW w:w="1130" w:type="pct"/>
            <w:tcBorders>
              <w:top w:val="nil"/>
              <w:left w:val="single" w:sz="4" w:space="0" w:color="00B0F0"/>
              <w:bottom w:val="single" w:sz="4" w:space="0" w:color="00B0F0"/>
              <w:right w:val="single" w:sz="4" w:space="0" w:color="00B0F0"/>
            </w:tcBorders>
            <w:shd w:val="clear" w:color="auto" w:fill="auto"/>
            <w:vAlign w:val="center"/>
            <w:hideMark/>
          </w:tcPr>
          <w:p w14:paraId="67BD04C5"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77 66 56 09</w:t>
            </w:r>
          </w:p>
        </w:tc>
      </w:tr>
      <w:tr w:rsidR="00DB70BD" w:rsidRPr="00DB70BD" w14:paraId="5DEA3714" w14:textId="77777777" w:rsidTr="00DB70BD">
        <w:trPr>
          <w:trHeight w:val="577"/>
        </w:trPr>
        <w:tc>
          <w:tcPr>
            <w:tcW w:w="919" w:type="pct"/>
            <w:vMerge/>
            <w:tcBorders>
              <w:left w:val="single" w:sz="4" w:space="0" w:color="00B0F0"/>
              <w:right w:val="single" w:sz="4" w:space="0" w:color="00B0F0"/>
            </w:tcBorders>
            <w:vAlign w:val="center"/>
            <w:hideMark/>
          </w:tcPr>
          <w:p w14:paraId="445230C4" w14:textId="24089C51" w:rsidR="00DB70BD" w:rsidRPr="00DB70BD" w:rsidRDefault="00DB70BD" w:rsidP="00DB70BD">
            <w:pPr>
              <w:spacing w:before="0" w:after="0" w:line="240" w:lineRule="auto"/>
              <w:jc w:val="center"/>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noWrap/>
            <w:vAlign w:val="center"/>
            <w:hideMark/>
          </w:tcPr>
          <w:p w14:paraId="20259F61"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ASMADE</w:t>
            </w:r>
          </w:p>
        </w:tc>
        <w:tc>
          <w:tcPr>
            <w:tcW w:w="1292" w:type="pct"/>
            <w:tcBorders>
              <w:top w:val="nil"/>
              <w:left w:val="nil"/>
              <w:bottom w:val="single" w:sz="4" w:space="0" w:color="00B0F0"/>
              <w:right w:val="single" w:sz="4" w:space="0" w:color="00B0F0"/>
            </w:tcBorders>
            <w:shd w:val="clear" w:color="auto" w:fill="auto"/>
            <w:vAlign w:val="center"/>
            <w:hideMark/>
          </w:tcPr>
          <w:p w14:paraId="5E600D59"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Julien Ouedraogo</w:t>
            </w:r>
          </w:p>
        </w:tc>
        <w:tc>
          <w:tcPr>
            <w:tcW w:w="1130" w:type="pct"/>
            <w:tcBorders>
              <w:top w:val="nil"/>
              <w:left w:val="single" w:sz="4" w:space="0" w:color="00B0F0"/>
              <w:bottom w:val="single" w:sz="4" w:space="0" w:color="00B0F0"/>
              <w:right w:val="single" w:sz="4" w:space="0" w:color="00B0F0"/>
            </w:tcBorders>
            <w:shd w:val="clear" w:color="auto" w:fill="auto"/>
            <w:vAlign w:val="center"/>
            <w:hideMark/>
          </w:tcPr>
          <w:p w14:paraId="1196B6A9"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 </w:t>
            </w:r>
          </w:p>
        </w:tc>
      </w:tr>
      <w:tr w:rsidR="00DB70BD" w:rsidRPr="00DB70BD" w14:paraId="3479A173" w14:textId="77777777" w:rsidTr="00DB70BD">
        <w:trPr>
          <w:trHeight w:val="434"/>
        </w:trPr>
        <w:tc>
          <w:tcPr>
            <w:tcW w:w="919" w:type="pct"/>
            <w:vMerge/>
            <w:tcBorders>
              <w:left w:val="single" w:sz="4" w:space="0" w:color="00B0F0"/>
              <w:right w:val="single" w:sz="4" w:space="0" w:color="00B0F0"/>
            </w:tcBorders>
            <w:vAlign w:val="center"/>
            <w:hideMark/>
          </w:tcPr>
          <w:p w14:paraId="7D4FD141" w14:textId="6893371B" w:rsidR="00DB70BD" w:rsidRPr="00DB70BD" w:rsidRDefault="00DB70BD" w:rsidP="00DB70BD">
            <w:pPr>
              <w:spacing w:before="0" w:after="0" w:line="240" w:lineRule="auto"/>
              <w:jc w:val="center"/>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noWrap/>
            <w:vAlign w:val="center"/>
            <w:hideMark/>
          </w:tcPr>
          <w:p w14:paraId="7A1BA664"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ASMADE</w:t>
            </w:r>
          </w:p>
        </w:tc>
        <w:tc>
          <w:tcPr>
            <w:tcW w:w="1292" w:type="pct"/>
            <w:tcBorders>
              <w:top w:val="nil"/>
              <w:left w:val="nil"/>
              <w:bottom w:val="single" w:sz="4" w:space="0" w:color="00B0F0"/>
              <w:right w:val="single" w:sz="4" w:space="0" w:color="00B0F0"/>
            </w:tcBorders>
            <w:shd w:val="clear" w:color="auto" w:fill="auto"/>
            <w:vAlign w:val="center"/>
            <w:hideMark/>
          </w:tcPr>
          <w:p w14:paraId="11CB4D3B"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François Ouedraogo</w:t>
            </w:r>
          </w:p>
        </w:tc>
        <w:tc>
          <w:tcPr>
            <w:tcW w:w="1130" w:type="pct"/>
            <w:tcBorders>
              <w:top w:val="nil"/>
              <w:left w:val="single" w:sz="4" w:space="0" w:color="00B0F0"/>
              <w:bottom w:val="single" w:sz="4" w:space="0" w:color="00B0F0"/>
              <w:right w:val="single" w:sz="4" w:space="0" w:color="00B0F0"/>
            </w:tcBorders>
            <w:shd w:val="clear" w:color="auto" w:fill="auto"/>
            <w:vAlign w:val="center"/>
            <w:hideMark/>
          </w:tcPr>
          <w:p w14:paraId="29DA3D97"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 </w:t>
            </w:r>
          </w:p>
        </w:tc>
      </w:tr>
      <w:tr w:rsidR="00DB70BD" w:rsidRPr="00DB70BD" w14:paraId="17C01FFF" w14:textId="77777777" w:rsidTr="00DB70BD">
        <w:trPr>
          <w:trHeight w:val="587"/>
        </w:trPr>
        <w:tc>
          <w:tcPr>
            <w:tcW w:w="919" w:type="pct"/>
            <w:vMerge/>
            <w:tcBorders>
              <w:left w:val="single" w:sz="4" w:space="0" w:color="00B0F0"/>
              <w:right w:val="single" w:sz="4" w:space="0" w:color="00B0F0"/>
            </w:tcBorders>
            <w:vAlign w:val="center"/>
            <w:hideMark/>
          </w:tcPr>
          <w:p w14:paraId="39337937" w14:textId="1D8DE0CD" w:rsidR="00DB70BD" w:rsidRPr="00DB70BD" w:rsidRDefault="00DB70BD" w:rsidP="00DB70BD">
            <w:pPr>
              <w:spacing w:before="0" w:after="0" w:line="240" w:lineRule="auto"/>
              <w:jc w:val="center"/>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noWrap/>
            <w:vAlign w:val="center"/>
            <w:hideMark/>
          </w:tcPr>
          <w:p w14:paraId="06BE14EA"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OCADES Fada</w:t>
            </w:r>
          </w:p>
        </w:tc>
        <w:tc>
          <w:tcPr>
            <w:tcW w:w="1292" w:type="pct"/>
            <w:tcBorders>
              <w:top w:val="nil"/>
              <w:left w:val="nil"/>
              <w:bottom w:val="single" w:sz="4" w:space="0" w:color="00B0F0"/>
              <w:right w:val="single" w:sz="4" w:space="0" w:color="00B0F0"/>
            </w:tcBorders>
            <w:shd w:val="clear" w:color="auto" w:fill="auto"/>
            <w:vAlign w:val="center"/>
            <w:hideMark/>
          </w:tcPr>
          <w:p w14:paraId="453517FE"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Abbé Landry YADGO</w:t>
            </w:r>
          </w:p>
        </w:tc>
        <w:tc>
          <w:tcPr>
            <w:tcW w:w="1130" w:type="pct"/>
            <w:tcBorders>
              <w:top w:val="nil"/>
              <w:left w:val="nil"/>
              <w:bottom w:val="single" w:sz="4" w:space="0" w:color="00B0F0"/>
              <w:right w:val="single" w:sz="4" w:space="0" w:color="00B0F0"/>
            </w:tcBorders>
            <w:shd w:val="clear" w:color="auto" w:fill="auto"/>
            <w:vAlign w:val="center"/>
            <w:hideMark/>
          </w:tcPr>
          <w:p w14:paraId="7FAFC135"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70224953/</w:t>
            </w:r>
          </w:p>
          <w:p w14:paraId="3F2F619A" w14:textId="5CC15391"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65596372</w:t>
            </w:r>
          </w:p>
        </w:tc>
      </w:tr>
      <w:tr w:rsidR="00DB70BD" w:rsidRPr="00DB70BD" w14:paraId="4B1B6FA2" w14:textId="77777777" w:rsidTr="00DB70BD">
        <w:trPr>
          <w:trHeight w:val="727"/>
        </w:trPr>
        <w:tc>
          <w:tcPr>
            <w:tcW w:w="919" w:type="pct"/>
            <w:vMerge/>
            <w:tcBorders>
              <w:left w:val="single" w:sz="4" w:space="0" w:color="00B0F0"/>
              <w:bottom w:val="nil"/>
              <w:right w:val="single" w:sz="4" w:space="0" w:color="00B0F0"/>
            </w:tcBorders>
            <w:shd w:val="clear" w:color="auto" w:fill="auto"/>
            <w:vAlign w:val="center"/>
            <w:hideMark/>
          </w:tcPr>
          <w:p w14:paraId="40984551" w14:textId="799698F5" w:rsidR="00DB70BD" w:rsidRPr="00DB70BD" w:rsidRDefault="00DB70BD" w:rsidP="00DB70BD">
            <w:pPr>
              <w:spacing w:before="0" w:after="0" w:line="240" w:lineRule="auto"/>
              <w:jc w:val="center"/>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noWrap/>
            <w:vAlign w:val="center"/>
            <w:hideMark/>
          </w:tcPr>
          <w:p w14:paraId="2CA7F970"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OCADES Fada</w:t>
            </w:r>
          </w:p>
        </w:tc>
        <w:tc>
          <w:tcPr>
            <w:tcW w:w="1292" w:type="pct"/>
            <w:tcBorders>
              <w:top w:val="nil"/>
              <w:left w:val="nil"/>
              <w:bottom w:val="single" w:sz="4" w:space="0" w:color="00B0F0"/>
              <w:right w:val="single" w:sz="4" w:space="0" w:color="00B0F0"/>
            </w:tcBorders>
            <w:shd w:val="clear" w:color="auto" w:fill="auto"/>
            <w:vAlign w:val="center"/>
            <w:hideMark/>
          </w:tcPr>
          <w:p w14:paraId="4318FC54"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Jean Thiombiano</w:t>
            </w:r>
          </w:p>
        </w:tc>
        <w:tc>
          <w:tcPr>
            <w:tcW w:w="1130" w:type="pct"/>
            <w:tcBorders>
              <w:top w:val="nil"/>
              <w:left w:val="nil"/>
              <w:bottom w:val="single" w:sz="4" w:space="0" w:color="00B0F0"/>
              <w:right w:val="single" w:sz="4" w:space="0" w:color="00B0F0"/>
            </w:tcBorders>
            <w:shd w:val="clear" w:color="auto" w:fill="auto"/>
            <w:vAlign w:val="center"/>
            <w:hideMark/>
          </w:tcPr>
          <w:p w14:paraId="5DC78A8F"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 </w:t>
            </w:r>
          </w:p>
        </w:tc>
      </w:tr>
      <w:tr w:rsidR="00DB70BD" w:rsidRPr="00DB70BD" w14:paraId="39055939" w14:textId="77777777" w:rsidTr="00DB70BD">
        <w:trPr>
          <w:trHeight w:val="566"/>
        </w:trPr>
        <w:tc>
          <w:tcPr>
            <w:tcW w:w="919" w:type="pct"/>
            <w:vMerge w:val="restart"/>
            <w:tcBorders>
              <w:top w:val="single" w:sz="4" w:space="0" w:color="00B0F0"/>
              <w:left w:val="single" w:sz="4" w:space="0" w:color="00B0F0"/>
              <w:right w:val="single" w:sz="4" w:space="0" w:color="00B0F0"/>
            </w:tcBorders>
            <w:shd w:val="clear" w:color="auto" w:fill="auto"/>
            <w:vAlign w:val="center"/>
            <w:hideMark/>
          </w:tcPr>
          <w:p w14:paraId="4D42AADD" w14:textId="77777777" w:rsidR="00DB70BD" w:rsidRPr="00DB70BD" w:rsidRDefault="00DB70BD" w:rsidP="00DB70BD">
            <w:pPr>
              <w:spacing w:before="0" w:after="0" w:line="240" w:lineRule="auto"/>
              <w:jc w:val="left"/>
              <w:rPr>
                <w:rFonts w:eastAsia="Times New Roman"/>
                <w:color w:val="000000"/>
                <w:lang w:eastAsia="fr-FR" w:bidi="ar-SA"/>
              </w:rPr>
            </w:pPr>
            <w:r>
              <w:rPr>
                <w:rFonts w:eastAsia="Times New Roman"/>
                <w:color w:val="000000"/>
                <w:lang w:eastAsia="fr-FR" w:bidi="ar-SA"/>
              </w:rPr>
              <w:t>Acteurs institutionnels</w:t>
            </w:r>
          </w:p>
          <w:p w14:paraId="11A1AC7E"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 </w:t>
            </w:r>
          </w:p>
          <w:p w14:paraId="769671F7" w14:textId="026306D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 </w:t>
            </w:r>
          </w:p>
        </w:tc>
        <w:tc>
          <w:tcPr>
            <w:tcW w:w="1659" w:type="pct"/>
            <w:tcBorders>
              <w:top w:val="nil"/>
              <w:left w:val="nil"/>
              <w:bottom w:val="single" w:sz="4" w:space="0" w:color="00B0F0"/>
              <w:right w:val="single" w:sz="4" w:space="0" w:color="00B0F0"/>
            </w:tcBorders>
            <w:shd w:val="clear" w:color="auto" w:fill="auto"/>
            <w:vAlign w:val="center"/>
            <w:hideMark/>
          </w:tcPr>
          <w:p w14:paraId="049F01F3"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 xml:space="preserve">SP-CONASUR </w:t>
            </w:r>
          </w:p>
        </w:tc>
        <w:tc>
          <w:tcPr>
            <w:tcW w:w="1292" w:type="pct"/>
            <w:tcBorders>
              <w:top w:val="nil"/>
              <w:left w:val="nil"/>
              <w:bottom w:val="single" w:sz="4" w:space="0" w:color="00B0F0"/>
              <w:right w:val="single" w:sz="4" w:space="0" w:color="00B0F0"/>
            </w:tcBorders>
            <w:shd w:val="clear" w:color="auto" w:fill="auto"/>
            <w:vAlign w:val="center"/>
            <w:hideMark/>
          </w:tcPr>
          <w:p w14:paraId="631A8C6F"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Soumaila Zorom</w:t>
            </w:r>
          </w:p>
        </w:tc>
        <w:tc>
          <w:tcPr>
            <w:tcW w:w="1130" w:type="pct"/>
            <w:tcBorders>
              <w:top w:val="nil"/>
              <w:left w:val="nil"/>
              <w:bottom w:val="single" w:sz="4" w:space="0" w:color="00B0F0"/>
              <w:right w:val="single" w:sz="4" w:space="0" w:color="00B0F0"/>
            </w:tcBorders>
            <w:shd w:val="clear" w:color="auto" w:fill="auto"/>
            <w:vAlign w:val="center"/>
            <w:hideMark/>
          </w:tcPr>
          <w:p w14:paraId="3628099B"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70299720</w:t>
            </w:r>
          </w:p>
        </w:tc>
      </w:tr>
      <w:tr w:rsidR="00DB70BD" w:rsidRPr="00DB70BD" w14:paraId="299A5D1D" w14:textId="77777777" w:rsidTr="00DB70BD">
        <w:trPr>
          <w:trHeight w:val="565"/>
        </w:trPr>
        <w:tc>
          <w:tcPr>
            <w:tcW w:w="919" w:type="pct"/>
            <w:vMerge/>
            <w:tcBorders>
              <w:left w:val="single" w:sz="4" w:space="0" w:color="00B0F0"/>
              <w:right w:val="single" w:sz="4" w:space="0" w:color="00B0F0"/>
            </w:tcBorders>
            <w:vAlign w:val="center"/>
            <w:hideMark/>
          </w:tcPr>
          <w:p w14:paraId="1D3CB85A" w14:textId="24438499" w:rsidR="00DB70BD" w:rsidRPr="00DB70BD" w:rsidRDefault="00DB70BD" w:rsidP="00DB70BD">
            <w:pPr>
              <w:spacing w:before="0" w:after="0" w:line="240" w:lineRule="auto"/>
              <w:jc w:val="left"/>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vAlign w:val="center"/>
            <w:hideMark/>
          </w:tcPr>
          <w:p w14:paraId="3D79039A"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 xml:space="preserve">SP-CONASUR </w:t>
            </w:r>
          </w:p>
        </w:tc>
        <w:tc>
          <w:tcPr>
            <w:tcW w:w="1292" w:type="pct"/>
            <w:tcBorders>
              <w:top w:val="nil"/>
              <w:left w:val="nil"/>
              <w:bottom w:val="single" w:sz="4" w:space="0" w:color="00B0F0"/>
              <w:right w:val="single" w:sz="4" w:space="0" w:color="00B0F0"/>
            </w:tcBorders>
            <w:shd w:val="clear" w:color="auto" w:fill="auto"/>
            <w:vAlign w:val="center"/>
            <w:hideMark/>
          </w:tcPr>
          <w:p w14:paraId="668BF98B"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 xml:space="preserve">TALL Assane </w:t>
            </w:r>
          </w:p>
        </w:tc>
        <w:tc>
          <w:tcPr>
            <w:tcW w:w="1130" w:type="pct"/>
            <w:tcBorders>
              <w:top w:val="nil"/>
              <w:left w:val="nil"/>
              <w:bottom w:val="single" w:sz="4" w:space="0" w:color="00B0F0"/>
              <w:right w:val="single" w:sz="4" w:space="0" w:color="00B0F0"/>
            </w:tcBorders>
            <w:shd w:val="clear" w:color="auto" w:fill="auto"/>
            <w:vAlign w:val="center"/>
            <w:hideMark/>
          </w:tcPr>
          <w:p w14:paraId="1B01A818"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70350811</w:t>
            </w:r>
          </w:p>
        </w:tc>
      </w:tr>
      <w:tr w:rsidR="00DB70BD" w:rsidRPr="00DB70BD" w14:paraId="5B367D45" w14:textId="77777777" w:rsidTr="00DB70BD">
        <w:trPr>
          <w:trHeight w:val="839"/>
        </w:trPr>
        <w:tc>
          <w:tcPr>
            <w:tcW w:w="919" w:type="pct"/>
            <w:vMerge/>
            <w:tcBorders>
              <w:left w:val="single" w:sz="4" w:space="0" w:color="00B0F0"/>
              <w:right w:val="single" w:sz="4" w:space="0" w:color="00B0F0"/>
            </w:tcBorders>
            <w:vAlign w:val="center"/>
            <w:hideMark/>
          </w:tcPr>
          <w:p w14:paraId="21F2E473" w14:textId="7E66CB7B" w:rsidR="00DB70BD" w:rsidRPr="00DB70BD" w:rsidRDefault="00DB70BD" w:rsidP="00DB70BD">
            <w:pPr>
              <w:spacing w:before="0" w:after="0" w:line="240" w:lineRule="auto"/>
              <w:jc w:val="left"/>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vAlign w:val="center"/>
            <w:hideMark/>
          </w:tcPr>
          <w:p w14:paraId="7E32CB1E"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Centre des opérations et réponse d'urgence sanitaire (CORUS)</w:t>
            </w:r>
          </w:p>
        </w:tc>
        <w:tc>
          <w:tcPr>
            <w:tcW w:w="1292" w:type="pct"/>
            <w:tcBorders>
              <w:top w:val="nil"/>
              <w:left w:val="nil"/>
              <w:bottom w:val="single" w:sz="4" w:space="0" w:color="00B0F0"/>
              <w:right w:val="single" w:sz="4" w:space="0" w:color="00B0F0"/>
            </w:tcBorders>
            <w:shd w:val="clear" w:color="auto" w:fill="auto"/>
            <w:vAlign w:val="center"/>
            <w:hideMark/>
          </w:tcPr>
          <w:p w14:paraId="7DA738B4"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Dr Sanou Simon</w:t>
            </w:r>
          </w:p>
        </w:tc>
        <w:tc>
          <w:tcPr>
            <w:tcW w:w="1130" w:type="pct"/>
            <w:tcBorders>
              <w:top w:val="nil"/>
              <w:left w:val="nil"/>
              <w:bottom w:val="single" w:sz="4" w:space="0" w:color="00B0F0"/>
              <w:right w:val="single" w:sz="4" w:space="0" w:color="00B0F0"/>
            </w:tcBorders>
            <w:shd w:val="clear" w:color="auto" w:fill="auto"/>
            <w:vAlign w:val="center"/>
            <w:hideMark/>
          </w:tcPr>
          <w:p w14:paraId="4A98991B"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70758099</w:t>
            </w:r>
          </w:p>
        </w:tc>
      </w:tr>
      <w:tr w:rsidR="00DB70BD" w:rsidRPr="00DB70BD" w14:paraId="1A26A024" w14:textId="77777777" w:rsidTr="00AE3E7C">
        <w:trPr>
          <w:trHeight w:val="840"/>
        </w:trPr>
        <w:tc>
          <w:tcPr>
            <w:tcW w:w="919" w:type="pct"/>
            <w:vMerge/>
            <w:tcBorders>
              <w:left w:val="single" w:sz="4" w:space="0" w:color="00B0F0"/>
              <w:right w:val="single" w:sz="4" w:space="0" w:color="00B0F0"/>
            </w:tcBorders>
            <w:vAlign w:val="center"/>
            <w:hideMark/>
          </w:tcPr>
          <w:p w14:paraId="54709F73" w14:textId="66BC2DDC" w:rsidR="00DB70BD" w:rsidRPr="00DB70BD" w:rsidRDefault="00DB70BD" w:rsidP="00DB70BD">
            <w:pPr>
              <w:spacing w:before="0" w:after="0" w:line="240" w:lineRule="auto"/>
              <w:jc w:val="left"/>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vAlign w:val="center"/>
            <w:hideMark/>
          </w:tcPr>
          <w:p w14:paraId="7FA1E161"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Ministère en charge de l’éducation/ ST ESU</w:t>
            </w:r>
          </w:p>
        </w:tc>
        <w:tc>
          <w:tcPr>
            <w:tcW w:w="1292" w:type="pct"/>
            <w:tcBorders>
              <w:top w:val="nil"/>
              <w:left w:val="nil"/>
              <w:bottom w:val="single" w:sz="4" w:space="0" w:color="00B0F0"/>
              <w:right w:val="single" w:sz="4" w:space="0" w:color="00B0F0"/>
            </w:tcBorders>
            <w:shd w:val="clear" w:color="auto" w:fill="auto"/>
            <w:vAlign w:val="center"/>
            <w:hideMark/>
          </w:tcPr>
          <w:p w14:paraId="005047F2"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Mme Germaine KABORE/ TENKODOGO</w:t>
            </w:r>
          </w:p>
        </w:tc>
        <w:tc>
          <w:tcPr>
            <w:tcW w:w="1130" w:type="pct"/>
            <w:tcBorders>
              <w:top w:val="nil"/>
              <w:left w:val="nil"/>
              <w:bottom w:val="single" w:sz="4" w:space="0" w:color="00B0F0"/>
              <w:right w:val="single" w:sz="4" w:space="0" w:color="00B0F0"/>
            </w:tcBorders>
            <w:shd w:val="clear" w:color="auto" w:fill="auto"/>
            <w:vAlign w:val="center"/>
            <w:hideMark/>
          </w:tcPr>
          <w:p w14:paraId="39AF6E48"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70272492</w:t>
            </w:r>
          </w:p>
        </w:tc>
      </w:tr>
      <w:tr w:rsidR="00DB70BD" w:rsidRPr="00DB70BD" w14:paraId="38DAAEAF" w14:textId="77777777" w:rsidTr="00DB70BD">
        <w:trPr>
          <w:trHeight w:val="747"/>
        </w:trPr>
        <w:tc>
          <w:tcPr>
            <w:tcW w:w="919" w:type="pct"/>
            <w:vMerge/>
            <w:tcBorders>
              <w:left w:val="single" w:sz="4" w:space="0" w:color="00B0F0"/>
              <w:right w:val="single" w:sz="4" w:space="0" w:color="00B0F0"/>
            </w:tcBorders>
            <w:shd w:val="clear" w:color="auto" w:fill="auto"/>
            <w:vAlign w:val="center"/>
            <w:hideMark/>
          </w:tcPr>
          <w:p w14:paraId="56DA52B4" w14:textId="49562B2E" w:rsidR="00DB70BD" w:rsidRPr="00DB70BD" w:rsidRDefault="00DB70BD" w:rsidP="00DB70BD">
            <w:pPr>
              <w:spacing w:before="0" w:after="0" w:line="240" w:lineRule="auto"/>
              <w:jc w:val="left"/>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vAlign w:val="center"/>
            <w:hideMark/>
          </w:tcPr>
          <w:p w14:paraId="10A3A420"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Ministère en charge de l’éducation/ ST ESU</w:t>
            </w:r>
          </w:p>
        </w:tc>
        <w:tc>
          <w:tcPr>
            <w:tcW w:w="1292" w:type="pct"/>
            <w:tcBorders>
              <w:top w:val="nil"/>
              <w:left w:val="nil"/>
              <w:bottom w:val="single" w:sz="4" w:space="0" w:color="00B0F0"/>
              <w:right w:val="single" w:sz="4" w:space="0" w:color="00B0F0"/>
            </w:tcBorders>
            <w:shd w:val="clear" w:color="auto" w:fill="auto"/>
            <w:vAlign w:val="center"/>
            <w:hideMark/>
          </w:tcPr>
          <w:p w14:paraId="70DC2634"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Nana Joel</w:t>
            </w:r>
          </w:p>
        </w:tc>
        <w:tc>
          <w:tcPr>
            <w:tcW w:w="1130" w:type="pct"/>
            <w:tcBorders>
              <w:top w:val="nil"/>
              <w:left w:val="nil"/>
              <w:bottom w:val="single" w:sz="4" w:space="0" w:color="00B0F0"/>
              <w:right w:val="single" w:sz="4" w:space="0" w:color="00B0F0"/>
            </w:tcBorders>
            <w:shd w:val="clear" w:color="auto" w:fill="auto"/>
            <w:vAlign w:val="center"/>
            <w:hideMark/>
          </w:tcPr>
          <w:p w14:paraId="0743387C"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76511672</w:t>
            </w:r>
          </w:p>
        </w:tc>
      </w:tr>
      <w:tr w:rsidR="00DB70BD" w:rsidRPr="00DB70BD" w14:paraId="67897286" w14:textId="77777777" w:rsidTr="00DB70BD">
        <w:trPr>
          <w:trHeight w:val="559"/>
        </w:trPr>
        <w:tc>
          <w:tcPr>
            <w:tcW w:w="919" w:type="pct"/>
            <w:vMerge/>
            <w:tcBorders>
              <w:left w:val="single" w:sz="4" w:space="0" w:color="00B0F0"/>
              <w:right w:val="single" w:sz="4" w:space="0" w:color="00B0F0"/>
            </w:tcBorders>
            <w:shd w:val="clear" w:color="auto" w:fill="auto"/>
            <w:vAlign w:val="center"/>
            <w:hideMark/>
          </w:tcPr>
          <w:p w14:paraId="386C4DE9" w14:textId="025FEA9D" w:rsidR="00DB70BD" w:rsidRPr="00DB70BD" w:rsidRDefault="00DB70BD" w:rsidP="00DB70BD">
            <w:pPr>
              <w:spacing w:before="0" w:after="0" w:line="240" w:lineRule="auto"/>
              <w:jc w:val="left"/>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vAlign w:val="center"/>
            <w:hideMark/>
          </w:tcPr>
          <w:p w14:paraId="2DF5B16C"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Ministère en charge de l’éducation/ ST ESU</w:t>
            </w:r>
          </w:p>
        </w:tc>
        <w:tc>
          <w:tcPr>
            <w:tcW w:w="1292" w:type="pct"/>
            <w:tcBorders>
              <w:top w:val="nil"/>
              <w:left w:val="nil"/>
              <w:bottom w:val="single" w:sz="4" w:space="0" w:color="00B0F0"/>
              <w:right w:val="single" w:sz="4" w:space="0" w:color="00B0F0"/>
            </w:tcBorders>
            <w:shd w:val="clear" w:color="auto" w:fill="auto"/>
            <w:vAlign w:val="center"/>
            <w:hideMark/>
          </w:tcPr>
          <w:p w14:paraId="45A4448A"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Moussa Sawadogo</w:t>
            </w:r>
          </w:p>
        </w:tc>
        <w:tc>
          <w:tcPr>
            <w:tcW w:w="1130" w:type="pct"/>
            <w:tcBorders>
              <w:top w:val="nil"/>
              <w:left w:val="nil"/>
              <w:bottom w:val="single" w:sz="4" w:space="0" w:color="00B0F0"/>
              <w:right w:val="single" w:sz="4" w:space="0" w:color="00B0F0"/>
            </w:tcBorders>
            <w:shd w:val="clear" w:color="auto" w:fill="auto"/>
            <w:vAlign w:val="center"/>
            <w:hideMark/>
          </w:tcPr>
          <w:p w14:paraId="22385E61" w14:textId="77777777"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70174405</w:t>
            </w:r>
          </w:p>
        </w:tc>
      </w:tr>
      <w:tr w:rsidR="00DB70BD" w:rsidRPr="00DB70BD" w14:paraId="4916F9B9" w14:textId="77777777" w:rsidTr="00AE3E7C">
        <w:trPr>
          <w:trHeight w:val="840"/>
        </w:trPr>
        <w:tc>
          <w:tcPr>
            <w:tcW w:w="919" w:type="pct"/>
            <w:vMerge/>
            <w:tcBorders>
              <w:left w:val="single" w:sz="4" w:space="0" w:color="00B0F0"/>
              <w:bottom w:val="single" w:sz="4" w:space="0" w:color="00B0F0"/>
              <w:right w:val="single" w:sz="4" w:space="0" w:color="00B0F0"/>
            </w:tcBorders>
            <w:shd w:val="clear" w:color="auto" w:fill="auto"/>
            <w:vAlign w:val="center"/>
          </w:tcPr>
          <w:p w14:paraId="009BD7C5" w14:textId="77777777" w:rsidR="00DB70BD" w:rsidRPr="00DB70BD" w:rsidRDefault="00DB70BD" w:rsidP="00DB70BD">
            <w:pPr>
              <w:spacing w:before="0" w:after="0" w:line="240" w:lineRule="auto"/>
              <w:jc w:val="left"/>
              <w:rPr>
                <w:rFonts w:eastAsia="Times New Roman"/>
                <w:color w:val="000000"/>
                <w:lang w:eastAsia="fr-FR" w:bidi="ar-SA"/>
              </w:rPr>
            </w:pPr>
          </w:p>
        </w:tc>
        <w:tc>
          <w:tcPr>
            <w:tcW w:w="1659" w:type="pct"/>
            <w:tcBorders>
              <w:top w:val="nil"/>
              <w:left w:val="nil"/>
              <w:bottom w:val="single" w:sz="4" w:space="0" w:color="00B0F0"/>
              <w:right w:val="single" w:sz="4" w:space="0" w:color="00B0F0"/>
            </w:tcBorders>
            <w:shd w:val="clear" w:color="auto" w:fill="auto"/>
            <w:vAlign w:val="center"/>
          </w:tcPr>
          <w:p w14:paraId="75B14474" w14:textId="3519C4FA"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Direction Régionale de l'action humanitaire au Centre Nord</w:t>
            </w:r>
          </w:p>
        </w:tc>
        <w:tc>
          <w:tcPr>
            <w:tcW w:w="1292" w:type="pct"/>
            <w:tcBorders>
              <w:top w:val="nil"/>
              <w:left w:val="nil"/>
              <w:bottom w:val="single" w:sz="4" w:space="0" w:color="00B0F0"/>
              <w:right w:val="single" w:sz="4" w:space="0" w:color="00B0F0"/>
            </w:tcBorders>
            <w:shd w:val="clear" w:color="auto" w:fill="auto"/>
            <w:vAlign w:val="center"/>
          </w:tcPr>
          <w:p w14:paraId="2C9C1692" w14:textId="38A67A52"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BAYE Bruno</w:t>
            </w:r>
          </w:p>
        </w:tc>
        <w:tc>
          <w:tcPr>
            <w:tcW w:w="1130" w:type="pct"/>
            <w:tcBorders>
              <w:top w:val="nil"/>
              <w:left w:val="nil"/>
              <w:bottom w:val="single" w:sz="4" w:space="0" w:color="00B0F0"/>
              <w:right w:val="single" w:sz="4" w:space="0" w:color="00B0F0"/>
            </w:tcBorders>
            <w:shd w:val="clear" w:color="auto" w:fill="auto"/>
            <w:vAlign w:val="center"/>
          </w:tcPr>
          <w:p w14:paraId="7B1AAACA" w14:textId="65AF6AE9" w:rsidR="00DB70BD" w:rsidRPr="00DB70BD" w:rsidRDefault="00DB70BD" w:rsidP="00DB70BD">
            <w:pPr>
              <w:spacing w:before="0" w:after="0" w:line="240" w:lineRule="auto"/>
              <w:jc w:val="left"/>
              <w:rPr>
                <w:rFonts w:eastAsia="Times New Roman"/>
                <w:color w:val="000000"/>
                <w:lang w:eastAsia="fr-FR" w:bidi="ar-SA"/>
              </w:rPr>
            </w:pPr>
            <w:r w:rsidRPr="00DB70BD">
              <w:rPr>
                <w:rFonts w:eastAsia="Times New Roman"/>
                <w:color w:val="000000"/>
                <w:lang w:eastAsia="fr-FR" w:bidi="ar-SA"/>
              </w:rPr>
              <w:t>76 42 52 62 /          70 18 14 03</w:t>
            </w:r>
          </w:p>
        </w:tc>
      </w:tr>
    </w:tbl>
    <w:p w14:paraId="5FBACC69" w14:textId="77777777" w:rsidR="00DB70BD" w:rsidRPr="00C4772F" w:rsidRDefault="00DB70BD" w:rsidP="00A70A4C">
      <w:pPr>
        <w:tabs>
          <w:tab w:val="left" w:pos="1790"/>
        </w:tabs>
        <w:rPr>
          <w:rFonts w:eastAsia="Times New Roman" w:cs="Arial"/>
          <w:lang w:eastAsia="fr-FR"/>
        </w:rPr>
      </w:pPr>
    </w:p>
    <w:p w14:paraId="497206C3" w14:textId="2B563B0E" w:rsidR="00667D55" w:rsidRPr="0040151B" w:rsidRDefault="00667D55" w:rsidP="007831D2">
      <w:pPr>
        <w:widowControl w:val="0"/>
        <w:spacing w:line="240" w:lineRule="auto"/>
        <w:rPr>
          <w:rFonts w:cs="Arial"/>
          <w:iCs/>
        </w:rPr>
      </w:pPr>
    </w:p>
    <w:sectPr w:rsidR="00667D55" w:rsidRPr="0040151B" w:rsidSect="00BD1C7A">
      <w:headerReference w:type="default" r:id="rId162"/>
      <w:pgSz w:w="11910" w:h="16850"/>
      <w:pgMar w:top="1134" w:right="1134" w:bottom="1134" w:left="1418" w:header="0" w:footer="9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0C7A7" w14:textId="77777777" w:rsidR="006A213B" w:rsidRPr="00C4772F" w:rsidRDefault="006A213B">
      <w:r w:rsidRPr="00C4772F">
        <w:separator/>
      </w:r>
    </w:p>
  </w:endnote>
  <w:endnote w:type="continuationSeparator" w:id="0">
    <w:p w14:paraId="7BBE70BD" w14:textId="77777777" w:rsidR="006A213B" w:rsidRPr="00C4772F" w:rsidRDefault="006A213B">
      <w:r w:rsidRPr="00C4772F">
        <w:continuationSeparator/>
      </w:r>
    </w:p>
  </w:endnote>
  <w:endnote w:type="continuationNotice" w:id="1">
    <w:p w14:paraId="6C678BE5" w14:textId="77777777" w:rsidR="006A213B" w:rsidRPr="00C4772F" w:rsidRDefault="006A21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Light">
    <w:altName w:val="Calibri"/>
    <w:panose1 w:val="00000000000000000000"/>
    <w:charset w:val="00"/>
    <w:family w:val="roman"/>
    <w:notTrueType/>
    <w:pitch w:val="default"/>
  </w:font>
  <w:font w:name="SymbolMT">
    <w:altName w:val="Times New Roman"/>
    <w:panose1 w:val="00000000000000000000"/>
    <w:charset w:val="00"/>
    <w:family w:val="roman"/>
    <w:notTrueType/>
    <w:pitch w:val="default"/>
  </w:font>
  <w:font w:name="UniversLTStd-Bold">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Times New Roman"/>
    <w:panose1 w:val="00000000000000000000"/>
    <w:charset w:val="00"/>
    <w:family w:val="script"/>
    <w:notTrueType/>
    <w:pitch w:val="default"/>
    <w:sig w:usb0="00002003" w:usb1="00000000" w:usb2="00000000" w:usb3="00000000" w:csb0="00000041" w:csb1="00000000"/>
  </w:font>
  <w:font w:name="Myriad Pro">
    <w:altName w:val="Segoe UI"/>
    <w:panose1 w:val="00000000000000000000"/>
    <w:charset w:val="00"/>
    <w:family w:val="swiss"/>
    <w:notTrueType/>
    <w:pitch w:val="default"/>
    <w:sig w:usb0="00000003" w:usb1="00000000" w:usb2="00000000" w:usb3="00000000" w:csb0="00000001" w:csb1="00000000"/>
  </w:font>
  <w:font w:name="Gurmukhi Sangam MN">
    <w:charset w:val="00"/>
    <w:family w:val="auto"/>
    <w:pitch w:val="variable"/>
    <w:sig w:usb0="00020003" w:usb1="00000000" w:usb2="00000000" w:usb3="00000000" w:csb0="00000001" w:csb1="00000000"/>
  </w:font>
  <w:font w:name="Minion Pro">
    <w:altName w:val="Cambria"/>
    <w:panose1 w:val="00000000000000000000"/>
    <w:charset w:val="00"/>
    <w:family w:val="roman"/>
    <w:notTrueType/>
    <w:pitch w:val="default"/>
    <w:sig w:usb0="00000003" w:usb1="00000000" w:usb2="00000000" w:usb3="00000000" w:csb0="00000001" w:csb1="00000000"/>
  </w:font>
  <w:font w:name="Avenir Next">
    <w:altName w:val="Calibri"/>
    <w:charset w:val="00"/>
    <w:family w:val="swiss"/>
    <w:pitch w:val="variable"/>
    <w:sig w:usb0="8000002F" w:usb1="5000204A" w:usb2="00000000" w:usb3="00000000" w:csb0="0000009B" w:csb1="00000000"/>
  </w:font>
  <w:font w:name="Verdana">
    <w:panose1 w:val="020B0604030504040204"/>
    <w:charset w:val="00"/>
    <w:family w:val="swiss"/>
    <w:pitch w:val="variable"/>
    <w:sig w:usb0="A00006FF" w:usb1="4000205B" w:usb2="00000010" w:usb3="00000000" w:csb0="0000019F" w:csb1="00000000"/>
  </w:font>
  <w:font w:name="Arial Nova">
    <w:charset w:val="00"/>
    <w:family w:val="swiss"/>
    <w:pitch w:val="variable"/>
    <w:sig w:usb0="0000028F"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40638" w14:textId="7CA2A4C7" w:rsidR="006627EE" w:rsidRPr="00C4772F" w:rsidRDefault="006627EE">
    <w:pPr>
      <w:pStyle w:val="Footer"/>
    </w:pPr>
    <w:r w:rsidRPr="00C4772F">
      <w:rPr>
        <w:noProof/>
        <w:lang w:eastAsia="fr-FR" w:bidi="ar-SA"/>
      </w:rPr>
      <w:drawing>
        <wp:anchor distT="0" distB="0" distL="114300" distR="114300" simplePos="0" relativeHeight="251658244" behindDoc="0" locked="0" layoutInCell="1" allowOverlap="1" wp14:anchorId="42CF79C5" wp14:editId="36515232">
          <wp:simplePos x="0" y="0"/>
          <wp:positionH relativeFrom="column">
            <wp:posOffset>5074285</wp:posOffset>
          </wp:positionH>
          <wp:positionV relativeFrom="paragraph">
            <wp:posOffset>-177800</wp:posOffset>
          </wp:positionV>
          <wp:extent cx="1310640" cy="678180"/>
          <wp:effectExtent l="0" t="0" r="3810" b="7620"/>
          <wp:wrapSquare wrapText="bothSides"/>
          <wp:docPr id="11" name="Picture 11" descr="Une image contenant texte&#10;&#10;Description générée automatiquement"/>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rotWithShape="1">
                  <a:blip r:embed="rId1" r:link="rId2" cstate="print">
                    <a:extLst>
                      <a:ext uri="{28A0092B-C50C-407E-A947-70E740481C1C}">
                        <a14:useLocalDpi xmlns:a14="http://schemas.microsoft.com/office/drawing/2010/main" val="0"/>
                      </a:ext>
                    </a:extLst>
                  </a:blip>
                  <a:srcRect t="25591" b="20380"/>
                  <a:stretch/>
                </pic:blipFill>
                <pic:spPr bwMode="auto">
                  <a:xfrm>
                    <a:off x="0" y="0"/>
                    <a:ext cx="1310640" cy="678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11C50" w14:textId="77777777" w:rsidR="00924A2B" w:rsidRDefault="00924A2B">
    <w:pPr>
      <w:spacing w:after="0" w:line="259" w:lineRule="auto"/>
      <w:ind w:right="145"/>
      <w:jc w:val="right"/>
    </w:pPr>
    <w:r>
      <w:rPr>
        <w:rFonts w:ascii="Calibri" w:hAnsi="Calibri"/>
      </w:rPr>
      <w:fldChar w:fldCharType="begin"/>
    </w:r>
    <w:r>
      <w:instrText xml:space="preserve"> PAGE   \* MERGEFORMAT </w:instrText>
    </w:r>
    <w:r>
      <w:rPr>
        <w:rFonts w:ascii="Calibri" w:hAnsi="Calibri"/>
      </w:rPr>
      <w:fldChar w:fldCharType="separate"/>
    </w:r>
    <w:r>
      <w:rPr>
        <w:rFonts w:ascii="Times New Roman" w:eastAsia="Times New Roman" w:hAnsi="Times New Roman" w:cs="Times New Roman"/>
        <w:sz w:val="18"/>
      </w:rPr>
      <w:t>2</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B9474" w14:textId="77777777" w:rsidR="00924A2B" w:rsidRDefault="00924A2B">
    <w:pPr>
      <w:spacing w:after="0" w:line="259" w:lineRule="auto"/>
      <w:ind w:right="145"/>
      <w:jc w:val="right"/>
    </w:pPr>
    <w:r>
      <w:rPr>
        <w:rFonts w:ascii="Calibri" w:hAnsi="Calibri"/>
      </w:rPr>
      <w:fldChar w:fldCharType="begin"/>
    </w:r>
    <w:r>
      <w:instrText xml:space="preserve"> PAGE   \* MERGEFORMAT </w:instrText>
    </w:r>
    <w:r>
      <w:rPr>
        <w:rFonts w:ascii="Calibri" w:hAnsi="Calibri"/>
      </w:rPr>
      <w:fldChar w:fldCharType="separate"/>
    </w:r>
    <w:r>
      <w:rPr>
        <w:rFonts w:ascii="Times New Roman" w:eastAsia="Times New Roman" w:hAnsi="Times New Roman" w:cs="Times New Roman"/>
        <w:sz w:val="18"/>
      </w:rPr>
      <w:t>2</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88D42" w14:textId="77777777" w:rsidR="00924A2B" w:rsidRDefault="00924A2B">
    <w:pPr>
      <w:spacing w:after="160" w:line="259" w:lineRule="auto"/>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9077275"/>
      <w:docPartObj>
        <w:docPartGallery w:val="Page Numbers (Bottom of Page)"/>
        <w:docPartUnique/>
      </w:docPartObj>
    </w:sdtPr>
    <w:sdtContent>
      <w:p w14:paraId="1128E5A2" w14:textId="77777777" w:rsidR="00FA07B2" w:rsidRPr="00C4772F" w:rsidRDefault="00FA07B2">
        <w:pPr>
          <w:pStyle w:val="Footer"/>
          <w:jc w:val="right"/>
        </w:pPr>
        <w:r w:rsidRPr="00C4772F">
          <w:fldChar w:fldCharType="begin"/>
        </w:r>
        <w:r w:rsidRPr="00C4772F">
          <w:instrText>PAGE   \* MERGEFORMAT</w:instrText>
        </w:r>
        <w:r w:rsidRPr="00C4772F">
          <w:fldChar w:fldCharType="separate"/>
        </w:r>
        <w:r w:rsidRPr="00C4772F">
          <w:t>8</w:t>
        </w:r>
        <w:r w:rsidRPr="00C4772F">
          <w:fldChar w:fldCharType="end"/>
        </w:r>
      </w:p>
    </w:sdtContent>
  </w:sdt>
  <w:p w14:paraId="68FE2C97" w14:textId="77777777" w:rsidR="00FA07B2" w:rsidRPr="00C4772F" w:rsidRDefault="00FA07B2">
    <w:pPr>
      <w:pStyle w:val="BodyText"/>
      <w:spacing w:line="14" w:lineRule="auto"/>
      <w:rPr>
        <w:i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C5D03" w14:textId="77777777" w:rsidR="006A213B" w:rsidRPr="00C4772F" w:rsidRDefault="006A213B">
      <w:r w:rsidRPr="00C4772F">
        <w:separator/>
      </w:r>
    </w:p>
  </w:footnote>
  <w:footnote w:type="continuationSeparator" w:id="0">
    <w:p w14:paraId="505A052B" w14:textId="77777777" w:rsidR="006A213B" w:rsidRPr="00C4772F" w:rsidRDefault="006A213B">
      <w:r w:rsidRPr="00C4772F">
        <w:continuationSeparator/>
      </w:r>
    </w:p>
  </w:footnote>
  <w:footnote w:type="continuationNotice" w:id="1">
    <w:p w14:paraId="149EF82E" w14:textId="77777777" w:rsidR="006A213B" w:rsidRPr="00C4772F" w:rsidRDefault="006A213B"/>
  </w:footnote>
  <w:footnote w:id="2">
    <w:p w14:paraId="12BF63D9" w14:textId="77777777" w:rsidR="00924A2B" w:rsidRPr="00E76E19" w:rsidRDefault="00924A2B" w:rsidP="00924A2B">
      <w:pPr>
        <w:pStyle w:val="footnotedescription"/>
        <w:rPr>
          <w:lang w:val="fr-FR"/>
        </w:rPr>
      </w:pPr>
      <w:r>
        <w:rPr>
          <w:rStyle w:val="footnotemark"/>
        </w:rPr>
        <w:footnoteRef/>
      </w:r>
      <w:r w:rsidRPr="00E76E19">
        <w:rPr>
          <w:lang w:val="fr-FR"/>
        </w:rPr>
        <w:t xml:space="preserve"> </w:t>
      </w:r>
      <w:r w:rsidRPr="00E76E19">
        <w:rPr>
          <w:color w:val="000000"/>
          <w:sz w:val="20"/>
          <w:u w:val="none" w:color="000000"/>
          <w:lang w:val="fr-FR"/>
        </w:rPr>
        <w:t>A noter que le Burkina Faso, dispose d’une stratégie initiale de réponse et non d’une TOC.</w:t>
      </w:r>
      <w:r w:rsidRPr="00E76E19">
        <w:rPr>
          <w:rFonts w:ascii="Times New Roman" w:eastAsia="Times New Roman" w:hAnsi="Times New Roman" w:cs="Times New Roman"/>
          <w:color w:val="000000"/>
          <w:sz w:val="20"/>
          <w:u w:val="none" w:color="000000"/>
          <w:lang w:val="fr-FR"/>
        </w:rPr>
        <w:t xml:space="preserve"> </w:t>
      </w:r>
    </w:p>
  </w:footnote>
  <w:footnote w:id="3">
    <w:p w14:paraId="536639DF" w14:textId="77777777" w:rsidR="00924A2B" w:rsidRPr="00E76E19" w:rsidRDefault="00924A2B" w:rsidP="00924A2B">
      <w:pPr>
        <w:pStyle w:val="footnotedescription"/>
        <w:rPr>
          <w:lang w:val="fr-FR"/>
        </w:rPr>
      </w:pPr>
      <w:r>
        <w:rPr>
          <w:rStyle w:val="footnotemark"/>
        </w:rPr>
        <w:footnoteRef/>
      </w:r>
      <w:r w:rsidRPr="00E76E19">
        <w:rPr>
          <w:lang w:val="fr-FR"/>
        </w:rPr>
        <w:t xml:space="preserve"> </w:t>
      </w:r>
      <w:r w:rsidRPr="00E76E19">
        <w:rPr>
          <w:color w:val="000000"/>
          <w:sz w:val="20"/>
          <w:u w:val="none" w:color="000000"/>
          <w:lang w:val="fr-FR"/>
        </w:rPr>
        <w:t>Boucle du Mohoun, Centre Est, Centre Nord, Est, Nord, Sahel</w:t>
      </w:r>
      <w:r w:rsidRPr="00E76E19">
        <w:rPr>
          <w:rFonts w:ascii="Times New Roman" w:eastAsia="Times New Roman" w:hAnsi="Times New Roman" w:cs="Times New Roman"/>
          <w:color w:val="000000"/>
          <w:sz w:val="20"/>
          <w:u w:val="none" w:color="000000"/>
          <w:lang w:val="fr-FR"/>
        </w:rPr>
        <w:t xml:space="preserve">  </w:t>
      </w:r>
    </w:p>
  </w:footnote>
  <w:footnote w:id="4">
    <w:p w14:paraId="13C70924" w14:textId="77777777" w:rsidR="00924A2B" w:rsidRDefault="00924A2B" w:rsidP="00924A2B">
      <w:pPr>
        <w:pStyle w:val="footnotedescription"/>
      </w:pPr>
      <w:r>
        <w:rPr>
          <w:rStyle w:val="footnotemark"/>
        </w:rPr>
        <w:footnoteRef/>
      </w:r>
      <w:r>
        <w:t xml:space="preserve"> </w:t>
      </w:r>
      <w:r>
        <w:rPr>
          <w:color w:val="000000"/>
          <w:sz w:val="22"/>
          <w:u w:val="none" w:color="000000"/>
        </w:rPr>
        <w:t>Unicef Procedure on linking Humanitarian and Development Programming</w:t>
      </w:r>
      <w:r>
        <w:rPr>
          <w:color w:val="000000"/>
          <w:sz w:val="24"/>
          <w:u w:val="none" w:color="000000"/>
        </w:rPr>
        <w:t xml:space="preserve"> </w:t>
      </w:r>
      <w:r>
        <w:rPr>
          <w:rFonts w:ascii="Arial" w:eastAsia="Arial" w:hAnsi="Arial" w:cs="Arial"/>
          <w:color w:val="000000"/>
          <w:sz w:val="24"/>
          <w:u w:val="none" w:color="000000"/>
        </w:rPr>
        <w:t xml:space="preserve"> </w:t>
      </w:r>
    </w:p>
    <w:p w14:paraId="55B6577C" w14:textId="77777777" w:rsidR="00924A2B" w:rsidRDefault="00924A2B" w:rsidP="00924A2B">
      <w:pPr>
        <w:pStyle w:val="footnotedescription"/>
      </w:pPr>
      <w:r>
        <w:rPr>
          <w:rFonts w:ascii="Arial" w:eastAsia="Arial" w:hAnsi="Arial" w:cs="Arial"/>
          <w:color w:val="000000"/>
          <w:sz w:val="24"/>
          <w:u w:val="none" w:color="000000"/>
        </w:rPr>
        <w:t xml:space="preserve"> </w:t>
      </w:r>
      <w:r>
        <w:rPr>
          <w:rFonts w:ascii="Times New Roman" w:eastAsia="Times New Roman" w:hAnsi="Times New Roman" w:cs="Times New Roman"/>
          <w:color w:val="000000"/>
          <w:sz w:val="20"/>
          <w:u w:val="none" w:color="000000"/>
        </w:rPr>
        <w:t xml:space="preserve"> </w:t>
      </w:r>
    </w:p>
  </w:footnote>
  <w:footnote w:id="5">
    <w:p w14:paraId="4F470CBC" w14:textId="77777777" w:rsidR="00924A2B" w:rsidRPr="00E76E19" w:rsidRDefault="00924A2B" w:rsidP="00924A2B">
      <w:pPr>
        <w:pStyle w:val="footnotedescription"/>
        <w:spacing w:line="282" w:lineRule="auto"/>
        <w:rPr>
          <w:lang w:val="fr-FR"/>
        </w:rPr>
      </w:pPr>
      <w:r>
        <w:rPr>
          <w:rStyle w:val="footnotemark"/>
        </w:rPr>
        <w:footnoteRef/>
      </w:r>
      <w:r w:rsidRPr="00E76E19">
        <w:rPr>
          <w:lang w:val="fr-FR"/>
        </w:rPr>
        <w:t xml:space="preserve"> </w:t>
      </w:r>
      <w:r w:rsidRPr="00E76E19">
        <w:rPr>
          <w:color w:val="000000"/>
          <w:sz w:val="20"/>
          <w:u w:val="none" w:color="000000"/>
          <w:lang w:val="fr-FR"/>
        </w:rPr>
        <w:t xml:space="preserve">Sécurité Alimentaire, Santé, WASH, Protection de l’Enfant, Education, Communication pour le Développement, Protection Sociale, Coordination, Cohésion Sociale, RRM  </w:t>
      </w:r>
    </w:p>
  </w:footnote>
  <w:footnote w:id="6">
    <w:p w14:paraId="73C05638" w14:textId="77777777" w:rsidR="00924A2B" w:rsidRPr="00E76E19" w:rsidRDefault="00924A2B" w:rsidP="00924A2B">
      <w:pPr>
        <w:pStyle w:val="footnotedescription"/>
        <w:rPr>
          <w:lang w:val="fr-FR"/>
        </w:rPr>
      </w:pPr>
      <w:r>
        <w:rPr>
          <w:rStyle w:val="footnotemark"/>
        </w:rPr>
        <w:footnoteRef/>
      </w:r>
      <w:r w:rsidRPr="00E76E19">
        <w:rPr>
          <w:lang w:val="fr-FR"/>
        </w:rPr>
        <w:t xml:space="preserve"> </w:t>
      </w:r>
      <w:r w:rsidRPr="00E76E19">
        <w:rPr>
          <w:rFonts w:ascii="Times New Roman" w:eastAsia="Times New Roman" w:hAnsi="Times New Roman" w:cs="Times New Roman"/>
          <w:color w:val="000000"/>
          <w:sz w:val="20"/>
          <w:u w:val="none" w:color="000000"/>
          <w:lang w:val="fr-FR"/>
        </w:rPr>
        <w:t xml:space="preserve">Corporate Emergency Activation Procedure  </w:t>
      </w:r>
    </w:p>
  </w:footnote>
  <w:footnote w:id="7">
    <w:p w14:paraId="34B89EF3" w14:textId="77777777" w:rsidR="00924A2B" w:rsidRPr="00E76E19" w:rsidRDefault="00924A2B" w:rsidP="00924A2B">
      <w:pPr>
        <w:pStyle w:val="footnotedescription"/>
        <w:spacing w:line="271" w:lineRule="auto"/>
        <w:ind w:right="140"/>
        <w:jc w:val="both"/>
        <w:rPr>
          <w:lang w:val="fr-FR"/>
        </w:rPr>
      </w:pPr>
      <w:r>
        <w:rPr>
          <w:rStyle w:val="footnotemark"/>
        </w:rPr>
        <w:footnoteRef/>
      </w:r>
      <w:r w:rsidRPr="00E76E19">
        <w:rPr>
          <w:lang w:val="fr-FR"/>
        </w:rPr>
        <w:t xml:space="preserve"> </w:t>
      </w:r>
      <w:r w:rsidRPr="00E76E19">
        <w:rPr>
          <w:color w:val="000000"/>
          <w:sz w:val="20"/>
          <w:u w:val="none" w:color="000000"/>
          <w:lang w:val="fr-FR"/>
        </w:rPr>
        <w:t xml:space="preserve">a Plateforme de préparation aux situations d'urgence (EPP) est un outil en ligne permettant de mettre en œuvre la </w:t>
      </w:r>
      <w:hyperlink r:id="rId1">
        <w:r w:rsidRPr="00E76E19">
          <w:rPr>
            <w:rFonts w:ascii="Times New Roman" w:eastAsia="Times New Roman" w:hAnsi="Times New Roman" w:cs="Times New Roman"/>
            <w:sz w:val="20"/>
            <w:lang w:val="fr-FR"/>
          </w:rPr>
          <w:t>Procédure de préparation aux interventions d'urgence de l'UNICEF</w:t>
        </w:r>
      </w:hyperlink>
      <w:hyperlink r:id="rId2">
        <w:r w:rsidRPr="00E76E19">
          <w:rPr>
            <w:color w:val="000000"/>
            <w:sz w:val="20"/>
            <w:u w:val="none" w:color="000000"/>
            <w:lang w:val="fr-FR"/>
          </w:rPr>
          <w:t>.</w:t>
        </w:r>
      </w:hyperlink>
      <w:r w:rsidRPr="00E76E19">
        <w:rPr>
          <w:color w:val="000000"/>
          <w:sz w:val="20"/>
          <w:u w:val="none" w:color="000000"/>
          <w:lang w:val="fr-FR"/>
        </w:rPr>
        <w:t xml:space="preserve"> L'EPP permet aux équipes d'analyser les risques, d'autoévaluer et de surveiller leur préparation opérationnelle et d'identifier les actions à haut rendement pour se préparer à une réponse immédiate avant qu'une urgence ne survienne ou lorsqu'une situation se détériore. </w:t>
      </w:r>
    </w:p>
    <w:p w14:paraId="29B6ACD1" w14:textId="77777777" w:rsidR="00924A2B" w:rsidRPr="00E76E19" w:rsidRDefault="00924A2B" w:rsidP="00924A2B">
      <w:pPr>
        <w:pStyle w:val="footnotedescription"/>
        <w:rPr>
          <w:lang w:val="fr-FR"/>
        </w:rPr>
      </w:pPr>
      <w:r w:rsidRPr="00E76E19">
        <w:rPr>
          <w:color w:val="000000"/>
          <w:sz w:val="20"/>
          <w:u w:val="none" w:color="000000"/>
          <w:lang w:val="fr-FR"/>
        </w:rPr>
        <w:t xml:space="preserve"> </w:t>
      </w:r>
    </w:p>
  </w:footnote>
  <w:footnote w:id="8">
    <w:p w14:paraId="60108DEA" w14:textId="77777777" w:rsidR="00924A2B" w:rsidRPr="00E76E19" w:rsidRDefault="00924A2B" w:rsidP="00924A2B">
      <w:pPr>
        <w:pStyle w:val="footnotedescription"/>
        <w:spacing w:line="247" w:lineRule="auto"/>
        <w:rPr>
          <w:lang w:val="fr-FR"/>
        </w:rPr>
      </w:pPr>
      <w:r>
        <w:rPr>
          <w:rStyle w:val="footnotemark"/>
        </w:rPr>
        <w:footnoteRef/>
      </w:r>
      <w:r w:rsidRPr="00E76E19">
        <w:rPr>
          <w:lang w:val="fr-FR"/>
        </w:rPr>
        <w:t xml:space="preserve"> </w:t>
      </w:r>
      <w:hyperlink r:id="rId3">
        <w:r w:rsidRPr="00E76E19">
          <w:rPr>
            <w:lang w:val="fr-FR"/>
          </w:rPr>
          <w:t>https://www.unicef.org/supply/files/ATTACHMENT_IV</w:t>
        </w:r>
      </w:hyperlink>
      <w:hyperlink r:id="rId4">
        <w:r w:rsidRPr="00E76E19">
          <w:rPr>
            <w:lang w:val="fr-FR"/>
          </w:rPr>
          <w:t>-</w:t>
        </w:r>
      </w:hyperlink>
      <w:hyperlink r:id="rId5">
        <w:r w:rsidRPr="00E76E19">
          <w:rPr>
            <w:lang w:val="fr-FR"/>
          </w:rPr>
          <w:t>UNICEF_Procedure_for_Ethical_Standards.PDF</w:t>
        </w:r>
      </w:hyperlink>
      <w:hyperlink r:id="rId6">
        <w:r w:rsidRPr="00E76E19">
          <w:rPr>
            <w:color w:val="000000"/>
            <w:u w:val="none" w:color="000000"/>
            <w:lang w:val="fr-FR"/>
          </w:rPr>
          <w:t xml:space="preserve"> </w:t>
        </w:r>
      </w:hyperlink>
      <w:hyperlink r:id="rId7">
        <w:r w:rsidRPr="00E76E19">
          <w:rPr>
            <w:lang w:val="fr-FR"/>
          </w:rPr>
          <w:t>https://childethics.com/wp</w:t>
        </w:r>
      </w:hyperlink>
      <w:hyperlink r:id="rId8">
        <w:r w:rsidRPr="00E76E19">
          <w:rPr>
            <w:lang w:val="fr-FR"/>
          </w:rPr>
          <w:t>-</w:t>
        </w:r>
      </w:hyperlink>
      <w:hyperlink r:id="rId9">
        <w:r w:rsidRPr="00E76E19">
          <w:rPr>
            <w:lang w:val="fr-FR"/>
          </w:rPr>
          <w:t>content/uploads/2015/04/ERIC</w:t>
        </w:r>
      </w:hyperlink>
      <w:hyperlink r:id="rId10">
        <w:r w:rsidRPr="00E76E19">
          <w:rPr>
            <w:lang w:val="fr-FR"/>
          </w:rPr>
          <w:t>-</w:t>
        </w:r>
      </w:hyperlink>
      <w:hyperlink r:id="rId11">
        <w:r w:rsidRPr="00E76E19">
          <w:rPr>
            <w:lang w:val="fr-FR"/>
          </w:rPr>
          <w:t>compendium</w:t>
        </w:r>
      </w:hyperlink>
      <w:hyperlink r:id="rId12">
        <w:r w:rsidRPr="00E76E19">
          <w:rPr>
            <w:lang w:val="fr-FR"/>
          </w:rPr>
          <w:t>-</w:t>
        </w:r>
      </w:hyperlink>
      <w:hyperlink r:id="rId13">
        <w:r w:rsidRPr="00E76E19">
          <w:rPr>
            <w:lang w:val="fr-FR"/>
          </w:rPr>
          <w:t>FR_LR.pdf</w:t>
        </w:r>
      </w:hyperlink>
      <w:hyperlink r:id="rId14">
        <w:r w:rsidRPr="00E76E19">
          <w:rPr>
            <w:color w:val="000000"/>
            <w:u w:val="none" w:color="000000"/>
            <w:lang w:val="fr-FR"/>
          </w:rPr>
          <w:t xml:space="preserve"> </w:t>
        </w:r>
      </w:hyperlink>
    </w:p>
  </w:footnote>
  <w:footnote w:id="9">
    <w:p w14:paraId="7621287D" w14:textId="77777777" w:rsidR="00924A2B" w:rsidRPr="00E76E19" w:rsidRDefault="00924A2B" w:rsidP="00924A2B">
      <w:pPr>
        <w:pStyle w:val="footnotedescription"/>
        <w:rPr>
          <w:lang w:val="fr-FR"/>
        </w:rPr>
      </w:pPr>
      <w:r>
        <w:rPr>
          <w:rStyle w:val="footnotemark"/>
        </w:rPr>
        <w:footnoteRef/>
      </w:r>
      <w:r w:rsidRPr="00E76E19">
        <w:rPr>
          <w:lang w:val="fr-FR"/>
        </w:rPr>
        <w:t xml:space="preserve"> </w:t>
      </w:r>
      <w:hyperlink r:id="rId15">
        <w:r w:rsidRPr="00E76E19">
          <w:rPr>
            <w:lang w:val="fr-FR"/>
          </w:rPr>
          <w:t>http://www.unevaluation.org/document/detail/1914</w:t>
        </w:r>
      </w:hyperlink>
      <w:hyperlink r:id="rId16">
        <w:r w:rsidRPr="00E76E19">
          <w:rPr>
            <w:color w:val="000000"/>
            <w:u w:val="none" w:color="000000"/>
            <w:lang w:val="fr-FR"/>
          </w:rPr>
          <w:t xml:space="preserve"> </w:t>
        </w:r>
      </w:hyperlink>
    </w:p>
  </w:footnote>
  <w:footnote w:id="10">
    <w:p w14:paraId="711B457C" w14:textId="77777777" w:rsidR="00924A2B" w:rsidRPr="00E76E19" w:rsidRDefault="00924A2B" w:rsidP="00924A2B">
      <w:pPr>
        <w:pStyle w:val="footnotedescription"/>
        <w:rPr>
          <w:lang w:val="fr-FR"/>
        </w:rPr>
      </w:pPr>
      <w:r>
        <w:rPr>
          <w:rStyle w:val="footnotemark"/>
        </w:rPr>
        <w:footnoteRef/>
      </w:r>
      <w:r w:rsidRPr="00E76E19">
        <w:rPr>
          <w:lang w:val="fr-FR"/>
        </w:rPr>
        <w:t xml:space="preserve"> </w:t>
      </w:r>
      <w:hyperlink r:id="rId17">
        <w:r w:rsidRPr="00E76E19">
          <w:rPr>
            <w:lang w:val="fr-FR"/>
          </w:rPr>
          <w:t>http://www.unevaluation.org/document/detail/100</w:t>
        </w:r>
      </w:hyperlink>
      <w:hyperlink r:id="rId18">
        <w:r w:rsidRPr="00E76E19">
          <w:rPr>
            <w:color w:val="000000"/>
            <w:u w:val="none" w:color="000000"/>
            <w:lang w:val="fr-FR"/>
          </w:rPr>
          <w:t xml:space="preserve">  </w:t>
        </w:r>
      </w:hyperlink>
    </w:p>
  </w:footnote>
  <w:footnote w:id="11">
    <w:p w14:paraId="3E458C79" w14:textId="77777777" w:rsidR="00924A2B" w:rsidRPr="00E76E19" w:rsidRDefault="00924A2B" w:rsidP="00924A2B">
      <w:pPr>
        <w:pStyle w:val="footnotedescription"/>
        <w:rPr>
          <w:lang w:val="fr-FR"/>
        </w:rPr>
      </w:pPr>
      <w:r>
        <w:rPr>
          <w:rStyle w:val="footnotemark"/>
        </w:rPr>
        <w:footnoteRef/>
      </w:r>
      <w:r w:rsidRPr="00E76E19">
        <w:rPr>
          <w:lang w:val="fr-FR"/>
        </w:rPr>
        <w:t xml:space="preserve"> </w:t>
      </w:r>
      <w:hyperlink r:id="rId19">
        <w:r w:rsidRPr="00E76E19">
          <w:rPr>
            <w:lang w:val="fr-FR"/>
          </w:rPr>
          <w:t>http://www.uneval.org/document/detail/980</w:t>
        </w:r>
      </w:hyperlink>
      <w:hyperlink r:id="rId20">
        <w:r w:rsidRPr="00E76E19">
          <w:rPr>
            <w:color w:val="000000"/>
            <w:u w:val="none" w:color="000000"/>
            <w:lang w:val="fr-FR"/>
          </w:rPr>
          <w:t xml:space="preserve"> </w:t>
        </w:r>
      </w:hyperlink>
    </w:p>
  </w:footnote>
  <w:footnote w:id="12">
    <w:p w14:paraId="0D2AE37D" w14:textId="77777777" w:rsidR="00924A2B" w:rsidRPr="00E76E19" w:rsidRDefault="00924A2B" w:rsidP="00924A2B">
      <w:pPr>
        <w:pStyle w:val="footnotedescription"/>
        <w:rPr>
          <w:lang w:val="fr-FR"/>
        </w:rPr>
      </w:pPr>
      <w:r>
        <w:rPr>
          <w:rStyle w:val="footnotemark"/>
        </w:rPr>
        <w:footnoteRef/>
      </w:r>
      <w:r w:rsidRPr="00E76E19">
        <w:rPr>
          <w:lang w:val="fr-FR"/>
        </w:rPr>
        <w:t xml:space="preserve"> </w:t>
      </w:r>
      <w:hyperlink r:id="rId21">
        <w:r w:rsidRPr="00E76E19">
          <w:rPr>
            <w:lang w:val="fr-FR"/>
          </w:rPr>
          <w:t>http://www.uneval.org/document/detail/607</w:t>
        </w:r>
      </w:hyperlink>
      <w:hyperlink r:id="rId22">
        <w:r w:rsidRPr="00E76E19">
          <w:rPr>
            <w:color w:val="000000"/>
            <w:u w:val="none" w:color="000000"/>
            <w:lang w:val="fr-FR"/>
          </w:rPr>
          <w:t xml:space="preserve"> </w:t>
        </w:r>
      </w:hyperlink>
    </w:p>
  </w:footnote>
  <w:footnote w:id="13">
    <w:p w14:paraId="4165EA9B" w14:textId="77777777" w:rsidR="00924A2B" w:rsidRPr="00E76E19" w:rsidRDefault="00924A2B" w:rsidP="00924A2B">
      <w:pPr>
        <w:pStyle w:val="footnotedescription"/>
        <w:spacing w:after="102"/>
        <w:ind w:left="120"/>
        <w:rPr>
          <w:lang w:val="fr-FR"/>
        </w:rPr>
      </w:pPr>
      <w:r>
        <w:rPr>
          <w:rStyle w:val="footnotemark"/>
        </w:rPr>
        <w:footnoteRef/>
      </w:r>
      <w:r w:rsidRPr="00E76E19">
        <w:rPr>
          <w:lang w:val="fr-FR"/>
        </w:rPr>
        <w:t xml:space="preserve"> </w:t>
      </w:r>
      <w:hyperlink r:id="rId23">
        <w:r w:rsidRPr="00E76E19">
          <w:rPr>
            <w:lang w:val="fr-FR"/>
          </w:rPr>
          <w:t>https://www.unicef.org/evaluation/files/UNICEF_adapated_reporting_standards_updated_June_2017_FINAL.pdf</w:t>
        </w:r>
      </w:hyperlink>
      <w:hyperlink r:id="rId24">
        <w:r w:rsidRPr="00E76E19">
          <w:rPr>
            <w:color w:val="000000"/>
            <w:u w:val="none" w:color="000000"/>
            <w:lang w:val="fr-FR"/>
          </w:rPr>
          <w:t xml:space="preserve">  </w:t>
        </w:r>
      </w:hyperlink>
    </w:p>
  </w:footnote>
  <w:footnote w:id="14">
    <w:p w14:paraId="7DE61EFC" w14:textId="77777777" w:rsidR="00924A2B" w:rsidRPr="00E76E19" w:rsidRDefault="00924A2B" w:rsidP="00924A2B">
      <w:pPr>
        <w:pStyle w:val="footnotedescription"/>
        <w:ind w:left="120"/>
        <w:rPr>
          <w:lang w:val="fr-FR"/>
        </w:rPr>
      </w:pPr>
      <w:r>
        <w:rPr>
          <w:rStyle w:val="footnotemark"/>
        </w:rPr>
        <w:footnoteRef/>
      </w:r>
      <w:r w:rsidRPr="00E76E19">
        <w:rPr>
          <w:lang w:val="fr-FR"/>
        </w:rPr>
        <w:t xml:space="preserve"> </w:t>
      </w:r>
      <w:hyperlink r:id="rId25">
        <w:r w:rsidRPr="00E76E19">
          <w:rPr>
            <w:lang w:val="fr-FR"/>
          </w:rPr>
          <w:t>https://www.unicef.org/evaluation/files/FINAL_GEROS_2016_4.xltx</w:t>
        </w:r>
      </w:hyperlink>
      <w:hyperlink r:id="rId26">
        <w:r w:rsidRPr="00E76E19">
          <w:rPr>
            <w:rFonts w:ascii="Times New Roman" w:eastAsia="Times New Roman" w:hAnsi="Times New Roman" w:cs="Times New Roman"/>
            <w:color w:val="000000"/>
            <w:sz w:val="20"/>
            <w:u w:val="none" w:color="000000"/>
            <w:lang w:val="fr-FR"/>
          </w:rPr>
          <w:t xml:space="preserve"> </w:t>
        </w:r>
      </w:hyperlink>
      <w:r w:rsidRPr="00E76E19">
        <w:rPr>
          <w:rFonts w:ascii="Times New Roman" w:eastAsia="Times New Roman" w:hAnsi="Times New Roman" w:cs="Times New Roman"/>
          <w:color w:val="000000"/>
          <w:sz w:val="20"/>
          <w:u w:val="none" w:color="000000"/>
          <w:lang w:val="fr-FR"/>
        </w:rPr>
        <w:t xml:space="preserve"> </w:t>
      </w:r>
    </w:p>
  </w:footnote>
  <w:footnote w:id="15">
    <w:p w14:paraId="003FB238" w14:textId="77777777" w:rsidR="00924A2B" w:rsidRPr="00E76E19" w:rsidRDefault="00924A2B" w:rsidP="00924A2B">
      <w:pPr>
        <w:pStyle w:val="footnotedescription"/>
        <w:spacing w:after="4" w:line="320" w:lineRule="auto"/>
        <w:ind w:left="120" w:right="3126" w:hanging="13"/>
        <w:rPr>
          <w:lang w:val="fr-FR"/>
        </w:rPr>
      </w:pPr>
      <w:r>
        <w:rPr>
          <w:rStyle w:val="footnotemark"/>
        </w:rPr>
        <w:footnoteRef/>
      </w:r>
      <w:r w:rsidRPr="00E76E19">
        <w:rPr>
          <w:lang w:val="fr-FR"/>
        </w:rPr>
        <w:t xml:space="preserve"> 17</w:t>
      </w:r>
      <w:hyperlink r:id="rId27">
        <w:r w:rsidRPr="00E76E19">
          <w:rPr>
            <w:lang w:val="fr-FR"/>
          </w:rPr>
          <w:t xml:space="preserve"> </w:t>
        </w:r>
      </w:hyperlink>
      <w:hyperlink r:id="rId28">
        <w:r w:rsidRPr="00E76E19">
          <w:rPr>
            <w:lang w:val="fr-FR"/>
          </w:rPr>
          <w:t>http://www.unevaluation.org/document/detail/1914</w:t>
        </w:r>
      </w:hyperlink>
      <w:hyperlink r:id="rId29">
        <w:r w:rsidRPr="00E76E19">
          <w:rPr>
            <w:color w:val="000000"/>
            <w:u w:val="none" w:color="000000"/>
            <w:lang w:val="fr-FR"/>
          </w:rPr>
          <w:t xml:space="preserve">; </w:t>
        </w:r>
      </w:hyperlink>
      <w:hyperlink r:id="rId30">
        <w:r w:rsidRPr="00E76E19">
          <w:rPr>
            <w:lang w:val="fr-FR"/>
          </w:rPr>
          <w:t>http://www.unevaluation.org/document/detail/607</w:t>
        </w:r>
      </w:hyperlink>
      <w:hyperlink r:id="rId31">
        <w:r w:rsidRPr="00E76E19">
          <w:rPr>
            <w:color w:val="000000"/>
            <w:u w:val="none" w:color="000000"/>
            <w:lang w:val="fr-FR"/>
          </w:rPr>
          <w:t xml:space="preserve"> </w:t>
        </w:r>
      </w:hyperlink>
    </w:p>
    <w:p w14:paraId="26A4CDCF" w14:textId="77777777" w:rsidR="00924A2B" w:rsidRPr="00E76E19" w:rsidRDefault="00924A2B" w:rsidP="00924A2B">
      <w:pPr>
        <w:pStyle w:val="footnotedescription"/>
        <w:ind w:left="120"/>
        <w:rPr>
          <w:lang w:val="fr-FR"/>
        </w:rPr>
      </w:pPr>
      <w:r w:rsidRPr="00E76E19">
        <w:rPr>
          <w:rFonts w:ascii="Times New Roman" w:eastAsia="Times New Roman" w:hAnsi="Times New Roman" w:cs="Times New Roman"/>
          <w:color w:val="000000"/>
          <w:sz w:val="20"/>
          <w:u w:val="none" w:color="000000"/>
          <w:lang w:val="fr-FR"/>
        </w:rPr>
        <w:t xml:space="preserve"> </w:t>
      </w:r>
    </w:p>
  </w:footnote>
  <w:footnote w:id="16">
    <w:p w14:paraId="1B785246" w14:textId="77777777" w:rsidR="00924A2B" w:rsidRDefault="00924A2B" w:rsidP="00924A2B">
      <w:pPr>
        <w:pStyle w:val="footnotedescription"/>
        <w:ind w:left="120"/>
      </w:pPr>
      <w:r>
        <w:rPr>
          <w:rStyle w:val="footnotemark"/>
        </w:rPr>
        <w:footnoteRef/>
      </w:r>
      <w:r>
        <w:t xml:space="preserve"> </w:t>
      </w:r>
      <w:r>
        <w:rPr>
          <w:rFonts w:ascii="Times New Roman" w:eastAsia="Times New Roman" w:hAnsi="Times New Roman" w:cs="Times New Roman"/>
          <w:color w:val="000000"/>
          <w:sz w:val="18"/>
          <w:u w:val="none" w:color="000000"/>
        </w:rPr>
        <w:t>Source: M</w:t>
      </w:r>
      <w:r>
        <w:rPr>
          <w:rFonts w:ascii="Segoe UI" w:eastAsia="Segoe UI" w:hAnsi="Segoe UI" w:cs="Segoe UI"/>
          <w:color w:val="000000"/>
          <w:sz w:val="18"/>
          <w:u w:val="none" w:color="000000"/>
        </w:rPr>
        <w:t>onitoring Tool media LexisNexis / DOC</w:t>
      </w:r>
      <w:r>
        <w:rPr>
          <w:rFonts w:ascii="Segoe UI" w:eastAsia="Segoe UI" w:hAnsi="Segoe UI" w:cs="Segoe UI"/>
          <w:color w:val="000000"/>
          <w:sz w:val="21"/>
          <w:u w:val="none" w:color="000000"/>
        </w:rPr>
        <w:t xml:space="preserve"> </w:t>
      </w:r>
    </w:p>
    <w:p w14:paraId="71F901A5" w14:textId="77777777" w:rsidR="00924A2B" w:rsidRDefault="00924A2B" w:rsidP="00924A2B">
      <w:pPr>
        <w:pStyle w:val="footnotedescription"/>
        <w:ind w:left="120"/>
      </w:pPr>
      <w:r>
        <w:rPr>
          <w:rFonts w:ascii="Times New Roman" w:eastAsia="Times New Roman" w:hAnsi="Times New Roman" w:cs="Times New Roman"/>
          <w:color w:val="000000"/>
          <w:sz w:val="20"/>
          <w:u w:val="none" w:color="000000"/>
        </w:rPr>
        <w:t xml:space="preserve"> </w:t>
      </w:r>
    </w:p>
  </w:footnote>
  <w:footnote w:id="17">
    <w:p w14:paraId="6E64307B" w14:textId="77777777" w:rsidR="004B64D1" w:rsidRDefault="004B64D1" w:rsidP="004B64D1">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La durée maximale ne doit pas dépasser 72h</w:t>
      </w:r>
    </w:p>
  </w:footnote>
  <w:footnote w:id="18">
    <w:p w14:paraId="14A4CEB4" w14:textId="77777777" w:rsidR="004B64D1" w:rsidRPr="00AC740C" w:rsidRDefault="004B64D1" w:rsidP="004B64D1">
      <w:pPr>
        <w:pStyle w:val="CommentText"/>
        <w:rPr>
          <w:rFonts w:ascii="Times New Roman" w:hAnsi="Times New Roman" w:cs="Times New Roman"/>
        </w:rPr>
      </w:pPr>
      <w:r>
        <w:rPr>
          <w:rStyle w:val="FootnoteReference"/>
          <w:rFonts w:ascii="Times New Roman" w:hAnsi="Times New Roman" w:cs="Times New Roman"/>
        </w:rPr>
        <w:footnoteRef/>
      </w:r>
      <w:r w:rsidRPr="00AC740C">
        <w:rPr>
          <w:rFonts w:ascii="Times New Roman" w:hAnsi="Times New Roman" w:cs="Times New Roman"/>
        </w:rPr>
        <w:t xml:space="preserve"> Norme: 1 cabine pour 10 personnes (ménage); lieux publics: 60 hommes/cabine et 50femmes/cabine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4EE7B" w14:textId="426C2BBF" w:rsidR="006627EE" w:rsidRPr="00C4772F" w:rsidRDefault="002045EB">
    <w:pPr>
      <w:pStyle w:val="Header"/>
    </w:pPr>
    <w:r>
      <w:rPr>
        <w:noProof/>
        <w:lang w:eastAsia="fr-FR"/>
      </w:rPr>
      <w:drawing>
        <wp:anchor distT="0" distB="0" distL="114300" distR="114300" simplePos="0" relativeHeight="251707427" behindDoc="0" locked="0" layoutInCell="1" allowOverlap="1" wp14:anchorId="76430956" wp14:editId="065D9B0C">
          <wp:simplePos x="0" y="0"/>
          <wp:positionH relativeFrom="column">
            <wp:posOffset>-185420</wp:posOffset>
          </wp:positionH>
          <wp:positionV relativeFrom="paragraph">
            <wp:posOffset>-330835</wp:posOffset>
          </wp:positionV>
          <wp:extent cx="862464" cy="1045555"/>
          <wp:effectExtent l="0" t="0" r="0" b="2540"/>
          <wp:wrapNone/>
          <wp:docPr id="999079658" name="Image 999079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3704"/>
                  <a:stretch/>
                </pic:blipFill>
                <pic:spPr bwMode="auto">
                  <a:xfrm>
                    <a:off x="0" y="0"/>
                    <a:ext cx="862464" cy="1045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3250">
      <w:rPr>
        <w:rFonts w:ascii="Times New Roman"/>
        <w:noProof/>
        <w:lang w:eastAsia="fr-FR" w:bidi="ar-SA"/>
      </w:rPr>
      <mc:AlternateContent>
        <mc:Choice Requires="wps">
          <w:drawing>
            <wp:anchor distT="0" distB="0" distL="114300" distR="114300" simplePos="0" relativeHeight="251658273" behindDoc="0" locked="0" layoutInCell="1" allowOverlap="1" wp14:anchorId="6E1E259D" wp14:editId="27C576C4">
              <wp:simplePos x="0" y="0"/>
              <wp:positionH relativeFrom="column">
                <wp:posOffset>-663575</wp:posOffset>
              </wp:positionH>
              <wp:positionV relativeFrom="paragraph">
                <wp:posOffset>449580</wp:posOffset>
              </wp:positionV>
              <wp:extent cx="6835140" cy="1417320"/>
              <wp:effectExtent l="0" t="0" r="3810" b="0"/>
              <wp:wrapNone/>
              <wp:docPr id="1755743958" name="Flowchart: Preparation 1755743958"/>
              <wp:cNvGraphicFramePr/>
              <a:graphic xmlns:a="http://schemas.openxmlformats.org/drawingml/2006/main">
                <a:graphicData uri="http://schemas.microsoft.com/office/word/2010/wordprocessingShape">
                  <wps:wsp>
                    <wps:cNvSpPr/>
                    <wps:spPr>
                      <a:xfrm>
                        <a:off x="0" y="0"/>
                        <a:ext cx="6835140" cy="1417320"/>
                      </a:xfrm>
                      <a:prstGeom prst="flowChartPreparation">
                        <a:avLst/>
                      </a:prstGeom>
                      <a:solidFill>
                        <a:srgbClr val="F9FCF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652770" id="_x0000_t117" coordsize="21600,21600" o:spt="117" path="m4353,l17214,r4386,10800l17214,21600r-12861,l,10800xe">
              <v:stroke joinstyle="miter"/>
              <v:path gradientshapeok="t" o:connecttype="rect" textboxrect="4353,0,17214,21600"/>
            </v:shapetype>
            <v:shape id="Flowchart: Preparation 1755743958" o:spid="_x0000_s1026" type="#_x0000_t117" style="position:absolute;margin-left:-52.25pt;margin-top:35.4pt;width:538.2pt;height:111.6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" fillcolor="#f9fcfd" stroked="f" strokeweight="2pt"/>
          </w:pict>
        </mc:Fallback>
      </mc:AlternateContent>
    </w:r>
    <w:r w:rsidR="00C4772F" w:rsidRPr="00C4772F">
      <w:rPr>
        <w:rFonts w:ascii="Times New Roman"/>
        <w:noProof/>
        <w:lang w:eastAsia="fr-FR" w:bidi="ar-SA"/>
      </w:rPr>
      <mc:AlternateContent>
        <mc:Choice Requires="wps">
          <w:drawing>
            <wp:anchor distT="0" distB="0" distL="114300" distR="114300" simplePos="0" relativeHeight="251658245" behindDoc="0" locked="0" layoutInCell="1" allowOverlap="1" wp14:anchorId="7AEAA811" wp14:editId="05C9DD17">
              <wp:simplePos x="0" y="0"/>
              <wp:positionH relativeFrom="column">
                <wp:posOffset>-884555</wp:posOffset>
              </wp:positionH>
              <wp:positionV relativeFrom="paragraph">
                <wp:posOffset>-441960</wp:posOffset>
              </wp:positionV>
              <wp:extent cx="7513320" cy="10675620"/>
              <wp:effectExtent l="0" t="0" r="0" b="0"/>
              <wp:wrapNone/>
              <wp:docPr id="1562377536" name="Frame 1562377536"/>
              <wp:cNvGraphicFramePr/>
              <a:graphic xmlns:a="http://schemas.openxmlformats.org/drawingml/2006/main">
                <a:graphicData uri="http://schemas.microsoft.com/office/word/2010/wordprocessingShape">
                  <wps:wsp>
                    <wps:cNvSpPr/>
                    <wps:spPr>
                      <a:xfrm>
                        <a:off x="0" y="0"/>
                        <a:ext cx="7513320" cy="10675620"/>
                      </a:xfrm>
                      <a:prstGeom prst="frame">
                        <a:avLst>
                          <a:gd name="adj1" fmla="val 504"/>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CEB04" id="Frame 1562377536" o:spid="_x0000_s1026" style="position:absolute;margin-left:-69.65pt;margin-top:-34.8pt;width:591.6pt;height:840.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13320,1067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" path="m,l7513320,r,10675620l,10675620,,xm37867,37867r,10599886l7475453,10637753r,-10599886l37867,37867xe" fillcolor="#00b0f0" stroked="f" strokeweight="2pt">
              <v:path arrowok="t" o:connecttype="custom" o:connectlocs="0,0;7513320,0;7513320,10675620;0,10675620;0,0;37867,37867;37867,10637753;7475453,10637753;7475453,37867;37867,37867" o:connectangles="0,0,0,0,0,0,0,0,0,0"/>
            </v:shape>
          </w:pict>
        </mc:Fallback>
      </mc:AlternateContent>
    </w:r>
    <w:r w:rsidR="00C70EBC" w:rsidRPr="00C4772F">
      <w:rPr>
        <w:rFonts w:ascii="Times New Roman"/>
        <w:noProof/>
        <w:lang w:eastAsia="fr-FR" w:bidi="ar-SA"/>
      </w:rPr>
      <w:drawing>
        <wp:anchor distT="0" distB="0" distL="114300" distR="114300" simplePos="0" relativeHeight="251658243" behindDoc="1" locked="0" layoutInCell="1" allowOverlap="1" wp14:anchorId="0EBDFBAB" wp14:editId="64A0B12A">
          <wp:simplePos x="0" y="0"/>
          <wp:positionH relativeFrom="column">
            <wp:posOffset>5454650</wp:posOffset>
          </wp:positionH>
          <wp:positionV relativeFrom="paragraph">
            <wp:posOffset>-381000</wp:posOffset>
          </wp:positionV>
          <wp:extent cx="1098550" cy="1088289"/>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98550" cy="108828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8D1CC" w14:textId="0646E884" w:rsidR="00372F7A" w:rsidRPr="00C4772F" w:rsidRDefault="00372F7A">
    <w:pPr>
      <w:pStyle w:val="Header"/>
    </w:pPr>
    <w:r>
      <w:rPr>
        <w:rFonts w:ascii="Times New Roman"/>
        <w:noProof/>
        <w:lang w:eastAsia="fr-FR" w:bidi="ar-SA"/>
      </w:rPr>
      <mc:AlternateContent>
        <mc:Choice Requires="wps">
          <w:drawing>
            <wp:anchor distT="0" distB="0" distL="114300" distR="114300" simplePos="0" relativeHeight="251711523" behindDoc="0" locked="0" layoutInCell="1" allowOverlap="1" wp14:anchorId="309EBCC8" wp14:editId="1E237768">
              <wp:simplePos x="0" y="0"/>
              <wp:positionH relativeFrom="column">
                <wp:posOffset>-663575</wp:posOffset>
              </wp:positionH>
              <wp:positionV relativeFrom="paragraph">
                <wp:posOffset>449580</wp:posOffset>
              </wp:positionV>
              <wp:extent cx="6835140" cy="1417320"/>
              <wp:effectExtent l="0" t="0" r="3810" b="0"/>
              <wp:wrapNone/>
              <wp:docPr id="1936256419" name="Flowchart: Preparation 1755743958"/>
              <wp:cNvGraphicFramePr/>
              <a:graphic xmlns:a="http://schemas.openxmlformats.org/drawingml/2006/main">
                <a:graphicData uri="http://schemas.microsoft.com/office/word/2010/wordprocessingShape">
                  <wps:wsp>
                    <wps:cNvSpPr/>
                    <wps:spPr>
                      <a:xfrm>
                        <a:off x="0" y="0"/>
                        <a:ext cx="6835140" cy="1417320"/>
                      </a:xfrm>
                      <a:prstGeom prst="flowChartPreparation">
                        <a:avLst/>
                      </a:prstGeom>
                      <a:solidFill>
                        <a:srgbClr val="F9FCF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503945" id="_x0000_t117" coordsize="21600,21600" o:spt="117" path="m4353,l17214,r4386,10800l17214,21600r-12861,l,10800xe">
              <v:stroke joinstyle="miter"/>
              <v:path gradientshapeok="t" o:connecttype="rect" textboxrect="4353,0,17214,21600"/>
            </v:shapetype>
            <v:shape id="Flowchart: Preparation 1755743958" o:spid="_x0000_s1026" type="#_x0000_t117" style="position:absolute;margin-left:-52.25pt;margin-top:35.4pt;width:538.2pt;height:111.6pt;z-index:251711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" fillcolor="#f9fcfd" stroked="f" strokeweight="2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AADC4" w14:textId="77777777" w:rsidR="006627EE" w:rsidRPr="00C4772F" w:rsidRDefault="006627E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7FB0F" w14:textId="77777777" w:rsidR="004B64D1" w:rsidRPr="00C4772F" w:rsidRDefault="004B64D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F0F19" w14:textId="77777777" w:rsidR="004B64D1" w:rsidRPr="00C4772F" w:rsidRDefault="004B64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182C"/>
    <w:multiLevelType w:val="hybridMultilevel"/>
    <w:tmpl w:val="E8EC21A6"/>
    <w:lvl w:ilvl="0" w:tplc="57583330">
      <w:start w:val="1"/>
      <w:numFmt w:val="bullet"/>
      <w:lvlText w:val="o"/>
      <w:lvlJc w:val="left"/>
      <w:pPr>
        <w:ind w:left="92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39BA1A30">
      <w:start w:val="1"/>
      <w:numFmt w:val="bullet"/>
      <w:lvlText w:val="o"/>
      <w:lvlJc w:val="left"/>
      <w:pPr>
        <w:ind w:left="164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F404BD58">
      <w:start w:val="1"/>
      <w:numFmt w:val="bullet"/>
      <w:lvlText w:val="▪"/>
      <w:lvlJc w:val="left"/>
      <w:pPr>
        <w:ind w:left="236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4CCE0346">
      <w:start w:val="1"/>
      <w:numFmt w:val="bullet"/>
      <w:lvlText w:val="•"/>
      <w:lvlJc w:val="left"/>
      <w:pPr>
        <w:ind w:left="308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1314368A">
      <w:start w:val="1"/>
      <w:numFmt w:val="bullet"/>
      <w:lvlText w:val="o"/>
      <w:lvlJc w:val="left"/>
      <w:pPr>
        <w:ind w:left="380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DCE0F93C">
      <w:start w:val="1"/>
      <w:numFmt w:val="bullet"/>
      <w:lvlText w:val="▪"/>
      <w:lvlJc w:val="left"/>
      <w:pPr>
        <w:ind w:left="452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37763A96">
      <w:start w:val="1"/>
      <w:numFmt w:val="bullet"/>
      <w:lvlText w:val="•"/>
      <w:lvlJc w:val="left"/>
      <w:pPr>
        <w:ind w:left="524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17E8986E">
      <w:start w:val="1"/>
      <w:numFmt w:val="bullet"/>
      <w:lvlText w:val="o"/>
      <w:lvlJc w:val="left"/>
      <w:pPr>
        <w:ind w:left="596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2C18E866">
      <w:start w:val="1"/>
      <w:numFmt w:val="bullet"/>
      <w:lvlText w:val="▪"/>
      <w:lvlJc w:val="left"/>
      <w:pPr>
        <w:ind w:left="668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6E6B33"/>
    <w:multiLevelType w:val="hybridMultilevel"/>
    <w:tmpl w:val="98D6E79E"/>
    <w:lvl w:ilvl="0" w:tplc="5998B8F6">
      <w:start w:val="1"/>
      <w:numFmt w:val="bullet"/>
      <w:lvlText w:val="▪"/>
      <w:lvlJc w:val="left"/>
      <w:pPr>
        <w:ind w:left="8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302B6FC">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3A4A148">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1BEE58A">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F382020">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B52E260">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51E7BC4">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F368BF4">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8401278">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0E60B0"/>
    <w:multiLevelType w:val="hybridMultilevel"/>
    <w:tmpl w:val="0EEA86FE"/>
    <w:lvl w:ilvl="0" w:tplc="0409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50B36CE"/>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54C6B3C"/>
    <w:multiLevelType w:val="hybridMultilevel"/>
    <w:tmpl w:val="9E828D88"/>
    <w:lvl w:ilvl="0" w:tplc="FFFFFFFF">
      <w:start w:val="1"/>
      <w:numFmt w:val="lowerRoman"/>
      <w:lvlText w:val="%1."/>
      <w:lvlJc w:val="left"/>
      <w:pPr>
        <w:ind w:left="1080" w:hanging="720"/>
      </w:pPr>
      <w:rPr>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0A824ABE"/>
    <w:multiLevelType w:val="hybridMultilevel"/>
    <w:tmpl w:val="149E3166"/>
    <w:lvl w:ilvl="0" w:tplc="FFFFFFFF">
      <w:start w:val="1"/>
      <w:numFmt w:val="low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AA57F24"/>
    <w:multiLevelType w:val="hybridMultilevel"/>
    <w:tmpl w:val="B4FEFC80"/>
    <w:lvl w:ilvl="0" w:tplc="3DEE666C">
      <w:start w:val="1"/>
      <w:numFmt w:val="bullet"/>
      <w:lvlText w:val="•"/>
      <w:lvlJc w:val="left"/>
      <w:pPr>
        <w:ind w:left="7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0E7EA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A98125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57A362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78ED2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4FCE2B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A32172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7AE43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18E092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049748E"/>
    <w:multiLevelType w:val="hybridMultilevel"/>
    <w:tmpl w:val="588A1BCE"/>
    <w:lvl w:ilvl="0" w:tplc="B13852C0">
      <w:start w:val="1"/>
      <w:numFmt w:val="bullet"/>
      <w:pStyle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8" w15:restartNumberingAfterBreak="0">
    <w:nsid w:val="10605934"/>
    <w:multiLevelType w:val="hybridMultilevel"/>
    <w:tmpl w:val="149E3166"/>
    <w:lvl w:ilvl="0" w:tplc="61F43AAA">
      <w:start w:val="1"/>
      <w:numFmt w:val="lowerRoman"/>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 w15:restartNumberingAfterBreak="0">
    <w:nsid w:val="10C21A43"/>
    <w:multiLevelType w:val="hybridMultilevel"/>
    <w:tmpl w:val="7444E158"/>
    <w:lvl w:ilvl="0" w:tplc="AC4A1004">
      <w:start w:val="1"/>
      <w:numFmt w:val="bullet"/>
      <w:lvlText w:val="•"/>
      <w:lvlJc w:val="left"/>
      <w:pPr>
        <w:ind w:left="3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8A1DE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234C48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CCA940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7380F7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0BA4E3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DC5CF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62DBB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6C8500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20742A9"/>
    <w:multiLevelType w:val="hybridMultilevel"/>
    <w:tmpl w:val="296EB3A4"/>
    <w:lvl w:ilvl="0" w:tplc="1E8C40CA">
      <w:start w:val="1"/>
      <w:numFmt w:val="bullet"/>
      <w:lvlText w:val="•"/>
      <w:lvlJc w:val="left"/>
      <w:pPr>
        <w:ind w:left="8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BE880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57E47D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5161DA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D82E1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25249E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026A7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6648A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1CA96C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31A0C7E"/>
    <w:multiLevelType w:val="hybridMultilevel"/>
    <w:tmpl w:val="BA086638"/>
    <w:lvl w:ilvl="0" w:tplc="0520EB36">
      <w:start w:val="1"/>
      <w:numFmt w:val="bullet"/>
      <w:lvlText w:val="•"/>
      <w:lvlJc w:val="left"/>
      <w:pPr>
        <w:ind w:left="113"/>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1" w:tplc="12B87378">
      <w:start w:val="1"/>
      <w:numFmt w:val="bullet"/>
      <w:lvlText w:val="o"/>
      <w:lvlJc w:val="left"/>
      <w:pPr>
        <w:ind w:left="1211"/>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2" w:tplc="3BEADEEE">
      <w:start w:val="1"/>
      <w:numFmt w:val="bullet"/>
      <w:lvlText w:val="▪"/>
      <w:lvlJc w:val="left"/>
      <w:pPr>
        <w:ind w:left="1931"/>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3" w:tplc="01C2A6CC">
      <w:start w:val="1"/>
      <w:numFmt w:val="bullet"/>
      <w:lvlText w:val="•"/>
      <w:lvlJc w:val="left"/>
      <w:pPr>
        <w:ind w:left="2651"/>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4" w:tplc="88940814">
      <w:start w:val="1"/>
      <w:numFmt w:val="bullet"/>
      <w:lvlText w:val="o"/>
      <w:lvlJc w:val="left"/>
      <w:pPr>
        <w:ind w:left="3371"/>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5" w:tplc="23B6745C">
      <w:start w:val="1"/>
      <w:numFmt w:val="bullet"/>
      <w:lvlText w:val="▪"/>
      <w:lvlJc w:val="left"/>
      <w:pPr>
        <w:ind w:left="4091"/>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6" w:tplc="8E18C40E">
      <w:start w:val="1"/>
      <w:numFmt w:val="bullet"/>
      <w:lvlText w:val="•"/>
      <w:lvlJc w:val="left"/>
      <w:pPr>
        <w:ind w:left="4811"/>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7" w:tplc="032C2FF2">
      <w:start w:val="1"/>
      <w:numFmt w:val="bullet"/>
      <w:lvlText w:val="o"/>
      <w:lvlJc w:val="left"/>
      <w:pPr>
        <w:ind w:left="5531"/>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8" w:tplc="D3DC40F6">
      <w:start w:val="1"/>
      <w:numFmt w:val="bullet"/>
      <w:lvlText w:val="▪"/>
      <w:lvlJc w:val="left"/>
      <w:pPr>
        <w:ind w:left="6251"/>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abstractNum>
  <w:abstractNum w:abstractNumId="12" w15:restartNumberingAfterBreak="0">
    <w:nsid w:val="13AD78CE"/>
    <w:multiLevelType w:val="hybridMultilevel"/>
    <w:tmpl w:val="89EED0F4"/>
    <w:lvl w:ilvl="0" w:tplc="A52AA5CE">
      <w:start w:val="1"/>
      <w:numFmt w:val="bullet"/>
      <w:lvlText w:val="•"/>
      <w:lvlJc w:val="left"/>
      <w:pPr>
        <w:ind w:left="7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0A108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78F30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98236C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EE473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FEAE4C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7040C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E667B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563D4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3AE36B5"/>
    <w:multiLevelType w:val="hybridMultilevel"/>
    <w:tmpl w:val="FAC626BA"/>
    <w:lvl w:ilvl="0" w:tplc="F3E64DB6">
      <w:start w:val="1"/>
      <w:numFmt w:val="bullet"/>
      <w:lvlText w:val="•"/>
      <w:lvlJc w:val="left"/>
      <w:pPr>
        <w:ind w:left="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0E5BF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5CD6B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F10F61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CEE2F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501CB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77E637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12787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4648F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6475711"/>
    <w:multiLevelType w:val="hybridMultilevel"/>
    <w:tmpl w:val="149E3166"/>
    <w:lvl w:ilvl="0" w:tplc="FFFFFFFF">
      <w:start w:val="1"/>
      <w:numFmt w:val="low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17711236"/>
    <w:multiLevelType w:val="hybridMultilevel"/>
    <w:tmpl w:val="BEAC500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19F03609"/>
    <w:multiLevelType w:val="multilevel"/>
    <w:tmpl w:val="4632410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1BDD290E"/>
    <w:multiLevelType w:val="multilevel"/>
    <w:tmpl w:val="16169418"/>
    <w:lvl w:ilvl="0">
      <w:start w:val="1"/>
      <w:numFmt w:val="decimal"/>
      <w:lvlText w:val="%1"/>
      <w:lvlJc w:val="left"/>
      <w:pPr>
        <w:ind w:left="564" w:hanging="564"/>
      </w:pPr>
      <w:rPr>
        <w:rFonts w:hint="default"/>
      </w:rPr>
    </w:lvl>
    <w:lvl w:ilvl="1">
      <w:start w:val="2"/>
      <w:numFmt w:val="decimal"/>
      <w:lvlText w:val="%1.%2"/>
      <w:lvlJc w:val="left"/>
      <w:pPr>
        <w:ind w:left="747" w:hanging="720"/>
      </w:pPr>
      <w:rPr>
        <w:rFonts w:hint="default"/>
      </w:rPr>
    </w:lvl>
    <w:lvl w:ilvl="2">
      <w:start w:val="1"/>
      <w:numFmt w:val="decimal"/>
      <w:pStyle w:val="Heading3"/>
      <w:lvlText w:val="%1.%2.%3"/>
      <w:lvlJc w:val="left"/>
      <w:pPr>
        <w:ind w:left="774" w:hanging="720"/>
      </w:pPr>
      <w:rPr>
        <w:rFonts w:hint="default"/>
      </w:rPr>
    </w:lvl>
    <w:lvl w:ilvl="3">
      <w:start w:val="1"/>
      <w:numFmt w:val="decimal"/>
      <w:lvlText w:val="%1.%2.%3.%4"/>
      <w:lvlJc w:val="left"/>
      <w:pPr>
        <w:ind w:left="1161" w:hanging="1080"/>
      </w:pPr>
      <w:rPr>
        <w:rFonts w:hint="default"/>
      </w:rPr>
    </w:lvl>
    <w:lvl w:ilvl="4">
      <w:start w:val="1"/>
      <w:numFmt w:val="decimal"/>
      <w:lvlText w:val="%1.%2.%3.%4.%5"/>
      <w:lvlJc w:val="left"/>
      <w:pPr>
        <w:ind w:left="1548" w:hanging="1440"/>
      </w:pPr>
      <w:rPr>
        <w:rFonts w:hint="default"/>
      </w:rPr>
    </w:lvl>
    <w:lvl w:ilvl="5">
      <w:start w:val="1"/>
      <w:numFmt w:val="decimal"/>
      <w:lvlText w:val="%1.%2.%3.%4.%5.%6"/>
      <w:lvlJc w:val="left"/>
      <w:pPr>
        <w:ind w:left="1575" w:hanging="1440"/>
      </w:pPr>
      <w:rPr>
        <w:rFonts w:hint="default"/>
      </w:rPr>
    </w:lvl>
    <w:lvl w:ilvl="6">
      <w:start w:val="1"/>
      <w:numFmt w:val="decimal"/>
      <w:lvlText w:val="%1.%2.%3.%4.%5.%6.%7"/>
      <w:lvlJc w:val="left"/>
      <w:pPr>
        <w:ind w:left="1962" w:hanging="1800"/>
      </w:pPr>
      <w:rPr>
        <w:rFonts w:hint="default"/>
      </w:rPr>
    </w:lvl>
    <w:lvl w:ilvl="7">
      <w:start w:val="1"/>
      <w:numFmt w:val="decimal"/>
      <w:lvlText w:val="%1.%2.%3.%4.%5.%6.%7.%8"/>
      <w:lvlJc w:val="left"/>
      <w:pPr>
        <w:ind w:left="2349" w:hanging="2160"/>
      </w:pPr>
      <w:rPr>
        <w:rFonts w:hint="default"/>
      </w:rPr>
    </w:lvl>
    <w:lvl w:ilvl="8">
      <w:start w:val="1"/>
      <w:numFmt w:val="decimal"/>
      <w:lvlText w:val="%1.%2.%3.%4.%5.%6.%7.%8.%9"/>
      <w:lvlJc w:val="left"/>
      <w:pPr>
        <w:ind w:left="2376" w:hanging="2160"/>
      </w:pPr>
      <w:rPr>
        <w:rFonts w:hint="default"/>
      </w:rPr>
    </w:lvl>
  </w:abstractNum>
  <w:abstractNum w:abstractNumId="18" w15:restartNumberingAfterBreak="0">
    <w:nsid w:val="1CCF6D1E"/>
    <w:multiLevelType w:val="hybridMultilevel"/>
    <w:tmpl w:val="F39EBC44"/>
    <w:lvl w:ilvl="0" w:tplc="0422C710">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1D8B0812"/>
    <w:multiLevelType w:val="hybridMultilevel"/>
    <w:tmpl w:val="9CC6F8CC"/>
    <w:lvl w:ilvl="0" w:tplc="3DA2E408">
      <w:start w:val="1"/>
      <w:numFmt w:val="bullet"/>
      <w:lvlText w:val="•"/>
      <w:lvlJc w:val="left"/>
      <w:pPr>
        <w:ind w:left="4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468FA5A">
      <w:start w:val="1"/>
      <w:numFmt w:val="bullet"/>
      <w:lvlText w:val="o"/>
      <w:lvlJc w:val="left"/>
      <w:pPr>
        <w:ind w:left="13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2200306">
      <w:start w:val="1"/>
      <w:numFmt w:val="bullet"/>
      <w:lvlText w:val="▪"/>
      <w:lvlJc w:val="left"/>
      <w:pPr>
        <w:ind w:left="20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3FC67F4">
      <w:start w:val="1"/>
      <w:numFmt w:val="bullet"/>
      <w:lvlText w:val="•"/>
      <w:lvlJc w:val="left"/>
      <w:pPr>
        <w:ind w:left="27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4A29D32">
      <w:start w:val="1"/>
      <w:numFmt w:val="bullet"/>
      <w:lvlText w:val="o"/>
      <w:lvlJc w:val="left"/>
      <w:pPr>
        <w:ind w:left="35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32AB964">
      <w:start w:val="1"/>
      <w:numFmt w:val="bullet"/>
      <w:lvlText w:val="▪"/>
      <w:lvlJc w:val="left"/>
      <w:pPr>
        <w:ind w:left="42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1E6BDD8">
      <w:start w:val="1"/>
      <w:numFmt w:val="bullet"/>
      <w:lvlText w:val="•"/>
      <w:lvlJc w:val="left"/>
      <w:pPr>
        <w:ind w:left="49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3AE113E">
      <w:start w:val="1"/>
      <w:numFmt w:val="bullet"/>
      <w:lvlText w:val="o"/>
      <w:lvlJc w:val="left"/>
      <w:pPr>
        <w:ind w:left="56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4FAAED2">
      <w:start w:val="1"/>
      <w:numFmt w:val="bullet"/>
      <w:lvlText w:val="▪"/>
      <w:lvlJc w:val="left"/>
      <w:pPr>
        <w:ind w:left="63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1DB15066"/>
    <w:multiLevelType w:val="hybridMultilevel"/>
    <w:tmpl w:val="21D67E28"/>
    <w:lvl w:ilvl="0" w:tplc="0409000D">
      <w:start w:val="1"/>
      <w:numFmt w:val="bullet"/>
      <w:lvlText w:val=""/>
      <w:lvlJc w:val="left"/>
      <w:pPr>
        <w:ind w:left="720" w:hanging="360"/>
      </w:pPr>
      <w:rPr>
        <w:rFonts w:ascii="Wingdings" w:hAnsi="Wingding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1" w15:restartNumberingAfterBreak="0">
    <w:nsid w:val="1E560968"/>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22FA0854"/>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29420160"/>
    <w:multiLevelType w:val="hybridMultilevel"/>
    <w:tmpl w:val="DF36C60E"/>
    <w:lvl w:ilvl="0" w:tplc="AAD09450">
      <w:start w:val="1"/>
      <w:numFmt w:val="bullet"/>
      <w:lvlText w:val="•"/>
      <w:lvlJc w:val="left"/>
      <w:pPr>
        <w:ind w:left="5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589152">
      <w:start w:val="1"/>
      <w:numFmt w:val="bullet"/>
      <w:lvlText w:val="o"/>
      <w:lvlJc w:val="left"/>
      <w:pPr>
        <w:ind w:left="15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6772E84C">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760E102">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C6D424C0">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564610E">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CB82E0A4">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1664AD2">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AEF43EF6">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AD20140"/>
    <w:multiLevelType w:val="hybridMultilevel"/>
    <w:tmpl w:val="556470CA"/>
    <w:lvl w:ilvl="0" w:tplc="5080A8D8">
      <w:start w:val="23"/>
      <w:numFmt w:val="decimal"/>
      <w:lvlText w:val="%1."/>
      <w:lvlJc w:val="left"/>
      <w:pPr>
        <w:ind w:left="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1A630D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BF6C94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88607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722EC3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14AB58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E8A133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D1AE20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F8C70B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F5507E1"/>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30600049"/>
    <w:multiLevelType w:val="hybridMultilevel"/>
    <w:tmpl w:val="9E828D88"/>
    <w:lvl w:ilvl="0" w:tplc="FFFFFFFF">
      <w:start w:val="1"/>
      <w:numFmt w:val="lowerRoman"/>
      <w:lvlText w:val="%1."/>
      <w:lvlJc w:val="left"/>
      <w:pPr>
        <w:ind w:left="1080" w:hanging="720"/>
      </w:pPr>
      <w:rPr>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328F4C1C"/>
    <w:multiLevelType w:val="hybridMultilevel"/>
    <w:tmpl w:val="42505EE8"/>
    <w:lvl w:ilvl="0" w:tplc="60F8798E">
      <w:start w:val="1"/>
      <w:numFmt w:val="bullet"/>
      <w:lvlText w:val="•"/>
      <w:lvlJc w:val="left"/>
      <w:pPr>
        <w:ind w:left="1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769DB4">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9F83CE0">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D64FC22">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01C744E">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DAE8576">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940BD4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F38C918">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E4EAB14">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4597EE4"/>
    <w:multiLevelType w:val="hybridMultilevel"/>
    <w:tmpl w:val="82F202AE"/>
    <w:lvl w:ilvl="0" w:tplc="081C736A">
      <w:start w:val="1"/>
      <w:numFmt w:val="bullet"/>
      <w:lvlText w:val="▪"/>
      <w:lvlJc w:val="left"/>
      <w:pPr>
        <w:ind w:left="8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44046CA">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2A4EDD0">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C5F4AE26">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79A8CD0">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89D0995E">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3806C87A">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38AB234">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006212E2">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345B52A7"/>
    <w:multiLevelType w:val="hybridMultilevel"/>
    <w:tmpl w:val="211229BC"/>
    <w:lvl w:ilvl="0" w:tplc="738635D6">
      <w:start w:val="1"/>
      <w:numFmt w:val="bullet"/>
      <w:lvlText w:val="•"/>
      <w:lvlJc w:val="left"/>
      <w:pPr>
        <w:ind w:left="3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8A5F9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2AE50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4DA1F0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10403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042288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9DA74D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CC344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44E6D8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6F05C01"/>
    <w:multiLevelType w:val="hybridMultilevel"/>
    <w:tmpl w:val="B122D496"/>
    <w:lvl w:ilvl="0" w:tplc="283AA38E">
      <w:start w:val="11"/>
      <w:numFmt w:val="decimal"/>
      <w:lvlText w:val="%1."/>
      <w:lvlJc w:val="left"/>
      <w:pPr>
        <w:ind w:left="7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B0BF7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AAC7A2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674F77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910844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BF8982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E24B94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272A4E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6EADC5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39B5150B"/>
    <w:multiLevelType w:val="hybridMultilevel"/>
    <w:tmpl w:val="151AFFD4"/>
    <w:lvl w:ilvl="0" w:tplc="2E40C476">
      <w:start w:val="7"/>
      <w:numFmt w:val="decimal"/>
      <w:lvlText w:val="%1."/>
      <w:lvlJc w:val="left"/>
      <w:pPr>
        <w:ind w:left="7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670BDA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F9A2A2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53A8F2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D8E2F2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CB0AB0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59211F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4CA6F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CC2AEA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3A0A4DC8"/>
    <w:multiLevelType w:val="hybridMultilevel"/>
    <w:tmpl w:val="9E828D88"/>
    <w:lvl w:ilvl="0" w:tplc="FFFFFFFF">
      <w:start w:val="1"/>
      <w:numFmt w:val="lowerRoman"/>
      <w:lvlText w:val="%1."/>
      <w:lvlJc w:val="left"/>
      <w:pPr>
        <w:ind w:left="1080" w:hanging="720"/>
      </w:pPr>
      <w:rPr>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3D981FD8"/>
    <w:multiLevelType w:val="hybridMultilevel"/>
    <w:tmpl w:val="A6F228E4"/>
    <w:lvl w:ilvl="0" w:tplc="17BCE14C">
      <w:start w:val="1"/>
      <w:numFmt w:val="bullet"/>
      <w:lvlText w:val="•"/>
      <w:lvlJc w:val="left"/>
      <w:pPr>
        <w:ind w:left="8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02157A">
      <w:start w:val="1"/>
      <w:numFmt w:val="bullet"/>
      <w:lvlText w:val="o"/>
      <w:lvlJc w:val="left"/>
      <w:pPr>
        <w:ind w:left="15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6644A934">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C49E8950">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2BBC59D8">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32B0F7A8">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76169B70">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A5DEB63C">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D39E1500">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3E797438"/>
    <w:multiLevelType w:val="hybridMultilevel"/>
    <w:tmpl w:val="A13E557E"/>
    <w:lvl w:ilvl="0" w:tplc="1A6E779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444DFE">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B48722E">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EE626FE">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CA2CCE">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2120AF8">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F447BC2">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F6F61A">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8A6C26">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45564462"/>
    <w:multiLevelType w:val="multilevel"/>
    <w:tmpl w:val="FCE20662"/>
    <w:lvl w:ilvl="0">
      <w:start w:val="1"/>
      <w:numFmt w:val="upperRoman"/>
      <w:pStyle w:val="Heading1"/>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46160BA3"/>
    <w:multiLevelType w:val="hybridMultilevel"/>
    <w:tmpl w:val="183C095C"/>
    <w:lvl w:ilvl="0" w:tplc="625CBD10">
      <w:start w:val="32"/>
      <w:numFmt w:val="decimal"/>
      <w:lvlText w:val="%1."/>
      <w:lvlJc w:val="left"/>
      <w:pPr>
        <w:ind w:left="7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A3C7D6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554085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55EAF7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5A8B9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124164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4442FD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6EEA72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78A351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4766684E"/>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479443EB"/>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4A235A54"/>
    <w:multiLevelType w:val="hybridMultilevel"/>
    <w:tmpl w:val="2DFED7E0"/>
    <w:lvl w:ilvl="0" w:tplc="6018E96A">
      <w:start w:val="1"/>
      <w:numFmt w:val="bullet"/>
      <w:lvlText w:val="o"/>
      <w:lvlJc w:val="left"/>
      <w:pPr>
        <w:ind w:left="4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31EEFCAC">
      <w:start w:val="1"/>
      <w:numFmt w:val="bullet"/>
      <w:lvlText w:val="o"/>
      <w:lvlJc w:val="left"/>
      <w:pPr>
        <w:ind w:left="11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DE146276">
      <w:start w:val="1"/>
      <w:numFmt w:val="bullet"/>
      <w:lvlText w:val="▪"/>
      <w:lvlJc w:val="left"/>
      <w:pPr>
        <w:ind w:left="18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D5DAC85C">
      <w:start w:val="1"/>
      <w:numFmt w:val="bullet"/>
      <w:lvlText w:val="•"/>
      <w:lvlJc w:val="left"/>
      <w:pPr>
        <w:ind w:left="25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B7E3652">
      <w:start w:val="1"/>
      <w:numFmt w:val="bullet"/>
      <w:lvlText w:val="o"/>
      <w:lvlJc w:val="left"/>
      <w:pPr>
        <w:ind w:left="32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6FEC4798">
      <w:start w:val="1"/>
      <w:numFmt w:val="bullet"/>
      <w:lvlText w:val="▪"/>
      <w:lvlJc w:val="left"/>
      <w:pPr>
        <w:ind w:left="40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271818CE">
      <w:start w:val="1"/>
      <w:numFmt w:val="bullet"/>
      <w:lvlText w:val="•"/>
      <w:lvlJc w:val="left"/>
      <w:pPr>
        <w:ind w:left="47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E90E7EE0">
      <w:start w:val="1"/>
      <w:numFmt w:val="bullet"/>
      <w:lvlText w:val="o"/>
      <w:lvlJc w:val="left"/>
      <w:pPr>
        <w:ind w:left="54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D16EF2B4">
      <w:start w:val="1"/>
      <w:numFmt w:val="bullet"/>
      <w:lvlText w:val="▪"/>
      <w:lvlJc w:val="left"/>
      <w:pPr>
        <w:ind w:left="6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4AC2416E"/>
    <w:multiLevelType w:val="hybridMultilevel"/>
    <w:tmpl w:val="B158F60E"/>
    <w:lvl w:ilvl="0" w:tplc="34949ECE">
      <w:start w:val="1"/>
      <w:numFmt w:val="bullet"/>
      <w:lvlText w:val="•"/>
      <w:lvlJc w:val="left"/>
      <w:pPr>
        <w:ind w:left="5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34AC28">
      <w:start w:val="1"/>
      <w:numFmt w:val="bullet"/>
      <w:lvlText w:val="o"/>
      <w:lvlJc w:val="left"/>
      <w:pPr>
        <w:ind w:left="11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EB65EC0">
      <w:start w:val="1"/>
      <w:numFmt w:val="bullet"/>
      <w:lvlText w:val="▪"/>
      <w:lvlJc w:val="left"/>
      <w:pPr>
        <w:ind w:left="18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4E03C9A">
      <w:start w:val="1"/>
      <w:numFmt w:val="bullet"/>
      <w:lvlText w:val="•"/>
      <w:lvlJc w:val="left"/>
      <w:pPr>
        <w:ind w:left="26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2007E0">
      <w:start w:val="1"/>
      <w:numFmt w:val="bullet"/>
      <w:lvlText w:val="o"/>
      <w:lvlJc w:val="left"/>
      <w:pPr>
        <w:ind w:left="33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10A477E">
      <w:start w:val="1"/>
      <w:numFmt w:val="bullet"/>
      <w:lvlText w:val="▪"/>
      <w:lvlJc w:val="left"/>
      <w:pPr>
        <w:ind w:left="40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56867A4">
      <w:start w:val="1"/>
      <w:numFmt w:val="bullet"/>
      <w:lvlText w:val="•"/>
      <w:lvlJc w:val="left"/>
      <w:pPr>
        <w:ind w:left="47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76124C">
      <w:start w:val="1"/>
      <w:numFmt w:val="bullet"/>
      <w:lvlText w:val="o"/>
      <w:lvlJc w:val="left"/>
      <w:pPr>
        <w:ind w:left="54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FF4AB9C">
      <w:start w:val="1"/>
      <w:numFmt w:val="bullet"/>
      <w:lvlText w:val="▪"/>
      <w:lvlJc w:val="left"/>
      <w:pPr>
        <w:ind w:left="62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AE02659"/>
    <w:multiLevelType w:val="multilevel"/>
    <w:tmpl w:val="1A16084C"/>
    <w:lvl w:ilvl="0">
      <w:start w:val="1"/>
      <w:numFmt w:val="decimal"/>
      <w:lvlText w:val="%1"/>
      <w:lvlJc w:val="left"/>
      <w:pPr>
        <w:ind w:left="528" w:hanging="528"/>
      </w:pPr>
      <w:rPr>
        <w:rFonts w:hint="default"/>
      </w:rPr>
    </w:lvl>
    <w:lvl w:ilvl="1">
      <w:start w:val="1"/>
      <w:numFmt w:val="decimal"/>
      <w:lvlText w:val="%1.%2"/>
      <w:lvlJc w:val="left"/>
      <w:pPr>
        <w:ind w:left="747" w:hanging="720"/>
      </w:pPr>
      <w:rPr>
        <w:rFonts w:hint="default"/>
      </w:rPr>
    </w:lvl>
    <w:lvl w:ilvl="2">
      <w:start w:val="1"/>
      <w:numFmt w:val="decimal"/>
      <w:lvlText w:val="%1.%2.%3"/>
      <w:lvlJc w:val="left"/>
      <w:pPr>
        <w:ind w:left="774" w:hanging="720"/>
      </w:pPr>
      <w:rPr>
        <w:rFonts w:hint="default"/>
      </w:rPr>
    </w:lvl>
    <w:lvl w:ilvl="3">
      <w:start w:val="1"/>
      <w:numFmt w:val="decimal"/>
      <w:pStyle w:val="Heading4"/>
      <w:lvlText w:val="%1.%2.%3.%4"/>
      <w:lvlJc w:val="left"/>
      <w:pPr>
        <w:ind w:left="1161" w:hanging="1080"/>
      </w:pPr>
      <w:rPr>
        <w:rFonts w:hint="default"/>
      </w:rPr>
    </w:lvl>
    <w:lvl w:ilvl="4">
      <w:start w:val="1"/>
      <w:numFmt w:val="decimal"/>
      <w:lvlText w:val="%1.%2.%3.%4.%5"/>
      <w:lvlJc w:val="left"/>
      <w:pPr>
        <w:ind w:left="1548" w:hanging="1440"/>
      </w:pPr>
      <w:rPr>
        <w:rFonts w:hint="default"/>
      </w:rPr>
    </w:lvl>
    <w:lvl w:ilvl="5">
      <w:start w:val="1"/>
      <w:numFmt w:val="decimal"/>
      <w:lvlText w:val="%1.%2.%3.%4.%5.%6"/>
      <w:lvlJc w:val="left"/>
      <w:pPr>
        <w:ind w:left="1575" w:hanging="1440"/>
      </w:pPr>
      <w:rPr>
        <w:rFonts w:hint="default"/>
      </w:rPr>
    </w:lvl>
    <w:lvl w:ilvl="6">
      <w:start w:val="1"/>
      <w:numFmt w:val="decimal"/>
      <w:lvlText w:val="%1.%2.%3.%4.%5.%6.%7"/>
      <w:lvlJc w:val="left"/>
      <w:pPr>
        <w:ind w:left="1962" w:hanging="1800"/>
      </w:pPr>
      <w:rPr>
        <w:rFonts w:hint="default"/>
      </w:rPr>
    </w:lvl>
    <w:lvl w:ilvl="7">
      <w:start w:val="1"/>
      <w:numFmt w:val="decimal"/>
      <w:lvlText w:val="%1.%2.%3.%4.%5.%6.%7.%8"/>
      <w:lvlJc w:val="left"/>
      <w:pPr>
        <w:ind w:left="2349" w:hanging="2160"/>
      </w:pPr>
      <w:rPr>
        <w:rFonts w:hint="default"/>
      </w:rPr>
    </w:lvl>
    <w:lvl w:ilvl="8">
      <w:start w:val="1"/>
      <w:numFmt w:val="decimal"/>
      <w:lvlText w:val="%1.%2.%3.%4.%5.%6.%7.%8.%9"/>
      <w:lvlJc w:val="left"/>
      <w:pPr>
        <w:ind w:left="2376" w:hanging="2160"/>
      </w:pPr>
      <w:rPr>
        <w:rFonts w:hint="default"/>
      </w:rPr>
    </w:lvl>
  </w:abstractNum>
  <w:abstractNum w:abstractNumId="42" w15:restartNumberingAfterBreak="0">
    <w:nsid w:val="4C38459E"/>
    <w:multiLevelType w:val="hybridMultilevel"/>
    <w:tmpl w:val="22D49CF6"/>
    <w:lvl w:ilvl="0" w:tplc="056A1C5A">
      <w:start w:val="1"/>
      <w:numFmt w:val="bullet"/>
      <w:lvlText w:val="•"/>
      <w:lvlJc w:val="left"/>
      <w:pPr>
        <w:ind w:left="8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88480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8C8791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6D039D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6EC57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5BCED3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70AE21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3CC07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6B4431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D144935"/>
    <w:multiLevelType w:val="hybridMultilevel"/>
    <w:tmpl w:val="8BAA621E"/>
    <w:lvl w:ilvl="0" w:tplc="0422C710">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4" w15:restartNumberingAfterBreak="0">
    <w:nsid w:val="4E0845FF"/>
    <w:multiLevelType w:val="hybridMultilevel"/>
    <w:tmpl w:val="9E828D88"/>
    <w:lvl w:ilvl="0" w:tplc="09DEF0B8">
      <w:start w:val="1"/>
      <w:numFmt w:val="lowerRoman"/>
      <w:lvlText w:val="%1."/>
      <w:lvlJc w:val="left"/>
      <w:pPr>
        <w:ind w:left="1080" w:hanging="720"/>
      </w:pPr>
      <w:rPr>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4E833C22"/>
    <w:multiLevelType w:val="hybridMultilevel"/>
    <w:tmpl w:val="149E3166"/>
    <w:lvl w:ilvl="0" w:tplc="FFFFFFFF">
      <w:start w:val="1"/>
      <w:numFmt w:val="low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4F163793"/>
    <w:multiLevelType w:val="hybridMultilevel"/>
    <w:tmpl w:val="124EA2B6"/>
    <w:lvl w:ilvl="0" w:tplc="17DCBACE">
      <w:start w:val="1"/>
      <w:numFmt w:val="lowerRoman"/>
      <w:lvlText w:val="%1."/>
      <w:lvlJc w:val="left"/>
      <w:pPr>
        <w:ind w:left="1080" w:hanging="720"/>
      </w:pPr>
      <w:rPr>
        <w:rFonts w:ascii="Georgia" w:hAnsi="Georgia" w:hint="default"/>
        <w:b/>
        <w:color w:val="000000"/>
        <w:sz w:val="2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7" w15:restartNumberingAfterBreak="0">
    <w:nsid w:val="4F5B0A50"/>
    <w:multiLevelType w:val="hybridMultilevel"/>
    <w:tmpl w:val="A1CA4D92"/>
    <w:lvl w:ilvl="0" w:tplc="F7309334">
      <w:start w:val="1"/>
      <w:numFmt w:val="lowerRoman"/>
      <w:lvlText w:val="%1."/>
      <w:lvlJc w:val="left"/>
      <w:pPr>
        <w:ind w:left="1080" w:hanging="720"/>
      </w:pPr>
      <w:rPr>
        <w:b/>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8" w15:restartNumberingAfterBreak="0">
    <w:nsid w:val="4F7C1F98"/>
    <w:multiLevelType w:val="hybridMultilevel"/>
    <w:tmpl w:val="924E476E"/>
    <w:lvl w:ilvl="0" w:tplc="9CBC7378">
      <w:start w:val="1"/>
      <w:numFmt w:val="bullet"/>
      <w:lvlText w:val="o"/>
      <w:lvlJc w:val="left"/>
      <w:pPr>
        <w:ind w:left="15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2AE27574">
      <w:start w:val="1"/>
      <w:numFmt w:val="bullet"/>
      <w:lvlText w:val="o"/>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8206AE74">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4776F724">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B3A66F54">
      <w:start w:val="1"/>
      <w:numFmt w:val="bullet"/>
      <w:lvlText w:val="o"/>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314DB3E">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69705902">
      <w:start w:val="1"/>
      <w:numFmt w:val="bullet"/>
      <w:lvlText w:val="•"/>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11401484">
      <w:start w:val="1"/>
      <w:numFmt w:val="bullet"/>
      <w:lvlText w:val="o"/>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487AC20A">
      <w:start w:val="1"/>
      <w:numFmt w:val="bullet"/>
      <w:lvlText w:val="▪"/>
      <w:lvlJc w:val="left"/>
      <w:pPr>
        <w:ind w:left="72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4FF76FF0"/>
    <w:multiLevelType w:val="hybridMultilevel"/>
    <w:tmpl w:val="49885B7A"/>
    <w:lvl w:ilvl="0" w:tplc="C3D8D462">
      <w:start w:val="1"/>
      <w:numFmt w:val="bullet"/>
      <w:lvlText w:val="•"/>
      <w:lvlJc w:val="left"/>
      <w:pPr>
        <w:ind w:left="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D47226">
      <w:start w:val="1"/>
      <w:numFmt w:val="bullet"/>
      <w:lvlText w:val="o"/>
      <w:lvlJc w:val="left"/>
      <w:pPr>
        <w:ind w:left="15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AF1A105E">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4D484B88">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1326E54E">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68A026DC">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40B83716">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A538C396">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D54C633C">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50A20B2B"/>
    <w:multiLevelType w:val="hybridMultilevel"/>
    <w:tmpl w:val="43A810B0"/>
    <w:lvl w:ilvl="0" w:tplc="9B603D32">
      <w:start w:val="1"/>
      <w:numFmt w:val="bullet"/>
      <w:lvlText w:val="•"/>
      <w:lvlJc w:val="left"/>
      <w:pPr>
        <w:ind w:left="113"/>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1" w:tplc="2634FA58">
      <w:start w:val="1"/>
      <w:numFmt w:val="bullet"/>
      <w:lvlText w:val="o"/>
      <w:lvlJc w:val="left"/>
      <w:pPr>
        <w:ind w:left="1211"/>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2" w:tplc="8E0495FE">
      <w:start w:val="1"/>
      <w:numFmt w:val="bullet"/>
      <w:lvlText w:val="▪"/>
      <w:lvlJc w:val="left"/>
      <w:pPr>
        <w:ind w:left="1931"/>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3" w:tplc="B21E9956">
      <w:start w:val="1"/>
      <w:numFmt w:val="bullet"/>
      <w:lvlText w:val="•"/>
      <w:lvlJc w:val="left"/>
      <w:pPr>
        <w:ind w:left="2651"/>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4" w:tplc="143E1636">
      <w:start w:val="1"/>
      <w:numFmt w:val="bullet"/>
      <w:lvlText w:val="o"/>
      <w:lvlJc w:val="left"/>
      <w:pPr>
        <w:ind w:left="3371"/>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5" w:tplc="98184628">
      <w:start w:val="1"/>
      <w:numFmt w:val="bullet"/>
      <w:lvlText w:val="▪"/>
      <w:lvlJc w:val="left"/>
      <w:pPr>
        <w:ind w:left="4091"/>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6" w:tplc="EE06071A">
      <w:start w:val="1"/>
      <w:numFmt w:val="bullet"/>
      <w:lvlText w:val="•"/>
      <w:lvlJc w:val="left"/>
      <w:pPr>
        <w:ind w:left="4811"/>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7" w:tplc="F3A6AF8A">
      <w:start w:val="1"/>
      <w:numFmt w:val="bullet"/>
      <w:lvlText w:val="o"/>
      <w:lvlJc w:val="left"/>
      <w:pPr>
        <w:ind w:left="5531"/>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8" w:tplc="E3F81C84">
      <w:start w:val="1"/>
      <w:numFmt w:val="bullet"/>
      <w:lvlText w:val="▪"/>
      <w:lvlJc w:val="left"/>
      <w:pPr>
        <w:ind w:left="6251"/>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abstractNum>
  <w:abstractNum w:abstractNumId="51" w15:restartNumberingAfterBreak="0">
    <w:nsid w:val="523E6819"/>
    <w:multiLevelType w:val="hybridMultilevel"/>
    <w:tmpl w:val="9E828D88"/>
    <w:lvl w:ilvl="0" w:tplc="FFFFFFFF">
      <w:start w:val="1"/>
      <w:numFmt w:val="lowerRoman"/>
      <w:lvlText w:val="%1."/>
      <w:lvlJc w:val="left"/>
      <w:pPr>
        <w:ind w:left="1080" w:hanging="720"/>
      </w:pPr>
      <w:rPr>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2" w15:restartNumberingAfterBreak="0">
    <w:nsid w:val="53330AEE"/>
    <w:multiLevelType w:val="multilevel"/>
    <w:tmpl w:val="A9E0867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color w:val="F2F2F2" w:themeColor="background1" w:themeShade="F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4144695"/>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4" w15:restartNumberingAfterBreak="0">
    <w:nsid w:val="543A7828"/>
    <w:multiLevelType w:val="hybridMultilevel"/>
    <w:tmpl w:val="CD864000"/>
    <w:lvl w:ilvl="0" w:tplc="925EC1C2">
      <w:start w:val="1"/>
      <w:numFmt w:val="bullet"/>
      <w:lvlText w:val="▪"/>
      <w:lvlJc w:val="left"/>
      <w:pPr>
        <w:ind w:left="720"/>
      </w:pPr>
      <w:rPr>
        <w:rFonts w:ascii="Wingdings" w:eastAsia="Wingdings" w:hAnsi="Wingdings" w:cs="Wingdings"/>
        <w:b w:val="0"/>
        <w:i w:val="0"/>
        <w:strike w:val="0"/>
        <w:dstrike w:val="0"/>
        <w:color w:val="4472C4"/>
        <w:sz w:val="22"/>
        <w:szCs w:val="22"/>
        <w:u w:val="none" w:color="000000"/>
        <w:bdr w:val="none" w:sz="0" w:space="0" w:color="auto"/>
        <w:shd w:val="clear" w:color="auto" w:fill="auto"/>
        <w:vertAlign w:val="baseline"/>
      </w:rPr>
    </w:lvl>
    <w:lvl w:ilvl="1" w:tplc="AC06ED2A">
      <w:start w:val="1"/>
      <w:numFmt w:val="bullet"/>
      <w:lvlText w:val="o"/>
      <w:lvlJc w:val="left"/>
      <w:pPr>
        <w:ind w:left="1548"/>
      </w:pPr>
      <w:rPr>
        <w:rFonts w:ascii="Wingdings" w:eastAsia="Wingdings" w:hAnsi="Wingdings" w:cs="Wingdings"/>
        <w:b w:val="0"/>
        <w:i w:val="0"/>
        <w:strike w:val="0"/>
        <w:dstrike w:val="0"/>
        <w:color w:val="4472C4"/>
        <w:sz w:val="22"/>
        <w:szCs w:val="22"/>
        <w:u w:val="none" w:color="000000"/>
        <w:bdr w:val="none" w:sz="0" w:space="0" w:color="auto"/>
        <w:shd w:val="clear" w:color="auto" w:fill="auto"/>
        <w:vertAlign w:val="baseline"/>
      </w:rPr>
    </w:lvl>
    <w:lvl w:ilvl="2" w:tplc="0FA0B926">
      <w:start w:val="1"/>
      <w:numFmt w:val="bullet"/>
      <w:lvlText w:val="▪"/>
      <w:lvlJc w:val="left"/>
      <w:pPr>
        <w:ind w:left="2268"/>
      </w:pPr>
      <w:rPr>
        <w:rFonts w:ascii="Wingdings" w:eastAsia="Wingdings" w:hAnsi="Wingdings" w:cs="Wingdings"/>
        <w:b w:val="0"/>
        <w:i w:val="0"/>
        <w:strike w:val="0"/>
        <w:dstrike w:val="0"/>
        <w:color w:val="4472C4"/>
        <w:sz w:val="22"/>
        <w:szCs w:val="22"/>
        <w:u w:val="none" w:color="000000"/>
        <w:bdr w:val="none" w:sz="0" w:space="0" w:color="auto"/>
        <w:shd w:val="clear" w:color="auto" w:fill="auto"/>
        <w:vertAlign w:val="baseline"/>
      </w:rPr>
    </w:lvl>
    <w:lvl w:ilvl="3" w:tplc="5AA8680C">
      <w:start w:val="1"/>
      <w:numFmt w:val="bullet"/>
      <w:lvlText w:val="•"/>
      <w:lvlJc w:val="left"/>
      <w:pPr>
        <w:ind w:left="2988"/>
      </w:pPr>
      <w:rPr>
        <w:rFonts w:ascii="Wingdings" w:eastAsia="Wingdings" w:hAnsi="Wingdings" w:cs="Wingdings"/>
        <w:b w:val="0"/>
        <w:i w:val="0"/>
        <w:strike w:val="0"/>
        <w:dstrike w:val="0"/>
        <w:color w:val="4472C4"/>
        <w:sz w:val="22"/>
        <w:szCs w:val="22"/>
        <w:u w:val="none" w:color="000000"/>
        <w:bdr w:val="none" w:sz="0" w:space="0" w:color="auto"/>
        <w:shd w:val="clear" w:color="auto" w:fill="auto"/>
        <w:vertAlign w:val="baseline"/>
      </w:rPr>
    </w:lvl>
    <w:lvl w:ilvl="4" w:tplc="1F48670A">
      <w:start w:val="1"/>
      <w:numFmt w:val="bullet"/>
      <w:lvlText w:val="o"/>
      <w:lvlJc w:val="left"/>
      <w:pPr>
        <w:ind w:left="3708"/>
      </w:pPr>
      <w:rPr>
        <w:rFonts w:ascii="Wingdings" w:eastAsia="Wingdings" w:hAnsi="Wingdings" w:cs="Wingdings"/>
        <w:b w:val="0"/>
        <w:i w:val="0"/>
        <w:strike w:val="0"/>
        <w:dstrike w:val="0"/>
        <w:color w:val="4472C4"/>
        <w:sz w:val="22"/>
        <w:szCs w:val="22"/>
        <w:u w:val="none" w:color="000000"/>
        <w:bdr w:val="none" w:sz="0" w:space="0" w:color="auto"/>
        <w:shd w:val="clear" w:color="auto" w:fill="auto"/>
        <w:vertAlign w:val="baseline"/>
      </w:rPr>
    </w:lvl>
    <w:lvl w:ilvl="5" w:tplc="716A84AE">
      <w:start w:val="1"/>
      <w:numFmt w:val="bullet"/>
      <w:lvlText w:val="▪"/>
      <w:lvlJc w:val="left"/>
      <w:pPr>
        <w:ind w:left="4428"/>
      </w:pPr>
      <w:rPr>
        <w:rFonts w:ascii="Wingdings" w:eastAsia="Wingdings" w:hAnsi="Wingdings" w:cs="Wingdings"/>
        <w:b w:val="0"/>
        <w:i w:val="0"/>
        <w:strike w:val="0"/>
        <w:dstrike w:val="0"/>
        <w:color w:val="4472C4"/>
        <w:sz w:val="22"/>
        <w:szCs w:val="22"/>
        <w:u w:val="none" w:color="000000"/>
        <w:bdr w:val="none" w:sz="0" w:space="0" w:color="auto"/>
        <w:shd w:val="clear" w:color="auto" w:fill="auto"/>
        <w:vertAlign w:val="baseline"/>
      </w:rPr>
    </w:lvl>
    <w:lvl w:ilvl="6" w:tplc="9CDC2C9A">
      <w:start w:val="1"/>
      <w:numFmt w:val="bullet"/>
      <w:lvlText w:val="•"/>
      <w:lvlJc w:val="left"/>
      <w:pPr>
        <w:ind w:left="5148"/>
      </w:pPr>
      <w:rPr>
        <w:rFonts w:ascii="Wingdings" w:eastAsia="Wingdings" w:hAnsi="Wingdings" w:cs="Wingdings"/>
        <w:b w:val="0"/>
        <w:i w:val="0"/>
        <w:strike w:val="0"/>
        <w:dstrike w:val="0"/>
        <w:color w:val="4472C4"/>
        <w:sz w:val="22"/>
        <w:szCs w:val="22"/>
        <w:u w:val="none" w:color="000000"/>
        <w:bdr w:val="none" w:sz="0" w:space="0" w:color="auto"/>
        <w:shd w:val="clear" w:color="auto" w:fill="auto"/>
        <w:vertAlign w:val="baseline"/>
      </w:rPr>
    </w:lvl>
    <w:lvl w:ilvl="7" w:tplc="7C52BB8E">
      <w:start w:val="1"/>
      <w:numFmt w:val="bullet"/>
      <w:lvlText w:val="o"/>
      <w:lvlJc w:val="left"/>
      <w:pPr>
        <w:ind w:left="5868"/>
      </w:pPr>
      <w:rPr>
        <w:rFonts w:ascii="Wingdings" w:eastAsia="Wingdings" w:hAnsi="Wingdings" w:cs="Wingdings"/>
        <w:b w:val="0"/>
        <w:i w:val="0"/>
        <w:strike w:val="0"/>
        <w:dstrike w:val="0"/>
        <w:color w:val="4472C4"/>
        <w:sz w:val="22"/>
        <w:szCs w:val="22"/>
        <w:u w:val="none" w:color="000000"/>
        <w:bdr w:val="none" w:sz="0" w:space="0" w:color="auto"/>
        <w:shd w:val="clear" w:color="auto" w:fill="auto"/>
        <w:vertAlign w:val="baseline"/>
      </w:rPr>
    </w:lvl>
    <w:lvl w:ilvl="8" w:tplc="ED44D9C8">
      <w:start w:val="1"/>
      <w:numFmt w:val="bullet"/>
      <w:lvlText w:val="▪"/>
      <w:lvlJc w:val="left"/>
      <w:pPr>
        <w:ind w:left="6588"/>
      </w:pPr>
      <w:rPr>
        <w:rFonts w:ascii="Wingdings" w:eastAsia="Wingdings" w:hAnsi="Wingdings" w:cs="Wingdings"/>
        <w:b w:val="0"/>
        <w:i w:val="0"/>
        <w:strike w:val="0"/>
        <w:dstrike w:val="0"/>
        <w:color w:val="4472C4"/>
        <w:sz w:val="22"/>
        <w:szCs w:val="22"/>
        <w:u w:val="none" w:color="000000"/>
        <w:bdr w:val="none" w:sz="0" w:space="0" w:color="auto"/>
        <w:shd w:val="clear" w:color="auto" w:fill="auto"/>
        <w:vertAlign w:val="baseline"/>
      </w:rPr>
    </w:lvl>
  </w:abstractNum>
  <w:abstractNum w:abstractNumId="55" w15:restartNumberingAfterBreak="0">
    <w:nsid w:val="549D54F1"/>
    <w:multiLevelType w:val="multilevel"/>
    <w:tmpl w:val="4632410A"/>
    <w:styleLink w:val="Style1"/>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6" w15:restartNumberingAfterBreak="0">
    <w:nsid w:val="54F04527"/>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7" w15:restartNumberingAfterBreak="0">
    <w:nsid w:val="55265676"/>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8" w15:restartNumberingAfterBreak="0">
    <w:nsid w:val="59060540"/>
    <w:multiLevelType w:val="hybridMultilevel"/>
    <w:tmpl w:val="31A84086"/>
    <w:lvl w:ilvl="0" w:tplc="0422C710">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9" w15:restartNumberingAfterBreak="0">
    <w:nsid w:val="59234D43"/>
    <w:multiLevelType w:val="hybridMultilevel"/>
    <w:tmpl w:val="149E3166"/>
    <w:lvl w:ilvl="0" w:tplc="FFFFFFFF">
      <w:start w:val="1"/>
      <w:numFmt w:val="low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0" w15:restartNumberingAfterBreak="0">
    <w:nsid w:val="59DC05FC"/>
    <w:multiLevelType w:val="hybridMultilevel"/>
    <w:tmpl w:val="66DA285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1" w15:restartNumberingAfterBreak="0">
    <w:nsid w:val="5CDC20F8"/>
    <w:multiLevelType w:val="hybridMultilevel"/>
    <w:tmpl w:val="2180B334"/>
    <w:lvl w:ilvl="0" w:tplc="4A76F4B8">
      <w:start w:val="1"/>
      <w:numFmt w:val="bullet"/>
      <w:lvlText w:val="•"/>
      <w:lvlJc w:val="left"/>
      <w:pPr>
        <w:ind w:left="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1D0C536">
      <w:start w:val="1"/>
      <w:numFmt w:val="bullet"/>
      <w:lvlText w:val="o"/>
      <w:lvlJc w:val="left"/>
      <w:pPr>
        <w:ind w:left="12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1C6802A">
      <w:start w:val="1"/>
      <w:numFmt w:val="bullet"/>
      <w:lvlText w:val="▪"/>
      <w:lvlJc w:val="left"/>
      <w:pPr>
        <w:ind w:left="19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282E58">
      <w:start w:val="1"/>
      <w:numFmt w:val="bullet"/>
      <w:lvlText w:val="•"/>
      <w:lvlJc w:val="left"/>
      <w:pPr>
        <w:ind w:left="2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181DAE">
      <w:start w:val="1"/>
      <w:numFmt w:val="bullet"/>
      <w:lvlText w:val="o"/>
      <w:lvlJc w:val="left"/>
      <w:pPr>
        <w:ind w:left="34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D540898">
      <w:start w:val="1"/>
      <w:numFmt w:val="bullet"/>
      <w:lvlText w:val="▪"/>
      <w:lvlJc w:val="left"/>
      <w:pPr>
        <w:ind w:left="4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86AFA32">
      <w:start w:val="1"/>
      <w:numFmt w:val="bullet"/>
      <w:lvlText w:val="•"/>
      <w:lvlJc w:val="left"/>
      <w:pPr>
        <w:ind w:left="48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6380C72">
      <w:start w:val="1"/>
      <w:numFmt w:val="bullet"/>
      <w:lvlText w:val="o"/>
      <w:lvlJc w:val="left"/>
      <w:pPr>
        <w:ind w:left="55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C80CAD4">
      <w:start w:val="1"/>
      <w:numFmt w:val="bullet"/>
      <w:lvlText w:val="▪"/>
      <w:lvlJc w:val="left"/>
      <w:pPr>
        <w:ind w:left="6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5E965B9D"/>
    <w:multiLevelType w:val="hybridMultilevel"/>
    <w:tmpl w:val="9E828D88"/>
    <w:lvl w:ilvl="0" w:tplc="FFFFFFFF">
      <w:start w:val="1"/>
      <w:numFmt w:val="lowerRoman"/>
      <w:lvlText w:val="%1."/>
      <w:lvlJc w:val="left"/>
      <w:pPr>
        <w:ind w:left="1080" w:hanging="720"/>
      </w:pPr>
      <w:rPr>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3" w15:restartNumberingAfterBreak="0">
    <w:nsid w:val="5FC26239"/>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4" w15:restartNumberingAfterBreak="0">
    <w:nsid w:val="619904B8"/>
    <w:multiLevelType w:val="hybridMultilevel"/>
    <w:tmpl w:val="613A5886"/>
    <w:lvl w:ilvl="0" w:tplc="903E2EA6">
      <w:start w:val="37"/>
      <w:numFmt w:val="decimal"/>
      <w:lvlText w:val="%1."/>
      <w:lvlJc w:val="left"/>
      <w:pPr>
        <w:ind w:left="7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30837D4">
      <w:start w:val="1"/>
      <w:numFmt w:val="bullet"/>
      <w:lvlText w:val="•"/>
      <w:lvlJc w:val="left"/>
      <w:pPr>
        <w:ind w:left="19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8CA0A4">
      <w:start w:val="1"/>
      <w:numFmt w:val="bullet"/>
      <w:lvlText w:val="▪"/>
      <w:lvlJc w:val="left"/>
      <w:pPr>
        <w:ind w:left="27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EB6ECEE">
      <w:start w:val="1"/>
      <w:numFmt w:val="bullet"/>
      <w:lvlText w:val="•"/>
      <w:lvlJc w:val="left"/>
      <w:pPr>
        <w:ind w:left="3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A8F28E">
      <w:start w:val="1"/>
      <w:numFmt w:val="bullet"/>
      <w:lvlText w:val="o"/>
      <w:lvlJc w:val="left"/>
      <w:pPr>
        <w:ind w:left="41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116965A">
      <w:start w:val="1"/>
      <w:numFmt w:val="bullet"/>
      <w:lvlText w:val="▪"/>
      <w:lvlJc w:val="left"/>
      <w:pPr>
        <w:ind w:left="48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6A15A4">
      <w:start w:val="1"/>
      <w:numFmt w:val="bullet"/>
      <w:lvlText w:val="•"/>
      <w:lvlJc w:val="left"/>
      <w:pPr>
        <w:ind w:left="5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B8BD52">
      <w:start w:val="1"/>
      <w:numFmt w:val="bullet"/>
      <w:lvlText w:val="o"/>
      <w:lvlJc w:val="left"/>
      <w:pPr>
        <w:ind w:left="6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F655DA">
      <w:start w:val="1"/>
      <w:numFmt w:val="bullet"/>
      <w:lvlText w:val="▪"/>
      <w:lvlJc w:val="left"/>
      <w:pPr>
        <w:ind w:left="70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640725EB"/>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6" w15:restartNumberingAfterBreak="0">
    <w:nsid w:val="6444492B"/>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7" w15:restartNumberingAfterBreak="0">
    <w:nsid w:val="657F0027"/>
    <w:multiLevelType w:val="hybridMultilevel"/>
    <w:tmpl w:val="DB8AD09E"/>
    <w:lvl w:ilvl="0" w:tplc="E0DE6732">
      <w:start w:val="1"/>
      <w:numFmt w:val="decimal"/>
      <w:lvlText w:val="%1."/>
      <w:lvlJc w:val="left"/>
      <w:pPr>
        <w:ind w:left="7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lang w:val="fr-FR"/>
      </w:rPr>
    </w:lvl>
    <w:lvl w:ilvl="1" w:tplc="5FD2898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91C1E9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49C3B3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124A74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7C61A0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0C27B5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548B34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2E947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687B14AE"/>
    <w:multiLevelType w:val="hybridMultilevel"/>
    <w:tmpl w:val="149E3166"/>
    <w:lvl w:ilvl="0" w:tplc="FFFFFFFF">
      <w:start w:val="1"/>
      <w:numFmt w:val="low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9" w15:restartNumberingAfterBreak="0">
    <w:nsid w:val="697C7ED3"/>
    <w:multiLevelType w:val="hybridMultilevel"/>
    <w:tmpl w:val="72C6BA28"/>
    <w:lvl w:ilvl="0" w:tplc="38CE8CBC">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D607E6">
      <w:start w:val="1"/>
      <w:numFmt w:val="bullet"/>
      <w:lvlText w:val="o"/>
      <w:lvlJc w:val="left"/>
      <w:pPr>
        <w:ind w:left="1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5879AE">
      <w:start w:val="1"/>
      <w:numFmt w:val="bullet"/>
      <w:lvlText w:val="▪"/>
      <w:lvlJc w:val="left"/>
      <w:pPr>
        <w:ind w:left="19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F7056C4">
      <w:start w:val="1"/>
      <w:numFmt w:val="bullet"/>
      <w:lvlText w:val="•"/>
      <w:lvlJc w:val="left"/>
      <w:pPr>
        <w:ind w:left="2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EC69B4">
      <w:start w:val="1"/>
      <w:numFmt w:val="bullet"/>
      <w:lvlText w:val="o"/>
      <w:lvlJc w:val="left"/>
      <w:pPr>
        <w:ind w:left="33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4F0B316">
      <w:start w:val="1"/>
      <w:numFmt w:val="bullet"/>
      <w:lvlText w:val="▪"/>
      <w:lvlJc w:val="left"/>
      <w:pPr>
        <w:ind w:left="40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2A2BD2">
      <w:start w:val="1"/>
      <w:numFmt w:val="bullet"/>
      <w:lvlText w:val="•"/>
      <w:lvlJc w:val="left"/>
      <w:pPr>
        <w:ind w:left="4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97E277A">
      <w:start w:val="1"/>
      <w:numFmt w:val="bullet"/>
      <w:lvlText w:val="o"/>
      <w:lvlJc w:val="left"/>
      <w:pPr>
        <w:ind w:left="5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E8C1B1E">
      <w:start w:val="1"/>
      <w:numFmt w:val="bullet"/>
      <w:lvlText w:val="▪"/>
      <w:lvlJc w:val="left"/>
      <w:pPr>
        <w:ind w:left="6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69925855"/>
    <w:multiLevelType w:val="hybridMultilevel"/>
    <w:tmpl w:val="1F045D7A"/>
    <w:lvl w:ilvl="0" w:tplc="6DFCB530">
      <w:start w:val="1"/>
      <w:numFmt w:val="bullet"/>
      <w:lvlText w:val="▪"/>
      <w:lvlJc w:val="left"/>
      <w:pPr>
        <w:ind w:left="7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1427B98">
      <w:start w:val="1"/>
      <w:numFmt w:val="bullet"/>
      <w:lvlText w:val="o"/>
      <w:lvlJc w:val="left"/>
      <w:pPr>
        <w:ind w:left="146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D46007F4">
      <w:start w:val="1"/>
      <w:numFmt w:val="bullet"/>
      <w:lvlText w:val="▪"/>
      <w:lvlJc w:val="left"/>
      <w:pPr>
        <w:ind w:left="21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5D82A414">
      <w:start w:val="1"/>
      <w:numFmt w:val="bullet"/>
      <w:lvlText w:val="•"/>
      <w:lvlJc w:val="left"/>
      <w:pPr>
        <w:ind w:left="29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25662F56">
      <w:start w:val="1"/>
      <w:numFmt w:val="bullet"/>
      <w:lvlText w:val="o"/>
      <w:lvlJc w:val="left"/>
      <w:pPr>
        <w:ind w:left="36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59BC14CE">
      <w:start w:val="1"/>
      <w:numFmt w:val="bullet"/>
      <w:lvlText w:val="▪"/>
      <w:lvlJc w:val="left"/>
      <w:pPr>
        <w:ind w:left="43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9A7021D6">
      <w:start w:val="1"/>
      <w:numFmt w:val="bullet"/>
      <w:lvlText w:val="•"/>
      <w:lvlJc w:val="left"/>
      <w:pPr>
        <w:ind w:left="50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8918091C">
      <w:start w:val="1"/>
      <w:numFmt w:val="bullet"/>
      <w:lvlText w:val="o"/>
      <w:lvlJc w:val="left"/>
      <w:pPr>
        <w:ind w:left="57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D7CAF958">
      <w:start w:val="1"/>
      <w:numFmt w:val="bullet"/>
      <w:lvlText w:val="▪"/>
      <w:lvlJc w:val="left"/>
      <w:pPr>
        <w:ind w:left="65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6AA80073"/>
    <w:multiLevelType w:val="hybridMultilevel"/>
    <w:tmpl w:val="C4769190"/>
    <w:lvl w:ilvl="0" w:tplc="AE9E927C">
      <w:start w:val="1"/>
      <w:numFmt w:val="bullet"/>
      <w:lvlText w:val="•"/>
      <w:lvlJc w:val="left"/>
      <w:pPr>
        <w:ind w:left="4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5BC5A3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AC675A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69A6DB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B9CFB5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C18D92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254754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D6A6C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B407A3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6C61257D"/>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3" w15:restartNumberingAfterBreak="0">
    <w:nsid w:val="6D1D3747"/>
    <w:multiLevelType w:val="hybridMultilevel"/>
    <w:tmpl w:val="B2E8F404"/>
    <w:lvl w:ilvl="0" w:tplc="FEF6E222">
      <w:start w:val="1"/>
      <w:numFmt w:val="bullet"/>
      <w:lvlText w:val="•"/>
      <w:lvlJc w:val="left"/>
      <w:pPr>
        <w:ind w:left="2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301CD2">
      <w:start w:val="1"/>
      <w:numFmt w:val="bullet"/>
      <w:lvlText w:val="-"/>
      <w:lvlJc w:val="left"/>
      <w:pPr>
        <w:ind w:left="14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2E912C">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786B1F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4AF4D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4343050">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CE2C2E6">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AB248BC">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B8844A4">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6D3A0BB8"/>
    <w:multiLevelType w:val="hybridMultilevel"/>
    <w:tmpl w:val="81681538"/>
    <w:lvl w:ilvl="0" w:tplc="5A66774E">
      <w:start w:val="1"/>
      <w:numFmt w:val="bullet"/>
      <w:lvlText w:val="•"/>
      <w:lvlJc w:val="left"/>
      <w:pPr>
        <w:ind w:left="7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8FE2F68">
      <w:start w:val="1"/>
      <w:numFmt w:val="bullet"/>
      <w:lvlText w:val="o"/>
      <w:lvlJc w:val="left"/>
      <w:pPr>
        <w:ind w:left="14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D0E29F4">
      <w:start w:val="1"/>
      <w:numFmt w:val="bullet"/>
      <w:lvlText w:val="▪"/>
      <w:lvlJc w:val="left"/>
      <w:pPr>
        <w:ind w:left="21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2F6FC96">
      <w:start w:val="1"/>
      <w:numFmt w:val="bullet"/>
      <w:lvlText w:val="•"/>
      <w:lvlJc w:val="left"/>
      <w:pPr>
        <w:ind w:left="29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0A9D56">
      <w:start w:val="1"/>
      <w:numFmt w:val="bullet"/>
      <w:lvlText w:val="o"/>
      <w:lvlJc w:val="left"/>
      <w:pPr>
        <w:ind w:left="36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96E92A8">
      <w:start w:val="1"/>
      <w:numFmt w:val="bullet"/>
      <w:lvlText w:val="▪"/>
      <w:lvlJc w:val="left"/>
      <w:pPr>
        <w:ind w:left="43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87852B6">
      <w:start w:val="1"/>
      <w:numFmt w:val="bullet"/>
      <w:lvlText w:val="•"/>
      <w:lvlJc w:val="left"/>
      <w:pPr>
        <w:ind w:left="5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68C8DC">
      <w:start w:val="1"/>
      <w:numFmt w:val="bullet"/>
      <w:lvlText w:val="o"/>
      <w:lvlJc w:val="left"/>
      <w:pPr>
        <w:ind w:left="57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652E344">
      <w:start w:val="1"/>
      <w:numFmt w:val="bullet"/>
      <w:lvlText w:val="▪"/>
      <w:lvlJc w:val="left"/>
      <w:pPr>
        <w:ind w:left="6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6DA70128"/>
    <w:multiLevelType w:val="hybridMultilevel"/>
    <w:tmpl w:val="1368F47E"/>
    <w:lvl w:ilvl="0" w:tplc="135272EE">
      <w:start w:val="1"/>
      <w:numFmt w:val="decimal"/>
      <w:lvlText w:val="%1."/>
      <w:lvlJc w:val="left"/>
      <w:pPr>
        <w:ind w:left="131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9E20D8D2">
      <w:start w:val="1"/>
      <w:numFmt w:val="lowerLetter"/>
      <w:lvlText w:val="%2."/>
      <w:lvlJc w:val="left"/>
      <w:pPr>
        <w:ind w:left="15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F1AA5B2">
      <w:start w:val="1"/>
      <w:numFmt w:val="lowerRoman"/>
      <w:lvlText w:val="%3"/>
      <w:lvlJc w:val="left"/>
      <w:pPr>
        <w:ind w:left="2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FD894C4">
      <w:start w:val="1"/>
      <w:numFmt w:val="decimal"/>
      <w:lvlText w:val="%4"/>
      <w:lvlJc w:val="left"/>
      <w:pPr>
        <w:ind w:left="30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26EC0D0">
      <w:start w:val="1"/>
      <w:numFmt w:val="lowerLetter"/>
      <w:lvlText w:val="%5"/>
      <w:lvlJc w:val="left"/>
      <w:pPr>
        <w:ind w:left="3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9DC0DB2">
      <w:start w:val="1"/>
      <w:numFmt w:val="lowerRoman"/>
      <w:lvlText w:val="%6"/>
      <w:lvlJc w:val="left"/>
      <w:pPr>
        <w:ind w:left="4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B54104E">
      <w:start w:val="1"/>
      <w:numFmt w:val="decimal"/>
      <w:lvlText w:val="%7"/>
      <w:lvlJc w:val="left"/>
      <w:pPr>
        <w:ind w:left="5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CC0F1E">
      <w:start w:val="1"/>
      <w:numFmt w:val="lowerLetter"/>
      <w:lvlText w:val="%8"/>
      <w:lvlJc w:val="left"/>
      <w:pPr>
        <w:ind w:left="5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176DC98">
      <w:start w:val="1"/>
      <w:numFmt w:val="lowerRoman"/>
      <w:lvlText w:val="%9"/>
      <w:lvlJc w:val="left"/>
      <w:pPr>
        <w:ind w:left="6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6E6E313A"/>
    <w:multiLevelType w:val="hybridMultilevel"/>
    <w:tmpl w:val="8D9C1162"/>
    <w:lvl w:ilvl="0" w:tplc="1C0A113C">
      <w:start w:val="1"/>
      <w:numFmt w:val="decimal"/>
      <w:lvlText w:val="%1."/>
      <w:lvlJc w:val="left"/>
      <w:pPr>
        <w:ind w:left="7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288514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6C4799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9862EE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CD4157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95AA19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5A2E13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8AA422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FF0A15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6E71328A"/>
    <w:multiLevelType w:val="hybridMultilevel"/>
    <w:tmpl w:val="A1CA4D92"/>
    <w:lvl w:ilvl="0" w:tplc="FFFFFFFF">
      <w:start w:val="1"/>
      <w:numFmt w:val="lowerRoman"/>
      <w:lvlText w:val="%1."/>
      <w:lvlJc w:val="left"/>
      <w:pPr>
        <w:ind w:left="1080" w:hanging="72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8" w15:restartNumberingAfterBreak="0">
    <w:nsid w:val="6EF619EA"/>
    <w:multiLevelType w:val="hybridMultilevel"/>
    <w:tmpl w:val="A9965076"/>
    <w:lvl w:ilvl="0" w:tplc="464E7D5C">
      <w:start w:val="1"/>
      <w:numFmt w:val="bullet"/>
      <w:lvlText w:val="•"/>
      <w:lvlJc w:val="left"/>
      <w:pPr>
        <w:ind w:left="4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6F0DF7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87C554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810A0A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57495A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9A4D66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DA6D49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C669F3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69E034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6F433A53"/>
    <w:multiLevelType w:val="hybridMultilevel"/>
    <w:tmpl w:val="74FA11D0"/>
    <w:lvl w:ilvl="0" w:tplc="D11CABA6">
      <w:start w:val="2"/>
      <w:numFmt w:val="decimal"/>
      <w:lvlText w:val="%1."/>
      <w:lvlJc w:val="left"/>
      <w:pPr>
        <w:ind w:left="8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B664812">
      <w:start w:val="1"/>
      <w:numFmt w:val="bullet"/>
      <w:lvlText w:val="•"/>
      <w:lvlJc w:val="left"/>
      <w:pPr>
        <w:ind w:left="4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D7615C0">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51C8E90">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E25EB6">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B80594C">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48CE816">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5E4C1AE">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EFC6A8E">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0" w15:restartNumberingAfterBreak="0">
    <w:nsid w:val="70A819F9"/>
    <w:multiLevelType w:val="hybridMultilevel"/>
    <w:tmpl w:val="A1CA4D92"/>
    <w:lvl w:ilvl="0" w:tplc="FFFFFFFF">
      <w:start w:val="1"/>
      <w:numFmt w:val="lowerRoman"/>
      <w:lvlText w:val="%1."/>
      <w:lvlJc w:val="left"/>
      <w:pPr>
        <w:ind w:left="1080" w:hanging="72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1" w15:restartNumberingAfterBreak="0">
    <w:nsid w:val="7149536F"/>
    <w:multiLevelType w:val="hybridMultilevel"/>
    <w:tmpl w:val="2972637E"/>
    <w:lvl w:ilvl="0" w:tplc="3AC29E2E">
      <w:start w:val="1"/>
      <w:numFmt w:val="bullet"/>
      <w:lvlText w:val="•"/>
      <w:lvlJc w:val="left"/>
      <w:pPr>
        <w:ind w:left="113"/>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1" w:tplc="B4B2BC62">
      <w:start w:val="1"/>
      <w:numFmt w:val="bullet"/>
      <w:lvlText w:val="o"/>
      <w:lvlJc w:val="left"/>
      <w:pPr>
        <w:ind w:left="1211"/>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2" w:tplc="755E221C">
      <w:start w:val="1"/>
      <w:numFmt w:val="bullet"/>
      <w:lvlText w:val="▪"/>
      <w:lvlJc w:val="left"/>
      <w:pPr>
        <w:ind w:left="1931"/>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3" w:tplc="0420C214">
      <w:start w:val="1"/>
      <w:numFmt w:val="bullet"/>
      <w:lvlText w:val="•"/>
      <w:lvlJc w:val="left"/>
      <w:pPr>
        <w:ind w:left="2651"/>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4" w:tplc="0DC81E5C">
      <w:start w:val="1"/>
      <w:numFmt w:val="bullet"/>
      <w:lvlText w:val="o"/>
      <w:lvlJc w:val="left"/>
      <w:pPr>
        <w:ind w:left="3371"/>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5" w:tplc="FE246D64">
      <w:start w:val="1"/>
      <w:numFmt w:val="bullet"/>
      <w:lvlText w:val="▪"/>
      <w:lvlJc w:val="left"/>
      <w:pPr>
        <w:ind w:left="4091"/>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6" w:tplc="29365E1A">
      <w:start w:val="1"/>
      <w:numFmt w:val="bullet"/>
      <w:lvlText w:val="•"/>
      <w:lvlJc w:val="left"/>
      <w:pPr>
        <w:ind w:left="4811"/>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7" w:tplc="7E14689E">
      <w:start w:val="1"/>
      <w:numFmt w:val="bullet"/>
      <w:lvlText w:val="o"/>
      <w:lvlJc w:val="left"/>
      <w:pPr>
        <w:ind w:left="5531"/>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8" w:tplc="F00A3C3A">
      <w:start w:val="1"/>
      <w:numFmt w:val="bullet"/>
      <w:lvlText w:val="▪"/>
      <w:lvlJc w:val="left"/>
      <w:pPr>
        <w:ind w:left="6251"/>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abstractNum>
  <w:abstractNum w:abstractNumId="82" w15:restartNumberingAfterBreak="0">
    <w:nsid w:val="73623B97"/>
    <w:multiLevelType w:val="hybridMultilevel"/>
    <w:tmpl w:val="A1CA4D92"/>
    <w:lvl w:ilvl="0" w:tplc="FFFFFFFF">
      <w:start w:val="1"/>
      <w:numFmt w:val="lowerRoman"/>
      <w:lvlText w:val="%1."/>
      <w:lvlJc w:val="left"/>
      <w:pPr>
        <w:ind w:left="1080" w:hanging="72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3" w15:restartNumberingAfterBreak="0">
    <w:nsid w:val="73A83DBE"/>
    <w:multiLevelType w:val="hybridMultilevel"/>
    <w:tmpl w:val="DC880102"/>
    <w:lvl w:ilvl="0" w:tplc="F65A7AD2">
      <w:start w:val="1"/>
      <w:numFmt w:val="bullet"/>
      <w:lvlText w:val=""/>
      <w:lvlJc w:val="left"/>
      <w:pPr>
        <w:ind w:left="360" w:hanging="360"/>
      </w:pPr>
      <w:rPr>
        <w:rFonts w:ascii="Wingdings" w:hAnsi="Wingdings" w:hint="default"/>
        <w:b/>
        <w:bCs/>
        <w:color w:val="0070C0"/>
        <w:sz w:val="24"/>
        <w:u w:color="000000" w:themeColor="text1"/>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84" w15:restartNumberingAfterBreak="0">
    <w:nsid w:val="745A7984"/>
    <w:multiLevelType w:val="hybridMultilevel"/>
    <w:tmpl w:val="FD7C0714"/>
    <w:lvl w:ilvl="0" w:tplc="EAB6DBD4">
      <w:start w:val="1"/>
      <w:numFmt w:val="bullet"/>
      <w:lvlText w:val="•"/>
      <w:lvlJc w:val="left"/>
      <w:pPr>
        <w:ind w:left="1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F74E39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63083B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8B667F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C46FB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5B4E92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33A232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EDC299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E4C82D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758679C9"/>
    <w:multiLevelType w:val="hybridMultilevel"/>
    <w:tmpl w:val="D90ADA0E"/>
    <w:lvl w:ilvl="0" w:tplc="F0245814">
      <w:start w:val="1"/>
      <w:numFmt w:val="bullet"/>
      <w:lvlText w:val="•"/>
      <w:lvlJc w:val="left"/>
      <w:pPr>
        <w:ind w:left="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5EDC9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05479A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D2CCC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4A45A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8D066A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740C9A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4AB61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BC23BB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6" w15:restartNumberingAfterBreak="0">
    <w:nsid w:val="797D737E"/>
    <w:multiLevelType w:val="hybridMultilevel"/>
    <w:tmpl w:val="0DE0B7A0"/>
    <w:lvl w:ilvl="0" w:tplc="FB8A86B4">
      <w:start w:val="1"/>
      <w:numFmt w:val="decimal"/>
      <w:lvlText w:val="%1."/>
      <w:lvlJc w:val="left"/>
      <w:pPr>
        <w:ind w:left="11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232E2506">
      <w:start w:val="1"/>
      <w:numFmt w:val="lowerLetter"/>
      <w:lvlText w:val="%2"/>
      <w:lvlJc w:val="left"/>
      <w:pPr>
        <w:ind w:left="10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BC48B428">
      <w:start w:val="1"/>
      <w:numFmt w:val="lowerRoman"/>
      <w:lvlText w:val="%3"/>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F3BE76BC">
      <w:start w:val="1"/>
      <w:numFmt w:val="decimal"/>
      <w:lvlText w:val="%4"/>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ACBE6206">
      <w:start w:val="1"/>
      <w:numFmt w:val="lowerLetter"/>
      <w:lvlText w:val="%5"/>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18141154">
      <w:start w:val="1"/>
      <w:numFmt w:val="lowerRoman"/>
      <w:lvlText w:val="%6"/>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2364FFCC">
      <w:start w:val="1"/>
      <w:numFmt w:val="decimal"/>
      <w:lvlText w:val="%7"/>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EE98D3CC">
      <w:start w:val="1"/>
      <w:numFmt w:val="lowerLetter"/>
      <w:lvlText w:val="%8"/>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EC38B52C">
      <w:start w:val="1"/>
      <w:numFmt w:val="lowerRoman"/>
      <w:lvlText w:val="%9"/>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87" w15:restartNumberingAfterBreak="0">
    <w:nsid w:val="7C464B52"/>
    <w:multiLevelType w:val="hybridMultilevel"/>
    <w:tmpl w:val="B24EF1BC"/>
    <w:lvl w:ilvl="0" w:tplc="658ABE3C">
      <w:start w:val="1"/>
      <w:numFmt w:val="bullet"/>
      <w:lvlText w:val="•"/>
      <w:lvlJc w:val="left"/>
      <w:pPr>
        <w:ind w:left="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5662F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7EC2E5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A684EF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DE0A4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36B76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D567CE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A2A1CB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0EC45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7C8D1156"/>
    <w:multiLevelType w:val="hybridMultilevel"/>
    <w:tmpl w:val="A5F05C8E"/>
    <w:lvl w:ilvl="0" w:tplc="255A3422">
      <w:start w:val="1"/>
      <w:numFmt w:val="bullet"/>
      <w:lvlText w:val="•"/>
      <w:lvlJc w:val="left"/>
      <w:pPr>
        <w:ind w:left="8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7852B2">
      <w:start w:val="1"/>
      <w:numFmt w:val="bullet"/>
      <w:lvlText w:val="o"/>
      <w:lvlJc w:val="left"/>
      <w:pPr>
        <w:ind w:left="15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1488B8E">
      <w:start w:val="1"/>
      <w:numFmt w:val="bullet"/>
      <w:lvlText w:val="▪"/>
      <w:lvlJc w:val="left"/>
      <w:pPr>
        <w:ind w:left="22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010A3B0">
      <w:start w:val="1"/>
      <w:numFmt w:val="bullet"/>
      <w:lvlText w:val="•"/>
      <w:lvlJc w:val="left"/>
      <w:pPr>
        <w:ind w:left="29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88379A">
      <w:start w:val="1"/>
      <w:numFmt w:val="bullet"/>
      <w:lvlText w:val="o"/>
      <w:lvlJc w:val="left"/>
      <w:pPr>
        <w:ind w:left="37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CE937A">
      <w:start w:val="1"/>
      <w:numFmt w:val="bullet"/>
      <w:lvlText w:val="▪"/>
      <w:lvlJc w:val="left"/>
      <w:pPr>
        <w:ind w:left="44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FF0A000">
      <w:start w:val="1"/>
      <w:numFmt w:val="bullet"/>
      <w:lvlText w:val="•"/>
      <w:lvlJc w:val="left"/>
      <w:pPr>
        <w:ind w:left="51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1231FA">
      <w:start w:val="1"/>
      <w:numFmt w:val="bullet"/>
      <w:lvlText w:val="o"/>
      <w:lvlJc w:val="left"/>
      <w:pPr>
        <w:ind w:left="58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43474B6">
      <w:start w:val="1"/>
      <w:numFmt w:val="bullet"/>
      <w:lvlText w:val="▪"/>
      <w:lvlJc w:val="left"/>
      <w:pPr>
        <w:ind w:left="65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7D0915ED"/>
    <w:multiLevelType w:val="hybridMultilevel"/>
    <w:tmpl w:val="D5A6CE70"/>
    <w:lvl w:ilvl="0" w:tplc="2D7C566C">
      <w:start w:val="1"/>
      <w:numFmt w:val="bullet"/>
      <w:lvlText w:val="-"/>
      <w:lvlJc w:val="left"/>
      <w:pPr>
        <w:ind w:left="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D68939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C7A6F48">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5220648">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EA815EC">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756F9D8">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746008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34CDC6C">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6929B2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0" w15:restartNumberingAfterBreak="0">
    <w:nsid w:val="7D1E33CD"/>
    <w:multiLevelType w:val="hybridMultilevel"/>
    <w:tmpl w:val="A1CA4D92"/>
    <w:lvl w:ilvl="0" w:tplc="FFFFFFFF">
      <w:start w:val="1"/>
      <w:numFmt w:val="lowerRoman"/>
      <w:lvlText w:val="%1."/>
      <w:lvlJc w:val="left"/>
      <w:pPr>
        <w:ind w:left="1080" w:hanging="72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1" w15:restartNumberingAfterBreak="0">
    <w:nsid w:val="7E303DD6"/>
    <w:multiLevelType w:val="hybridMultilevel"/>
    <w:tmpl w:val="49F6ED36"/>
    <w:lvl w:ilvl="0" w:tplc="0409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22199243">
    <w:abstractNumId w:val="16"/>
  </w:num>
  <w:num w:numId="2" w16cid:durableId="344595951">
    <w:abstractNumId w:val="55"/>
  </w:num>
  <w:num w:numId="3" w16cid:durableId="1802384152">
    <w:abstractNumId w:val="91"/>
  </w:num>
  <w:num w:numId="4" w16cid:durableId="1375538903">
    <w:abstractNumId w:val="7"/>
  </w:num>
  <w:num w:numId="5" w16cid:durableId="168848718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66068925">
    <w:abstractNumId w:val="83"/>
  </w:num>
  <w:num w:numId="7" w16cid:durableId="19256023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2476508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5669366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185681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627975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372383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3829662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8419530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115175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7478941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8035969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63047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714006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8059082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4506778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5620886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7139450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995784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805579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131383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1886186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55204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9337738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982279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704504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4882849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269550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2741466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0586204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4975618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7164516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68840551">
    <w:abstractNumId w:val="15"/>
  </w:num>
  <w:num w:numId="39" w16cid:durableId="163036053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50149444">
    <w:abstractNumId w:val="43"/>
  </w:num>
  <w:num w:numId="41" w16cid:durableId="1534924736">
    <w:abstractNumId w:val="18"/>
  </w:num>
  <w:num w:numId="42" w16cid:durableId="222298495">
    <w:abstractNumId w:val="58"/>
  </w:num>
  <w:num w:numId="43" w16cid:durableId="729616286">
    <w:abstractNumId w:val="60"/>
  </w:num>
  <w:num w:numId="44" w16cid:durableId="2123454460">
    <w:abstractNumId w:val="2"/>
  </w:num>
  <w:num w:numId="45" w16cid:durableId="1517966416">
    <w:abstractNumId w:val="35"/>
  </w:num>
  <w:num w:numId="46" w16cid:durableId="1726906080">
    <w:abstractNumId w:val="17"/>
  </w:num>
  <w:num w:numId="47" w16cid:durableId="1806505685">
    <w:abstractNumId w:val="41"/>
  </w:num>
  <w:num w:numId="48" w16cid:durableId="232858107">
    <w:abstractNumId w:val="12"/>
  </w:num>
  <w:num w:numId="49" w16cid:durableId="33891914">
    <w:abstractNumId w:val="88"/>
  </w:num>
  <w:num w:numId="50" w16cid:durableId="1634945329">
    <w:abstractNumId w:val="89"/>
  </w:num>
  <w:num w:numId="51" w16cid:durableId="58672312">
    <w:abstractNumId w:val="73"/>
  </w:num>
  <w:num w:numId="52" w16cid:durableId="1753351631">
    <w:abstractNumId w:val="67"/>
  </w:num>
  <w:num w:numId="53" w16cid:durableId="1565994374">
    <w:abstractNumId w:val="6"/>
  </w:num>
  <w:num w:numId="54" w16cid:durableId="742071522">
    <w:abstractNumId w:val="76"/>
  </w:num>
  <w:num w:numId="55" w16cid:durableId="1337853169">
    <w:abstractNumId w:val="31"/>
  </w:num>
  <w:num w:numId="56" w16cid:durableId="1938521294">
    <w:abstractNumId w:val="30"/>
  </w:num>
  <w:num w:numId="57" w16cid:durableId="124392409">
    <w:abstractNumId w:val="24"/>
  </w:num>
  <w:num w:numId="58" w16cid:durableId="1003971384">
    <w:abstractNumId w:val="36"/>
  </w:num>
  <w:num w:numId="59" w16cid:durableId="796416928">
    <w:abstractNumId w:val="64"/>
  </w:num>
  <w:num w:numId="60" w16cid:durableId="1906793023">
    <w:abstractNumId w:val="74"/>
  </w:num>
  <w:num w:numId="61" w16cid:durableId="1702242491">
    <w:abstractNumId w:val="70"/>
  </w:num>
  <w:num w:numId="62" w16cid:durableId="401832920">
    <w:abstractNumId w:val="13"/>
  </w:num>
  <w:num w:numId="63" w16cid:durableId="2021085020">
    <w:abstractNumId w:val="75"/>
  </w:num>
  <w:num w:numId="64" w16cid:durableId="2093501173">
    <w:abstractNumId w:val="27"/>
  </w:num>
  <w:num w:numId="65" w16cid:durableId="1451124383">
    <w:abstractNumId w:val="1"/>
  </w:num>
  <w:num w:numId="66" w16cid:durableId="810246545">
    <w:abstractNumId w:val="40"/>
  </w:num>
  <w:num w:numId="67" w16cid:durableId="1011877993">
    <w:abstractNumId w:val="9"/>
  </w:num>
  <w:num w:numId="68" w16cid:durableId="2089183361">
    <w:abstractNumId w:val="71"/>
  </w:num>
  <w:num w:numId="69" w16cid:durableId="202138661">
    <w:abstractNumId w:val="29"/>
  </w:num>
  <w:num w:numId="70" w16cid:durableId="2080247978">
    <w:abstractNumId w:val="49"/>
  </w:num>
  <w:num w:numId="71" w16cid:durableId="530608649">
    <w:abstractNumId w:val="85"/>
  </w:num>
  <w:num w:numId="72" w16cid:durableId="1803841973">
    <w:abstractNumId w:val="87"/>
  </w:num>
  <w:num w:numId="73" w16cid:durableId="1432890948">
    <w:abstractNumId w:val="10"/>
  </w:num>
  <w:num w:numId="74" w16cid:durableId="376709619">
    <w:abstractNumId w:val="48"/>
  </w:num>
  <w:num w:numId="75" w16cid:durableId="2090418085">
    <w:abstractNumId w:val="33"/>
  </w:num>
  <w:num w:numId="76" w16cid:durableId="583759840">
    <w:abstractNumId w:val="23"/>
  </w:num>
  <w:num w:numId="77" w16cid:durableId="1069351322">
    <w:abstractNumId w:val="42"/>
  </w:num>
  <w:num w:numId="78" w16cid:durableId="1882476689">
    <w:abstractNumId w:val="19"/>
  </w:num>
  <w:num w:numId="79" w16cid:durableId="68619897">
    <w:abstractNumId w:val="84"/>
  </w:num>
  <w:num w:numId="80" w16cid:durableId="1015767271">
    <w:abstractNumId w:val="28"/>
  </w:num>
  <w:num w:numId="81" w16cid:durableId="900335981">
    <w:abstractNumId w:val="61"/>
  </w:num>
  <w:num w:numId="82" w16cid:durableId="361832920">
    <w:abstractNumId w:val="79"/>
  </w:num>
  <w:num w:numId="83" w16cid:durableId="1711959207">
    <w:abstractNumId w:val="78"/>
  </w:num>
  <w:num w:numId="84" w16cid:durableId="850528139">
    <w:abstractNumId w:val="86"/>
  </w:num>
  <w:num w:numId="85" w16cid:durableId="907300710">
    <w:abstractNumId w:val="54"/>
  </w:num>
  <w:num w:numId="86" w16cid:durableId="1434402794">
    <w:abstractNumId w:val="50"/>
  </w:num>
  <w:num w:numId="87" w16cid:durableId="1745757431">
    <w:abstractNumId w:val="11"/>
  </w:num>
  <w:num w:numId="88" w16cid:durableId="1626765494">
    <w:abstractNumId w:val="81"/>
  </w:num>
  <w:num w:numId="89" w16cid:durableId="1730032409">
    <w:abstractNumId w:val="34"/>
  </w:num>
  <w:num w:numId="90" w16cid:durableId="29915397">
    <w:abstractNumId w:val="69"/>
  </w:num>
  <w:num w:numId="91" w16cid:durableId="1340423914">
    <w:abstractNumId w:val="39"/>
  </w:num>
  <w:num w:numId="92" w16cid:durableId="1921257035">
    <w:abstractNumId w:val="0"/>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3CA"/>
    <w:rsid w:val="000003D6"/>
    <w:rsid w:val="000007CB"/>
    <w:rsid w:val="00000FEF"/>
    <w:rsid w:val="00001A34"/>
    <w:rsid w:val="00001BC3"/>
    <w:rsid w:val="00003927"/>
    <w:rsid w:val="000053E8"/>
    <w:rsid w:val="00005809"/>
    <w:rsid w:val="00005D7C"/>
    <w:rsid w:val="0001287C"/>
    <w:rsid w:val="00013A67"/>
    <w:rsid w:val="00014318"/>
    <w:rsid w:val="000150A3"/>
    <w:rsid w:val="00015745"/>
    <w:rsid w:val="00016266"/>
    <w:rsid w:val="00016523"/>
    <w:rsid w:val="000166BF"/>
    <w:rsid w:val="000168AD"/>
    <w:rsid w:val="00017517"/>
    <w:rsid w:val="000220CB"/>
    <w:rsid w:val="00022C2B"/>
    <w:rsid w:val="000239F5"/>
    <w:rsid w:val="00023CC3"/>
    <w:rsid w:val="00023DC3"/>
    <w:rsid w:val="00023FF7"/>
    <w:rsid w:val="00024FCB"/>
    <w:rsid w:val="00025CC8"/>
    <w:rsid w:val="000264FE"/>
    <w:rsid w:val="00026AA6"/>
    <w:rsid w:val="000275E7"/>
    <w:rsid w:val="00027A7A"/>
    <w:rsid w:val="00027B6F"/>
    <w:rsid w:val="00027C93"/>
    <w:rsid w:val="00030D89"/>
    <w:rsid w:val="0003143E"/>
    <w:rsid w:val="000314A6"/>
    <w:rsid w:val="00031C3E"/>
    <w:rsid w:val="00031DE6"/>
    <w:rsid w:val="0003287A"/>
    <w:rsid w:val="00032D7E"/>
    <w:rsid w:val="00032F0A"/>
    <w:rsid w:val="00032F7D"/>
    <w:rsid w:val="00033018"/>
    <w:rsid w:val="0003384E"/>
    <w:rsid w:val="00033F00"/>
    <w:rsid w:val="00034403"/>
    <w:rsid w:val="00035175"/>
    <w:rsid w:val="00035E74"/>
    <w:rsid w:val="000370DF"/>
    <w:rsid w:val="00037EF0"/>
    <w:rsid w:val="00040234"/>
    <w:rsid w:val="00040402"/>
    <w:rsid w:val="00040AA7"/>
    <w:rsid w:val="00040AFD"/>
    <w:rsid w:val="0004158C"/>
    <w:rsid w:val="00041C6B"/>
    <w:rsid w:val="00042832"/>
    <w:rsid w:val="0004293E"/>
    <w:rsid w:val="00043197"/>
    <w:rsid w:val="000431CE"/>
    <w:rsid w:val="000438E6"/>
    <w:rsid w:val="00043E5D"/>
    <w:rsid w:val="00044388"/>
    <w:rsid w:val="00045455"/>
    <w:rsid w:val="00045B35"/>
    <w:rsid w:val="000466B3"/>
    <w:rsid w:val="00047557"/>
    <w:rsid w:val="00047AFD"/>
    <w:rsid w:val="00047B9E"/>
    <w:rsid w:val="0005040E"/>
    <w:rsid w:val="00050D1B"/>
    <w:rsid w:val="0005167E"/>
    <w:rsid w:val="000518C5"/>
    <w:rsid w:val="00052C76"/>
    <w:rsid w:val="0005401A"/>
    <w:rsid w:val="000542DA"/>
    <w:rsid w:val="000545B1"/>
    <w:rsid w:val="0005491A"/>
    <w:rsid w:val="000551D7"/>
    <w:rsid w:val="000557CD"/>
    <w:rsid w:val="000560BC"/>
    <w:rsid w:val="00056F31"/>
    <w:rsid w:val="00056FD5"/>
    <w:rsid w:val="000578F1"/>
    <w:rsid w:val="00057B20"/>
    <w:rsid w:val="00057FBE"/>
    <w:rsid w:val="0006013F"/>
    <w:rsid w:val="000601E6"/>
    <w:rsid w:val="00060313"/>
    <w:rsid w:val="000613CE"/>
    <w:rsid w:val="00061698"/>
    <w:rsid w:val="00061B67"/>
    <w:rsid w:val="00062275"/>
    <w:rsid w:val="00062E74"/>
    <w:rsid w:val="000631FF"/>
    <w:rsid w:val="000636F3"/>
    <w:rsid w:val="00063B9D"/>
    <w:rsid w:val="00063FF6"/>
    <w:rsid w:val="00064192"/>
    <w:rsid w:val="00064FF9"/>
    <w:rsid w:val="0006593D"/>
    <w:rsid w:val="00065DB5"/>
    <w:rsid w:val="00067CEE"/>
    <w:rsid w:val="00067DB3"/>
    <w:rsid w:val="000709EA"/>
    <w:rsid w:val="00070C39"/>
    <w:rsid w:val="00070F64"/>
    <w:rsid w:val="00071188"/>
    <w:rsid w:val="00071593"/>
    <w:rsid w:val="000733F4"/>
    <w:rsid w:val="000737E7"/>
    <w:rsid w:val="0007507A"/>
    <w:rsid w:val="00075203"/>
    <w:rsid w:val="000758AD"/>
    <w:rsid w:val="00077476"/>
    <w:rsid w:val="00077CC0"/>
    <w:rsid w:val="00077DC2"/>
    <w:rsid w:val="00081370"/>
    <w:rsid w:val="00081734"/>
    <w:rsid w:val="00082142"/>
    <w:rsid w:val="00082C4B"/>
    <w:rsid w:val="00082E81"/>
    <w:rsid w:val="0008302D"/>
    <w:rsid w:val="0008340B"/>
    <w:rsid w:val="00083596"/>
    <w:rsid w:val="000836F9"/>
    <w:rsid w:val="00083E50"/>
    <w:rsid w:val="00084DB9"/>
    <w:rsid w:val="00085999"/>
    <w:rsid w:val="00086F60"/>
    <w:rsid w:val="000900DD"/>
    <w:rsid w:val="000901C5"/>
    <w:rsid w:val="000902D0"/>
    <w:rsid w:val="0009266E"/>
    <w:rsid w:val="00094F47"/>
    <w:rsid w:val="00094FDE"/>
    <w:rsid w:val="000954E7"/>
    <w:rsid w:val="00095C91"/>
    <w:rsid w:val="0009629C"/>
    <w:rsid w:val="00096936"/>
    <w:rsid w:val="00096A59"/>
    <w:rsid w:val="00096B11"/>
    <w:rsid w:val="000970C9"/>
    <w:rsid w:val="00097A11"/>
    <w:rsid w:val="00097DDE"/>
    <w:rsid w:val="000A0C51"/>
    <w:rsid w:val="000A0D68"/>
    <w:rsid w:val="000A130B"/>
    <w:rsid w:val="000A1874"/>
    <w:rsid w:val="000A19B1"/>
    <w:rsid w:val="000A213F"/>
    <w:rsid w:val="000A22B6"/>
    <w:rsid w:val="000A2A5B"/>
    <w:rsid w:val="000A2DCF"/>
    <w:rsid w:val="000A423D"/>
    <w:rsid w:val="000A42C4"/>
    <w:rsid w:val="000A4891"/>
    <w:rsid w:val="000A665D"/>
    <w:rsid w:val="000A7237"/>
    <w:rsid w:val="000A75C9"/>
    <w:rsid w:val="000A76DC"/>
    <w:rsid w:val="000A7A69"/>
    <w:rsid w:val="000B0344"/>
    <w:rsid w:val="000B0415"/>
    <w:rsid w:val="000B0E1B"/>
    <w:rsid w:val="000B1184"/>
    <w:rsid w:val="000B2554"/>
    <w:rsid w:val="000B2692"/>
    <w:rsid w:val="000B2EBB"/>
    <w:rsid w:val="000B3061"/>
    <w:rsid w:val="000B3977"/>
    <w:rsid w:val="000B3AC6"/>
    <w:rsid w:val="000B3CCD"/>
    <w:rsid w:val="000B3D91"/>
    <w:rsid w:val="000B3DDA"/>
    <w:rsid w:val="000B4456"/>
    <w:rsid w:val="000B47A9"/>
    <w:rsid w:val="000B4B20"/>
    <w:rsid w:val="000B5645"/>
    <w:rsid w:val="000B5BFA"/>
    <w:rsid w:val="000B6339"/>
    <w:rsid w:val="000C22F1"/>
    <w:rsid w:val="000C2526"/>
    <w:rsid w:val="000C267E"/>
    <w:rsid w:val="000C26F3"/>
    <w:rsid w:val="000C27C6"/>
    <w:rsid w:val="000C40C8"/>
    <w:rsid w:val="000C441D"/>
    <w:rsid w:val="000C47A2"/>
    <w:rsid w:val="000C4DD8"/>
    <w:rsid w:val="000C51AC"/>
    <w:rsid w:val="000C5C84"/>
    <w:rsid w:val="000C6D6C"/>
    <w:rsid w:val="000C754D"/>
    <w:rsid w:val="000D0940"/>
    <w:rsid w:val="000D102F"/>
    <w:rsid w:val="000D18BD"/>
    <w:rsid w:val="000D190B"/>
    <w:rsid w:val="000D19C2"/>
    <w:rsid w:val="000D19CF"/>
    <w:rsid w:val="000D1BCA"/>
    <w:rsid w:val="000D2282"/>
    <w:rsid w:val="000D2750"/>
    <w:rsid w:val="000D32F7"/>
    <w:rsid w:val="000D384C"/>
    <w:rsid w:val="000D3FE3"/>
    <w:rsid w:val="000D445A"/>
    <w:rsid w:val="000D5351"/>
    <w:rsid w:val="000D67E0"/>
    <w:rsid w:val="000D748F"/>
    <w:rsid w:val="000D7599"/>
    <w:rsid w:val="000D76C9"/>
    <w:rsid w:val="000E01B6"/>
    <w:rsid w:val="000E0234"/>
    <w:rsid w:val="000E08C9"/>
    <w:rsid w:val="000E0ACB"/>
    <w:rsid w:val="000E0DC1"/>
    <w:rsid w:val="000E0EFF"/>
    <w:rsid w:val="000E0F29"/>
    <w:rsid w:val="000E13FB"/>
    <w:rsid w:val="000E21B9"/>
    <w:rsid w:val="000E3255"/>
    <w:rsid w:val="000E36A1"/>
    <w:rsid w:val="000E3842"/>
    <w:rsid w:val="000E38C4"/>
    <w:rsid w:val="000E485B"/>
    <w:rsid w:val="000E5DB7"/>
    <w:rsid w:val="000E6F07"/>
    <w:rsid w:val="000E7494"/>
    <w:rsid w:val="000E77A4"/>
    <w:rsid w:val="000F0F67"/>
    <w:rsid w:val="000F254A"/>
    <w:rsid w:val="000F2755"/>
    <w:rsid w:val="000F354D"/>
    <w:rsid w:val="000F3F9E"/>
    <w:rsid w:val="000F4467"/>
    <w:rsid w:val="000F44B7"/>
    <w:rsid w:val="000F534B"/>
    <w:rsid w:val="000F54E4"/>
    <w:rsid w:val="000F5DBC"/>
    <w:rsid w:val="000F5F36"/>
    <w:rsid w:val="000F7B48"/>
    <w:rsid w:val="0010014D"/>
    <w:rsid w:val="0010019F"/>
    <w:rsid w:val="00100729"/>
    <w:rsid w:val="00101834"/>
    <w:rsid w:val="00101B53"/>
    <w:rsid w:val="001026E2"/>
    <w:rsid w:val="00102988"/>
    <w:rsid w:val="00102F4B"/>
    <w:rsid w:val="001031D5"/>
    <w:rsid w:val="00103616"/>
    <w:rsid w:val="00103619"/>
    <w:rsid w:val="00103E44"/>
    <w:rsid w:val="00104092"/>
    <w:rsid w:val="001049B1"/>
    <w:rsid w:val="00104CC0"/>
    <w:rsid w:val="001050D7"/>
    <w:rsid w:val="001057AF"/>
    <w:rsid w:val="0010587D"/>
    <w:rsid w:val="00106383"/>
    <w:rsid w:val="001064F1"/>
    <w:rsid w:val="00106FE2"/>
    <w:rsid w:val="0010760C"/>
    <w:rsid w:val="001101CC"/>
    <w:rsid w:val="001112FF"/>
    <w:rsid w:val="00111FF6"/>
    <w:rsid w:val="00112271"/>
    <w:rsid w:val="00112488"/>
    <w:rsid w:val="00113269"/>
    <w:rsid w:val="00113449"/>
    <w:rsid w:val="001137F6"/>
    <w:rsid w:val="00113854"/>
    <w:rsid w:val="0011386A"/>
    <w:rsid w:val="00114A7C"/>
    <w:rsid w:val="00115E9C"/>
    <w:rsid w:val="001161C3"/>
    <w:rsid w:val="00116812"/>
    <w:rsid w:val="00117196"/>
    <w:rsid w:val="001172EB"/>
    <w:rsid w:val="0011EAA7"/>
    <w:rsid w:val="001210B5"/>
    <w:rsid w:val="00121AC9"/>
    <w:rsid w:val="0012266C"/>
    <w:rsid w:val="00122A28"/>
    <w:rsid w:val="00122DD4"/>
    <w:rsid w:val="00122F02"/>
    <w:rsid w:val="00123148"/>
    <w:rsid w:val="0012316E"/>
    <w:rsid w:val="00123499"/>
    <w:rsid w:val="0012365C"/>
    <w:rsid w:val="00123B0F"/>
    <w:rsid w:val="00124ECE"/>
    <w:rsid w:val="001260EB"/>
    <w:rsid w:val="00126768"/>
    <w:rsid w:val="00126FBB"/>
    <w:rsid w:val="001300B7"/>
    <w:rsid w:val="00130CDB"/>
    <w:rsid w:val="001312BE"/>
    <w:rsid w:val="00131B96"/>
    <w:rsid w:val="00131DAB"/>
    <w:rsid w:val="00131E06"/>
    <w:rsid w:val="00132626"/>
    <w:rsid w:val="00132661"/>
    <w:rsid w:val="00132D72"/>
    <w:rsid w:val="00133899"/>
    <w:rsid w:val="00133D2E"/>
    <w:rsid w:val="00134A3F"/>
    <w:rsid w:val="001354EA"/>
    <w:rsid w:val="0013561E"/>
    <w:rsid w:val="0013572E"/>
    <w:rsid w:val="00135A07"/>
    <w:rsid w:val="00135B68"/>
    <w:rsid w:val="001363C5"/>
    <w:rsid w:val="00136FDD"/>
    <w:rsid w:val="00137DD9"/>
    <w:rsid w:val="0014042D"/>
    <w:rsid w:val="001407F0"/>
    <w:rsid w:val="00140809"/>
    <w:rsid w:val="00140DDB"/>
    <w:rsid w:val="00141CA6"/>
    <w:rsid w:val="001424E5"/>
    <w:rsid w:val="0014294C"/>
    <w:rsid w:val="0014294F"/>
    <w:rsid w:val="00142B40"/>
    <w:rsid w:val="00143319"/>
    <w:rsid w:val="0014572D"/>
    <w:rsid w:val="00145E19"/>
    <w:rsid w:val="001465C4"/>
    <w:rsid w:val="001468CA"/>
    <w:rsid w:val="00146F70"/>
    <w:rsid w:val="00147ADC"/>
    <w:rsid w:val="00150317"/>
    <w:rsid w:val="00150D7C"/>
    <w:rsid w:val="0015153C"/>
    <w:rsid w:val="00151790"/>
    <w:rsid w:val="00152686"/>
    <w:rsid w:val="0015307E"/>
    <w:rsid w:val="00153084"/>
    <w:rsid w:val="00153A4A"/>
    <w:rsid w:val="00153FEC"/>
    <w:rsid w:val="00154250"/>
    <w:rsid w:val="00154489"/>
    <w:rsid w:val="00154C7C"/>
    <w:rsid w:val="00154DE3"/>
    <w:rsid w:val="00155825"/>
    <w:rsid w:val="0015607C"/>
    <w:rsid w:val="00156187"/>
    <w:rsid w:val="00156927"/>
    <w:rsid w:val="00157383"/>
    <w:rsid w:val="00157907"/>
    <w:rsid w:val="00157D86"/>
    <w:rsid w:val="0016006B"/>
    <w:rsid w:val="001608C5"/>
    <w:rsid w:val="0016196A"/>
    <w:rsid w:val="00161CD5"/>
    <w:rsid w:val="001623C2"/>
    <w:rsid w:val="00162880"/>
    <w:rsid w:val="00163510"/>
    <w:rsid w:val="00163553"/>
    <w:rsid w:val="00164329"/>
    <w:rsid w:val="001650DD"/>
    <w:rsid w:val="00165520"/>
    <w:rsid w:val="001658A7"/>
    <w:rsid w:val="00165B80"/>
    <w:rsid w:val="00165DCF"/>
    <w:rsid w:val="00166154"/>
    <w:rsid w:val="001671AC"/>
    <w:rsid w:val="001673A6"/>
    <w:rsid w:val="00167B1B"/>
    <w:rsid w:val="001702AD"/>
    <w:rsid w:val="00170A45"/>
    <w:rsid w:val="00170C33"/>
    <w:rsid w:val="001713CA"/>
    <w:rsid w:val="001714E2"/>
    <w:rsid w:val="00171FFF"/>
    <w:rsid w:val="001724F3"/>
    <w:rsid w:val="001726E5"/>
    <w:rsid w:val="001727D7"/>
    <w:rsid w:val="00172E66"/>
    <w:rsid w:val="0017313F"/>
    <w:rsid w:val="00174999"/>
    <w:rsid w:val="00174D6C"/>
    <w:rsid w:val="0017598C"/>
    <w:rsid w:val="00175C6D"/>
    <w:rsid w:val="00176A93"/>
    <w:rsid w:val="00176CFB"/>
    <w:rsid w:val="001771FE"/>
    <w:rsid w:val="001774CE"/>
    <w:rsid w:val="00177726"/>
    <w:rsid w:val="00180A50"/>
    <w:rsid w:val="00180C0A"/>
    <w:rsid w:val="00182213"/>
    <w:rsid w:val="00182B54"/>
    <w:rsid w:val="00182FBC"/>
    <w:rsid w:val="00183811"/>
    <w:rsid w:val="00184E10"/>
    <w:rsid w:val="0018596A"/>
    <w:rsid w:val="00185A78"/>
    <w:rsid w:val="001866DA"/>
    <w:rsid w:val="0019146E"/>
    <w:rsid w:val="001915EE"/>
    <w:rsid w:val="001917B9"/>
    <w:rsid w:val="001919A3"/>
    <w:rsid w:val="00191F4E"/>
    <w:rsid w:val="0019206D"/>
    <w:rsid w:val="00192523"/>
    <w:rsid w:val="001926A7"/>
    <w:rsid w:val="001928D9"/>
    <w:rsid w:val="00193330"/>
    <w:rsid w:val="0019445F"/>
    <w:rsid w:val="00195766"/>
    <w:rsid w:val="00196919"/>
    <w:rsid w:val="00196CF0"/>
    <w:rsid w:val="00197025"/>
    <w:rsid w:val="00197814"/>
    <w:rsid w:val="00197EB2"/>
    <w:rsid w:val="001A0F5E"/>
    <w:rsid w:val="001A1266"/>
    <w:rsid w:val="001A12CB"/>
    <w:rsid w:val="001A19B8"/>
    <w:rsid w:val="001A1A2F"/>
    <w:rsid w:val="001A26F5"/>
    <w:rsid w:val="001A27F7"/>
    <w:rsid w:val="001A3A52"/>
    <w:rsid w:val="001A3F1A"/>
    <w:rsid w:val="001A45CE"/>
    <w:rsid w:val="001A4FB7"/>
    <w:rsid w:val="001A5913"/>
    <w:rsid w:val="001A70C3"/>
    <w:rsid w:val="001B065D"/>
    <w:rsid w:val="001B12A6"/>
    <w:rsid w:val="001B1A87"/>
    <w:rsid w:val="001B207A"/>
    <w:rsid w:val="001B2091"/>
    <w:rsid w:val="001B22AA"/>
    <w:rsid w:val="001B2B56"/>
    <w:rsid w:val="001B319B"/>
    <w:rsid w:val="001B3F5B"/>
    <w:rsid w:val="001B56AF"/>
    <w:rsid w:val="001B5A04"/>
    <w:rsid w:val="001B64EA"/>
    <w:rsid w:val="001B683D"/>
    <w:rsid w:val="001B7D0E"/>
    <w:rsid w:val="001B7EF0"/>
    <w:rsid w:val="001C1437"/>
    <w:rsid w:val="001C2C81"/>
    <w:rsid w:val="001C322B"/>
    <w:rsid w:val="001C3357"/>
    <w:rsid w:val="001C3825"/>
    <w:rsid w:val="001C387D"/>
    <w:rsid w:val="001C3C7A"/>
    <w:rsid w:val="001C3FB4"/>
    <w:rsid w:val="001C41A6"/>
    <w:rsid w:val="001C5159"/>
    <w:rsid w:val="001C53EE"/>
    <w:rsid w:val="001C5ED9"/>
    <w:rsid w:val="001C60D3"/>
    <w:rsid w:val="001C62A2"/>
    <w:rsid w:val="001C668E"/>
    <w:rsid w:val="001C690D"/>
    <w:rsid w:val="001C6ED4"/>
    <w:rsid w:val="001C7457"/>
    <w:rsid w:val="001C7867"/>
    <w:rsid w:val="001C7A73"/>
    <w:rsid w:val="001D137E"/>
    <w:rsid w:val="001D20BE"/>
    <w:rsid w:val="001D2B9C"/>
    <w:rsid w:val="001D2E6D"/>
    <w:rsid w:val="001D38A8"/>
    <w:rsid w:val="001D3F7B"/>
    <w:rsid w:val="001D47E2"/>
    <w:rsid w:val="001D488A"/>
    <w:rsid w:val="001D4B60"/>
    <w:rsid w:val="001D4BBA"/>
    <w:rsid w:val="001D581F"/>
    <w:rsid w:val="001D59B7"/>
    <w:rsid w:val="001D699D"/>
    <w:rsid w:val="001D764C"/>
    <w:rsid w:val="001D7C7D"/>
    <w:rsid w:val="001E19FD"/>
    <w:rsid w:val="001E21B2"/>
    <w:rsid w:val="001E2866"/>
    <w:rsid w:val="001E3070"/>
    <w:rsid w:val="001E3186"/>
    <w:rsid w:val="001E339B"/>
    <w:rsid w:val="001E3B27"/>
    <w:rsid w:val="001E4324"/>
    <w:rsid w:val="001E4CA5"/>
    <w:rsid w:val="001E4F9B"/>
    <w:rsid w:val="001E54ED"/>
    <w:rsid w:val="001E5A9E"/>
    <w:rsid w:val="001E5C21"/>
    <w:rsid w:val="001E5C31"/>
    <w:rsid w:val="001E5C60"/>
    <w:rsid w:val="001E5EE4"/>
    <w:rsid w:val="001E6628"/>
    <w:rsid w:val="001F045B"/>
    <w:rsid w:val="001F053B"/>
    <w:rsid w:val="001F0D2F"/>
    <w:rsid w:val="001F0F90"/>
    <w:rsid w:val="001F1471"/>
    <w:rsid w:val="001F163E"/>
    <w:rsid w:val="001F2823"/>
    <w:rsid w:val="001F2A96"/>
    <w:rsid w:val="001F2E54"/>
    <w:rsid w:val="001F3036"/>
    <w:rsid w:val="001F3283"/>
    <w:rsid w:val="001F4A5D"/>
    <w:rsid w:val="001F6684"/>
    <w:rsid w:val="001F6A2A"/>
    <w:rsid w:val="001F6ADE"/>
    <w:rsid w:val="001F6B94"/>
    <w:rsid w:val="001F7258"/>
    <w:rsid w:val="001F73D8"/>
    <w:rsid w:val="001F7457"/>
    <w:rsid w:val="002006E7"/>
    <w:rsid w:val="00200DDE"/>
    <w:rsid w:val="00201EA3"/>
    <w:rsid w:val="002029E6"/>
    <w:rsid w:val="00202AC4"/>
    <w:rsid w:val="00202EBB"/>
    <w:rsid w:val="00204068"/>
    <w:rsid w:val="002045EB"/>
    <w:rsid w:val="00204F10"/>
    <w:rsid w:val="00204F44"/>
    <w:rsid w:val="00204F7E"/>
    <w:rsid w:val="00204FF0"/>
    <w:rsid w:val="00205916"/>
    <w:rsid w:val="002059A8"/>
    <w:rsid w:val="00206181"/>
    <w:rsid w:val="002061F7"/>
    <w:rsid w:val="0020696C"/>
    <w:rsid w:val="00207981"/>
    <w:rsid w:val="00207A36"/>
    <w:rsid w:val="00207BAB"/>
    <w:rsid w:val="00207FC0"/>
    <w:rsid w:val="0021018A"/>
    <w:rsid w:val="002106D8"/>
    <w:rsid w:val="002106F5"/>
    <w:rsid w:val="002106F9"/>
    <w:rsid w:val="00210C38"/>
    <w:rsid w:val="0021142D"/>
    <w:rsid w:val="00214225"/>
    <w:rsid w:val="0021469A"/>
    <w:rsid w:val="0021471D"/>
    <w:rsid w:val="0021473A"/>
    <w:rsid w:val="00214DF8"/>
    <w:rsid w:val="00215003"/>
    <w:rsid w:val="00215034"/>
    <w:rsid w:val="002151E1"/>
    <w:rsid w:val="00215440"/>
    <w:rsid w:val="0021548D"/>
    <w:rsid w:val="00215FF2"/>
    <w:rsid w:val="00216724"/>
    <w:rsid w:val="00220229"/>
    <w:rsid w:val="00220682"/>
    <w:rsid w:val="00220F21"/>
    <w:rsid w:val="002217E6"/>
    <w:rsid w:val="00221927"/>
    <w:rsid w:val="00222FB3"/>
    <w:rsid w:val="002235B8"/>
    <w:rsid w:val="002238CB"/>
    <w:rsid w:val="002249F7"/>
    <w:rsid w:val="002271DB"/>
    <w:rsid w:val="0022744E"/>
    <w:rsid w:val="00227451"/>
    <w:rsid w:val="00227612"/>
    <w:rsid w:val="002302DB"/>
    <w:rsid w:val="002310BC"/>
    <w:rsid w:val="00232468"/>
    <w:rsid w:val="002337C1"/>
    <w:rsid w:val="00233ECB"/>
    <w:rsid w:val="00234801"/>
    <w:rsid w:val="00235A88"/>
    <w:rsid w:val="00237690"/>
    <w:rsid w:val="00241442"/>
    <w:rsid w:val="0024173B"/>
    <w:rsid w:val="00241D9B"/>
    <w:rsid w:val="00243566"/>
    <w:rsid w:val="00243904"/>
    <w:rsid w:val="00243F51"/>
    <w:rsid w:val="00244480"/>
    <w:rsid w:val="00244B28"/>
    <w:rsid w:val="002459D8"/>
    <w:rsid w:val="002464E0"/>
    <w:rsid w:val="00246FC1"/>
    <w:rsid w:val="002471D6"/>
    <w:rsid w:val="00247645"/>
    <w:rsid w:val="0025005F"/>
    <w:rsid w:val="0025048E"/>
    <w:rsid w:val="00250814"/>
    <w:rsid w:val="00250D2E"/>
    <w:rsid w:val="002512F4"/>
    <w:rsid w:val="002514C6"/>
    <w:rsid w:val="002518B0"/>
    <w:rsid w:val="002522F7"/>
    <w:rsid w:val="00252643"/>
    <w:rsid w:val="00252644"/>
    <w:rsid w:val="00252CEF"/>
    <w:rsid w:val="002530A3"/>
    <w:rsid w:val="0025343A"/>
    <w:rsid w:val="00253DA1"/>
    <w:rsid w:val="002541D7"/>
    <w:rsid w:val="002542CC"/>
    <w:rsid w:val="002543CA"/>
    <w:rsid w:val="00255156"/>
    <w:rsid w:val="00255397"/>
    <w:rsid w:val="00255571"/>
    <w:rsid w:val="00255A6E"/>
    <w:rsid w:val="0025634D"/>
    <w:rsid w:val="00257741"/>
    <w:rsid w:val="00257ABE"/>
    <w:rsid w:val="0026153E"/>
    <w:rsid w:val="00261999"/>
    <w:rsid w:val="00261F83"/>
    <w:rsid w:val="002621DA"/>
    <w:rsid w:val="002622D8"/>
    <w:rsid w:val="002626BC"/>
    <w:rsid w:val="00262CD7"/>
    <w:rsid w:val="00263B30"/>
    <w:rsid w:val="0026448D"/>
    <w:rsid w:val="00265168"/>
    <w:rsid w:val="00265196"/>
    <w:rsid w:val="0026580F"/>
    <w:rsid w:val="00265ACF"/>
    <w:rsid w:val="00265CA2"/>
    <w:rsid w:val="0026652A"/>
    <w:rsid w:val="00266668"/>
    <w:rsid w:val="002666CB"/>
    <w:rsid w:val="002674F0"/>
    <w:rsid w:val="0027014B"/>
    <w:rsid w:val="002707D5"/>
    <w:rsid w:val="0027264A"/>
    <w:rsid w:val="0027267D"/>
    <w:rsid w:val="00272BFA"/>
    <w:rsid w:val="00272D04"/>
    <w:rsid w:val="00273059"/>
    <w:rsid w:val="002732BF"/>
    <w:rsid w:val="00273A60"/>
    <w:rsid w:val="00273ACD"/>
    <w:rsid w:val="002742A0"/>
    <w:rsid w:val="002749E8"/>
    <w:rsid w:val="00275E72"/>
    <w:rsid w:val="00275F3D"/>
    <w:rsid w:val="00275F58"/>
    <w:rsid w:val="002762BA"/>
    <w:rsid w:val="002771BB"/>
    <w:rsid w:val="0028013E"/>
    <w:rsid w:val="002819F4"/>
    <w:rsid w:val="002822D0"/>
    <w:rsid w:val="0028257C"/>
    <w:rsid w:val="00282DA0"/>
    <w:rsid w:val="002838AF"/>
    <w:rsid w:val="00283BC9"/>
    <w:rsid w:val="00283D20"/>
    <w:rsid w:val="00283FEA"/>
    <w:rsid w:val="0028443C"/>
    <w:rsid w:val="002844AA"/>
    <w:rsid w:val="00284AB6"/>
    <w:rsid w:val="00285700"/>
    <w:rsid w:val="002877F8"/>
    <w:rsid w:val="002878B1"/>
    <w:rsid w:val="00287A45"/>
    <w:rsid w:val="00290C14"/>
    <w:rsid w:val="00290FE2"/>
    <w:rsid w:val="0029177A"/>
    <w:rsid w:val="00291D3B"/>
    <w:rsid w:val="0029251C"/>
    <w:rsid w:val="00293325"/>
    <w:rsid w:val="00293554"/>
    <w:rsid w:val="00293FD2"/>
    <w:rsid w:val="0029533D"/>
    <w:rsid w:val="00296356"/>
    <w:rsid w:val="0029725B"/>
    <w:rsid w:val="002A12E0"/>
    <w:rsid w:val="002A142F"/>
    <w:rsid w:val="002A14BB"/>
    <w:rsid w:val="002A189D"/>
    <w:rsid w:val="002A1A73"/>
    <w:rsid w:val="002A1D70"/>
    <w:rsid w:val="002A27C6"/>
    <w:rsid w:val="002A2ECD"/>
    <w:rsid w:val="002A4331"/>
    <w:rsid w:val="002A4612"/>
    <w:rsid w:val="002A4997"/>
    <w:rsid w:val="002A4E4A"/>
    <w:rsid w:val="002A5895"/>
    <w:rsid w:val="002A5C7A"/>
    <w:rsid w:val="002A68E9"/>
    <w:rsid w:val="002A6C39"/>
    <w:rsid w:val="002A7026"/>
    <w:rsid w:val="002A79A3"/>
    <w:rsid w:val="002B0B81"/>
    <w:rsid w:val="002B10DC"/>
    <w:rsid w:val="002B19BE"/>
    <w:rsid w:val="002B2532"/>
    <w:rsid w:val="002B357F"/>
    <w:rsid w:val="002B37F8"/>
    <w:rsid w:val="002B52B1"/>
    <w:rsid w:val="002B7975"/>
    <w:rsid w:val="002B7DA3"/>
    <w:rsid w:val="002C0577"/>
    <w:rsid w:val="002C0966"/>
    <w:rsid w:val="002C11DC"/>
    <w:rsid w:val="002C1635"/>
    <w:rsid w:val="002C18E5"/>
    <w:rsid w:val="002C30A8"/>
    <w:rsid w:val="002C3FEE"/>
    <w:rsid w:val="002C6D0C"/>
    <w:rsid w:val="002C760A"/>
    <w:rsid w:val="002D0499"/>
    <w:rsid w:val="002D10F0"/>
    <w:rsid w:val="002D1660"/>
    <w:rsid w:val="002D22D1"/>
    <w:rsid w:val="002D2B82"/>
    <w:rsid w:val="002D2C48"/>
    <w:rsid w:val="002D4147"/>
    <w:rsid w:val="002D4531"/>
    <w:rsid w:val="002D4A3B"/>
    <w:rsid w:val="002D4BF0"/>
    <w:rsid w:val="002D4CD2"/>
    <w:rsid w:val="002D5414"/>
    <w:rsid w:val="002D5686"/>
    <w:rsid w:val="002D6F9E"/>
    <w:rsid w:val="002D798C"/>
    <w:rsid w:val="002E0725"/>
    <w:rsid w:val="002E098D"/>
    <w:rsid w:val="002E11E8"/>
    <w:rsid w:val="002E169C"/>
    <w:rsid w:val="002E179D"/>
    <w:rsid w:val="002E196C"/>
    <w:rsid w:val="002E19E0"/>
    <w:rsid w:val="002E24BC"/>
    <w:rsid w:val="002E3268"/>
    <w:rsid w:val="002E4D6B"/>
    <w:rsid w:val="002E4E48"/>
    <w:rsid w:val="002E5A7B"/>
    <w:rsid w:val="002E5DDE"/>
    <w:rsid w:val="002E6B59"/>
    <w:rsid w:val="002E6C2F"/>
    <w:rsid w:val="002E7336"/>
    <w:rsid w:val="002E766F"/>
    <w:rsid w:val="002F0579"/>
    <w:rsid w:val="002F16C3"/>
    <w:rsid w:val="002F20DD"/>
    <w:rsid w:val="002F2C75"/>
    <w:rsid w:val="002F43B6"/>
    <w:rsid w:val="002F441F"/>
    <w:rsid w:val="002F7F7E"/>
    <w:rsid w:val="003002F3"/>
    <w:rsid w:val="003003A0"/>
    <w:rsid w:val="003005A0"/>
    <w:rsid w:val="0030061B"/>
    <w:rsid w:val="00300873"/>
    <w:rsid w:val="00301AB8"/>
    <w:rsid w:val="00301F19"/>
    <w:rsid w:val="00301F2F"/>
    <w:rsid w:val="0030215B"/>
    <w:rsid w:val="00302395"/>
    <w:rsid w:val="00302617"/>
    <w:rsid w:val="00302F92"/>
    <w:rsid w:val="0030348C"/>
    <w:rsid w:val="0030350A"/>
    <w:rsid w:val="003051EE"/>
    <w:rsid w:val="00306401"/>
    <w:rsid w:val="00306436"/>
    <w:rsid w:val="003064A8"/>
    <w:rsid w:val="00306A93"/>
    <w:rsid w:val="0030735E"/>
    <w:rsid w:val="00307F10"/>
    <w:rsid w:val="00307F1A"/>
    <w:rsid w:val="00310EE3"/>
    <w:rsid w:val="00310EF9"/>
    <w:rsid w:val="003110D7"/>
    <w:rsid w:val="00311873"/>
    <w:rsid w:val="00311C1E"/>
    <w:rsid w:val="00311E2E"/>
    <w:rsid w:val="00311F86"/>
    <w:rsid w:val="00313035"/>
    <w:rsid w:val="00313553"/>
    <w:rsid w:val="003135E2"/>
    <w:rsid w:val="00313C27"/>
    <w:rsid w:val="00315BC6"/>
    <w:rsid w:val="0031608F"/>
    <w:rsid w:val="003174CA"/>
    <w:rsid w:val="00317716"/>
    <w:rsid w:val="00317BB2"/>
    <w:rsid w:val="00320767"/>
    <w:rsid w:val="00320BE6"/>
    <w:rsid w:val="0032138B"/>
    <w:rsid w:val="00323215"/>
    <w:rsid w:val="003232E5"/>
    <w:rsid w:val="00323B5B"/>
    <w:rsid w:val="00323C2A"/>
    <w:rsid w:val="00323EFF"/>
    <w:rsid w:val="003240DF"/>
    <w:rsid w:val="003256A2"/>
    <w:rsid w:val="003256C1"/>
    <w:rsid w:val="00325F5B"/>
    <w:rsid w:val="0032666F"/>
    <w:rsid w:val="00326C44"/>
    <w:rsid w:val="00327993"/>
    <w:rsid w:val="003279E0"/>
    <w:rsid w:val="00327B8D"/>
    <w:rsid w:val="00330212"/>
    <w:rsid w:val="00332A69"/>
    <w:rsid w:val="00333A79"/>
    <w:rsid w:val="00333F6F"/>
    <w:rsid w:val="003341F0"/>
    <w:rsid w:val="003345A0"/>
    <w:rsid w:val="003345B5"/>
    <w:rsid w:val="00334885"/>
    <w:rsid w:val="00335D5E"/>
    <w:rsid w:val="00336504"/>
    <w:rsid w:val="00336536"/>
    <w:rsid w:val="00337434"/>
    <w:rsid w:val="00337A18"/>
    <w:rsid w:val="00337FC5"/>
    <w:rsid w:val="003400D9"/>
    <w:rsid w:val="0034031D"/>
    <w:rsid w:val="00340AAB"/>
    <w:rsid w:val="00340BC3"/>
    <w:rsid w:val="00341463"/>
    <w:rsid w:val="003417A9"/>
    <w:rsid w:val="003422BE"/>
    <w:rsid w:val="003424EE"/>
    <w:rsid w:val="00342BDE"/>
    <w:rsid w:val="00342F4D"/>
    <w:rsid w:val="00342FDB"/>
    <w:rsid w:val="003430D6"/>
    <w:rsid w:val="00343F3F"/>
    <w:rsid w:val="00344252"/>
    <w:rsid w:val="00344D41"/>
    <w:rsid w:val="00345F4A"/>
    <w:rsid w:val="00346401"/>
    <w:rsid w:val="00346C11"/>
    <w:rsid w:val="00346CD3"/>
    <w:rsid w:val="00347539"/>
    <w:rsid w:val="003476A0"/>
    <w:rsid w:val="003505D5"/>
    <w:rsid w:val="00350F95"/>
    <w:rsid w:val="003513DF"/>
    <w:rsid w:val="00353ACE"/>
    <w:rsid w:val="00355827"/>
    <w:rsid w:val="00356113"/>
    <w:rsid w:val="0035787F"/>
    <w:rsid w:val="00357CBF"/>
    <w:rsid w:val="00357D3A"/>
    <w:rsid w:val="003604FF"/>
    <w:rsid w:val="003606C1"/>
    <w:rsid w:val="0036092E"/>
    <w:rsid w:val="00360B4E"/>
    <w:rsid w:val="00360CAF"/>
    <w:rsid w:val="003610E9"/>
    <w:rsid w:val="003610F6"/>
    <w:rsid w:val="003611B4"/>
    <w:rsid w:val="0036181D"/>
    <w:rsid w:val="00361876"/>
    <w:rsid w:val="00361F19"/>
    <w:rsid w:val="00361F75"/>
    <w:rsid w:val="003621CC"/>
    <w:rsid w:val="003639D4"/>
    <w:rsid w:val="00363DE5"/>
    <w:rsid w:val="003646EE"/>
    <w:rsid w:val="003648BE"/>
    <w:rsid w:val="00364C7C"/>
    <w:rsid w:val="00366178"/>
    <w:rsid w:val="003672DF"/>
    <w:rsid w:val="00367E08"/>
    <w:rsid w:val="00370033"/>
    <w:rsid w:val="0037017F"/>
    <w:rsid w:val="00370AE1"/>
    <w:rsid w:val="00370B78"/>
    <w:rsid w:val="003722B9"/>
    <w:rsid w:val="00372F7A"/>
    <w:rsid w:val="0037374E"/>
    <w:rsid w:val="00374153"/>
    <w:rsid w:val="00376416"/>
    <w:rsid w:val="00376424"/>
    <w:rsid w:val="00376610"/>
    <w:rsid w:val="00376951"/>
    <w:rsid w:val="00376E55"/>
    <w:rsid w:val="003772B9"/>
    <w:rsid w:val="00377709"/>
    <w:rsid w:val="00377CA6"/>
    <w:rsid w:val="00380647"/>
    <w:rsid w:val="00381189"/>
    <w:rsid w:val="003820BC"/>
    <w:rsid w:val="003828A3"/>
    <w:rsid w:val="00382A81"/>
    <w:rsid w:val="00382F71"/>
    <w:rsid w:val="00384000"/>
    <w:rsid w:val="00384146"/>
    <w:rsid w:val="00384E3C"/>
    <w:rsid w:val="00385399"/>
    <w:rsid w:val="00385CC7"/>
    <w:rsid w:val="00385F5B"/>
    <w:rsid w:val="00386757"/>
    <w:rsid w:val="00386FCD"/>
    <w:rsid w:val="00387B40"/>
    <w:rsid w:val="003904C4"/>
    <w:rsid w:val="0039132D"/>
    <w:rsid w:val="00393873"/>
    <w:rsid w:val="00394D72"/>
    <w:rsid w:val="00395169"/>
    <w:rsid w:val="00395BCB"/>
    <w:rsid w:val="00396D7F"/>
    <w:rsid w:val="00396F50"/>
    <w:rsid w:val="00397296"/>
    <w:rsid w:val="00397409"/>
    <w:rsid w:val="00397757"/>
    <w:rsid w:val="00397E8F"/>
    <w:rsid w:val="003A0D5D"/>
    <w:rsid w:val="003A137C"/>
    <w:rsid w:val="003A245D"/>
    <w:rsid w:val="003A2985"/>
    <w:rsid w:val="003A30C3"/>
    <w:rsid w:val="003A3165"/>
    <w:rsid w:val="003A347E"/>
    <w:rsid w:val="003A3AC9"/>
    <w:rsid w:val="003A41D9"/>
    <w:rsid w:val="003A49E7"/>
    <w:rsid w:val="003A4B0A"/>
    <w:rsid w:val="003A4F3B"/>
    <w:rsid w:val="003A5137"/>
    <w:rsid w:val="003A537A"/>
    <w:rsid w:val="003A5691"/>
    <w:rsid w:val="003A59C9"/>
    <w:rsid w:val="003A5B0C"/>
    <w:rsid w:val="003A5B82"/>
    <w:rsid w:val="003A677F"/>
    <w:rsid w:val="003A6A0B"/>
    <w:rsid w:val="003A715E"/>
    <w:rsid w:val="003A750F"/>
    <w:rsid w:val="003A7B32"/>
    <w:rsid w:val="003B02F0"/>
    <w:rsid w:val="003B0CFA"/>
    <w:rsid w:val="003B1C7F"/>
    <w:rsid w:val="003B224B"/>
    <w:rsid w:val="003B25E2"/>
    <w:rsid w:val="003B2665"/>
    <w:rsid w:val="003B32AA"/>
    <w:rsid w:val="003B4020"/>
    <w:rsid w:val="003B4147"/>
    <w:rsid w:val="003B4690"/>
    <w:rsid w:val="003B57E3"/>
    <w:rsid w:val="003B5984"/>
    <w:rsid w:val="003B5A46"/>
    <w:rsid w:val="003B5DD7"/>
    <w:rsid w:val="003B606F"/>
    <w:rsid w:val="003B6265"/>
    <w:rsid w:val="003B7026"/>
    <w:rsid w:val="003C0004"/>
    <w:rsid w:val="003C3160"/>
    <w:rsid w:val="003C3497"/>
    <w:rsid w:val="003C4090"/>
    <w:rsid w:val="003C45E3"/>
    <w:rsid w:val="003C52A9"/>
    <w:rsid w:val="003C5621"/>
    <w:rsid w:val="003C5F2C"/>
    <w:rsid w:val="003C6E74"/>
    <w:rsid w:val="003C7508"/>
    <w:rsid w:val="003C76B9"/>
    <w:rsid w:val="003D1100"/>
    <w:rsid w:val="003D1A5F"/>
    <w:rsid w:val="003D1C79"/>
    <w:rsid w:val="003D2399"/>
    <w:rsid w:val="003D2862"/>
    <w:rsid w:val="003D2FE0"/>
    <w:rsid w:val="003D3319"/>
    <w:rsid w:val="003D3521"/>
    <w:rsid w:val="003D3570"/>
    <w:rsid w:val="003D41D1"/>
    <w:rsid w:val="003D43C8"/>
    <w:rsid w:val="003D482C"/>
    <w:rsid w:val="003D4ABE"/>
    <w:rsid w:val="003D4AE1"/>
    <w:rsid w:val="003D4CE8"/>
    <w:rsid w:val="003D5718"/>
    <w:rsid w:val="003D605E"/>
    <w:rsid w:val="003D648E"/>
    <w:rsid w:val="003D6740"/>
    <w:rsid w:val="003D6E25"/>
    <w:rsid w:val="003D7464"/>
    <w:rsid w:val="003E1560"/>
    <w:rsid w:val="003E2A36"/>
    <w:rsid w:val="003E3102"/>
    <w:rsid w:val="003E4017"/>
    <w:rsid w:val="003E4641"/>
    <w:rsid w:val="003E4BE0"/>
    <w:rsid w:val="003E560A"/>
    <w:rsid w:val="003E5F14"/>
    <w:rsid w:val="003E6ACB"/>
    <w:rsid w:val="003E6ACD"/>
    <w:rsid w:val="003E6BA1"/>
    <w:rsid w:val="003E6E21"/>
    <w:rsid w:val="003E796C"/>
    <w:rsid w:val="003F0515"/>
    <w:rsid w:val="003F1212"/>
    <w:rsid w:val="003F17BF"/>
    <w:rsid w:val="003F1AF8"/>
    <w:rsid w:val="003F209A"/>
    <w:rsid w:val="003F20E3"/>
    <w:rsid w:val="003F2CF5"/>
    <w:rsid w:val="003F2E9D"/>
    <w:rsid w:val="003F3E16"/>
    <w:rsid w:val="003F3E5D"/>
    <w:rsid w:val="003F4CD0"/>
    <w:rsid w:val="003F5157"/>
    <w:rsid w:val="003F535C"/>
    <w:rsid w:val="003F5B04"/>
    <w:rsid w:val="003F5DCC"/>
    <w:rsid w:val="003F613B"/>
    <w:rsid w:val="003F70D1"/>
    <w:rsid w:val="003F74F5"/>
    <w:rsid w:val="003F7E12"/>
    <w:rsid w:val="00401011"/>
    <w:rsid w:val="004013CE"/>
    <w:rsid w:val="0040151B"/>
    <w:rsid w:val="00401F56"/>
    <w:rsid w:val="00401F7D"/>
    <w:rsid w:val="004026B8"/>
    <w:rsid w:val="00402AB8"/>
    <w:rsid w:val="004030F1"/>
    <w:rsid w:val="00403619"/>
    <w:rsid w:val="0040423E"/>
    <w:rsid w:val="004045B4"/>
    <w:rsid w:val="0040520E"/>
    <w:rsid w:val="0040526E"/>
    <w:rsid w:val="004053AC"/>
    <w:rsid w:val="004061FA"/>
    <w:rsid w:val="00406370"/>
    <w:rsid w:val="00406C7C"/>
    <w:rsid w:val="00407152"/>
    <w:rsid w:val="004078D9"/>
    <w:rsid w:val="004078F5"/>
    <w:rsid w:val="004103C0"/>
    <w:rsid w:val="004107EE"/>
    <w:rsid w:val="00411747"/>
    <w:rsid w:val="00412175"/>
    <w:rsid w:val="00412965"/>
    <w:rsid w:val="004130B8"/>
    <w:rsid w:val="00413472"/>
    <w:rsid w:val="00413493"/>
    <w:rsid w:val="00413630"/>
    <w:rsid w:val="00414003"/>
    <w:rsid w:val="004143F7"/>
    <w:rsid w:val="00414E3D"/>
    <w:rsid w:val="004153EE"/>
    <w:rsid w:val="004163BA"/>
    <w:rsid w:val="00416661"/>
    <w:rsid w:val="00416B95"/>
    <w:rsid w:val="00417B3F"/>
    <w:rsid w:val="004205AC"/>
    <w:rsid w:val="004217BD"/>
    <w:rsid w:val="004217E8"/>
    <w:rsid w:val="00422310"/>
    <w:rsid w:val="004238EE"/>
    <w:rsid w:val="00424DC1"/>
    <w:rsid w:val="00425C91"/>
    <w:rsid w:val="004268AD"/>
    <w:rsid w:val="00426F78"/>
    <w:rsid w:val="00427C1D"/>
    <w:rsid w:val="004301E4"/>
    <w:rsid w:val="00430449"/>
    <w:rsid w:val="0043072F"/>
    <w:rsid w:val="00430E0C"/>
    <w:rsid w:val="004312A1"/>
    <w:rsid w:val="00432126"/>
    <w:rsid w:val="00432B6C"/>
    <w:rsid w:val="004334AD"/>
    <w:rsid w:val="0043490C"/>
    <w:rsid w:val="00435119"/>
    <w:rsid w:val="00440486"/>
    <w:rsid w:val="00440C57"/>
    <w:rsid w:val="00441131"/>
    <w:rsid w:val="004413C0"/>
    <w:rsid w:val="00441843"/>
    <w:rsid w:val="00441DD7"/>
    <w:rsid w:val="004424D4"/>
    <w:rsid w:val="00443293"/>
    <w:rsid w:val="00443A7E"/>
    <w:rsid w:val="00443BBE"/>
    <w:rsid w:val="00444F6F"/>
    <w:rsid w:val="00445B8E"/>
    <w:rsid w:val="004461D5"/>
    <w:rsid w:val="004471E1"/>
    <w:rsid w:val="00447293"/>
    <w:rsid w:val="00447479"/>
    <w:rsid w:val="004476DF"/>
    <w:rsid w:val="00447AD6"/>
    <w:rsid w:val="00447C2B"/>
    <w:rsid w:val="00447EE5"/>
    <w:rsid w:val="00447FB2"/>
    <w:rsid w:val="004500D0"/>
    <w:rsid w:val="00450374"/>
    <w:rsid w:val="0045054F"/>
    <w:rsid w:val="00450847"/>
    <w:rsid w:val="004511CB"/>
    <w:rsid w:val="00451B65"/>
    <w:rsid w:val="00451B75"/>
    <w:rsid w:val="00453C1A"/>
    <w:rsid w:val="0045452D"/>
    <w:rsid w:val="00454651"/>
    <w:rsid w:val="00454715"/>
    <w:rsid w:val="00454BA6"/>
    <w:rsid w:val="00454C1A"/>
    <w:rsid w:val="00454E89"/>
    <w:rsid w:val="0045670D"/>
    <w:rsid w:val="00456BF8"/>
    <w:rsid w:val="004570C7"/>
    <w:rsid w:val="00457D10"/>
    <w:rsid w:val="00460DC6"/>
    <w:rsid w:val="0046113C"/>
    <w:rsid w:val="00461EA8"/>
    <w:rsid w:val="00461F44"/>
    <w:rsid w:val="004620CC"/>
    <w:rsid w:val="00462567"/>
    <w:rsid w:val="0046271A"/>
    <w:rsid w:val="00463453"/>
    <w:rsid w:val="00464F23"/>
    <w:rsid w:val="00465390"/>
    <w:rsid w:val="004653C8"/>
    <w:rsid w:val="004654C0"/>
    <w:rsid w:val="004655A2"/>
    <w:rsid w:val="004657B4"/>
    <w:rsid w:val="00465AAB"/>
    <w:rsid w:val="004669A9"/>
    <w:rsid w:val="00466C34"/>
    <w:rsid w:val="00467611"/>
    <w:rsid w:val="004678CE"/>
    <w:rsid w:val="0047015C"/>
    <w:rsid w:val="00470A30"/>
    <w:rsid w:val="00470A9D"/>
    <w:rsid w:val="00470D16"/>
    <w:rsid w:val="00471438"/>
    <w:rsid w:val="004714B3"/>
    <w:rsid w:val="00471B91"/>
    <w:rsid w:val="00471E54"/>
    <w:rsid w:val="0047271F"/>
    <w:rsid w:val="00472AB9"/>
    <w:rsid w:val="00472F47"/>
    <w:rsid w:val="004730F3"/>
    <w:rsid w:val="00473A78"/>
    <w:rsid w:val="00473D85"/>
    <w:rsid w:val="004748DE"/>
    <w:rsid w:val="00476336"/>
    <w:rsid w:val="00476795"/>
    <w:rsid w:val="00476FFF"/>
    <w:rsid w:val="00477129"/>
    <w:rsid w:val="00477341"/>
    <w:rsid w:val="00480B88"/>
    <w:rsid w:val="00480E86"/>
    <w:rsid w:val="0048107A"/>
    <w:rsid w:val="00481375"/>
    <w:rsid w:val="0048168B"/>
    <w:rsid w:val="00481EAC"/>
    <w:rsid w:val="00483D47"/>
    <w:rsid w:val="00484BFF"/>
    <w:rsid w:val="00484EE2"/>
    <w:rsid w:val="00485214"/>
    <w:rsid w:val="0048712E"/>
    <w:rsid w:val="00487149"/>
    <w:rsid w:val="00487644"/>
    <w:rsid w:val="00487749"/>
    <w:rsid w:val="00490703"/>
    <w:rsid w:val="00490A03"/>
    <w:rsid w:val="00490F08"/>
    <w:rsid w:val="0049118D"/>
    <w:rsid w:val="00491A86"/>
    <w:rsid w:val="0049465B"/>
    <w:rsid w:val="00495A54"/>
    <w:rsid w:val="00495BD9"/>
    <w:rsid w:val="00496051"/>
    <w:rsid w:val="004960C7"/>
    <w:rsid w:val="00496151"/>
    <w:rsid w:val="0049623C"/>
    <w:rsid w:val="00497CA7"/>
    <w:rsid w:val="004A0A14"/>
    <w:rsid w:val="004A1BF1"/>
    <w:rsid w:val="004A1E84"/>
    <w:rsid w:val="004A266D"/>
    <w:rsid w:val="004A357B"/>
    <w:rsid w:val="004A36EA"/>
    <w:rsid w:val="004A40CD"/>
    <w:rsid w:val="004A4E10"/>
    <w:rsid w:val="004A50E2"/>
    <w:rsid w:val="004A5179"/>
    <w:rsid w:val="004A53D2"/>
    <w:rsid w:val="004A57C2"/>
    <w:rsid w:val="004A6097"/>
    <w:rsid w:val="004A66FC"/>
    <w:rsid w:val="004A68F0"/>
    <w:rsid w:val="004A6D6F"/>
    <w:rsid w:val="004A79A8"/>
    <w:rsid w:val="004A7AF6"/>
    <w:rsid w:val="004A7CD9"/>
    <w:rsid w:val="004B1B6D"/>
    <w:rsid w:val="004B2531"/>
    <w:rsid w:val="004B2AC7"/>
    <w:rsid w:val="004B32E7"/>
    <w:rsid w:val="004B3CDA"/>
    <w:rsid w:val="004B6247"/>
    <w:rsid w:val="004B64D1"/>
    <w:rsid w:val="004B66C6"/>
    <w:rsid w:val="004B6767"/>
    <w:rsid w:val="004B6A65"/>
    <w:rsid w:val="004B6AA2"/>
    <w:rsid w:val="004B6E03"/>
    <w:rsid w:val="004C117F"/>
    <w:rsid w:val="004C11F3"/>
    <w:rsid w:val="004C276E"/>
    <w:rsid w:val="004C2FB2"/>
    <w:rsid w:val="004C3BF2"/>
    <w:rsid w:val="004C3EA3"/>
    <w:rsid w:val="004C40F6"/>
    <w:rsid w:val="004C4834"/>
    <w:rsid w:val="004C4ABE"/>
    <w:rsid w:val="004C58D3"/>
    <w:rsid w:val="004C5E06"/>
    <w:rsid w:val="004C7FB3"/>
    <w:rsid w:val="004D04DA"/>
    <w:rsid w:val="004D1210"/>
    <w:rsid w:val="004D19FD"/>
    <w:rsid w:val="004D36F4"/>
    <w:rsid w:val="004D3EF0"/>
    <w:rsid w:val="004D53FF"/>
    <w:rsid w:val="004D54FA"/>
    <w:rsid w:val="004D6114"/>
    <w:rsid w:val="004D61E8"/>
    <w:rsid w:val="004D61F8"/>
    <w:rsid w:val="004D6B4B"/>
    <w:rsid w:val="004D7439"/>
    <w:rsid w:val="004D7602"/>
    <w:rsid w:val="004D7F2D"/>
    <w:rsid w:val="004E0548"/>
    <w:rsid w:val="004E12C3"/>
    <w:rsid w:val="004E1F0E"/>
    <w:rsid w:val="004E2EDE"/>
    <w:rsid w:val="004E37A5"/>
    <w:rsid w:val="004E3BB9"/>
    <w:rsid w:val="004E3E75"/>
    <w:rsid w:val="004E40E3"/>
    <w:rsid w:val="004E5715"/>
    <w:rsid w:val="004E6092"/>
    <w:rsid w:val="004E6484"/>
    <w:rsid w:val="004E671A"/>
    <w:rsid w:val="004E6C94"/>
    <w:rsid w:val="004E70A7"/>
    <w:rsid w:val="004F031E"/>
    <w:rsid w:val="004F0605"/>
    <w:rsid w:val="004F09E2"/>
    <w:rsid w:val="004F237F"/>
    <w:rsid w:val="004F25DD"/>
    <w:rsid w:val="004F263B"/>
    <w:rsid w:val="004F3566"/>
    <w:rsid w:val="004F3D58"/>
    <w:rsid w:val="004F3E46"/>
    <w:rsid w:val="004F408E"/>
    <w:rsid w:val="004F4671"/>
    <w:rsid w:val="004F4D72"/>
    <w:rsid w:val="004F5069"/>
    <w:rsid w:val="004F51B6"/>
    <w:rsid w:val="004F61F8"/>
    <w:rsid w:val="004F6388"/>
    <w:rsid w:val="004F74AA"/>
    <w:rsid w:val="004F76F2"/>
    <w:rsid w:val="004F7B2F"/>
    <w:rsid w:val="00501E06"/>
    <w:rsid w:val="0050207D"/>
    <w:rsid w:val="00502881"/>
    <w:rsid w:val="00502A8C"/>
    <w:rsid w:val="00503033"/>
    <w:rsid w:val="005037AE"/>
    <w:rsid w:val="005040B8"/>
    <w:rsid w:val="00505529"/>
    <w:rsid w:val="005072E3"/>
    <w:rsid w:val="0050733F"/>
    <w:rsid w:val="00507471"/>
    <w:rsid w:val="00507808"/>
    <w:rsid w:val="00510279"/>
    <w:rsid w:val="005105DE"/>
    <w:rsid w:val="005108D9"/>
    <w:rsid w:val="00510CCC"/>
    <w:rsid w:val="00511CA7"/>
    <w:rsid w:val="00511D84"/>
    <w:rsid w:val="00511D8E"/>
    <w:rsid w:val="00512757"/>
    <w:rsid w:val="005143B1"/>
    <w:rsid w:val="00514E9C"/>
    <w:rsid w:val="00514EEB"/>
    <w:rsid w:val="00514F38"/>
    <w:rsid w:val="00514F70"/>
    <w:rsid w:val="005153F9"/>
    <w:rsid w:val="00515774"/>
    <w:rsid w:val="0051636B"/>
    <w:rsid w:val="00516C40"/>
    <w:rsid w:val="00517B0C"/>
    <w:rsid w:val="00521A47"/>
    <w:rsid w:val="00521A96"/>
    <w:rsid w:val="0052238A"/>
    <w:rsid w:val="00522CA6"/>
    <w:rsid w:val="00522FD0"/>
    <w:rsid w:val="00523A96"/>
    <w:rsid w:val="00524C87"/>
    <w:rsid w:val="00524D8E"/>
    <w:rsid w:val="00524DBC"/>
    <w:rsid w:val="00525757"/>
    <w:rsid w:val="00525E17"/>
    <w:rsid w:val="00526550"/>
    <w:rsid w:val="00527661"/>
    <w:rsid w:val="005278FF"/>
    <w:rsid w:val="005300EC"/>
    <w:rsid w:val="005300FC"/>
    <w:rsid w:val="00530125"/>
    <w:rsid w:val="00530D7E"/>
    <w:rsid w:val="00531B1A"/>
    <w:rsid w:val="00532292"/>
    <w:rsid w:val="00532655"/>
    <w:rsid w:val="00533700"/>
    <w:rsid w:val="00534146"/>
    <w:rsid w:val="00534B5E"/>
    <w:rsid w:val="005358CD"/>
    <w:rsid w:val="00535ECD"/>
    <w:rsid w:val="00535F5B"/>
    <w:rsid w:val="0053672F"/>
    <w:rsid w:val="005378F0"/>
    <w:rsid w:val="00537929"/>
    <w:rsid w:val="00537ACF"/>
    <w:rsid w:val="005414A1"/>
    <w:rsid w:val="00541885"/>
    <w:rsid w:val="00541918"/>
    <w:rsid w:val="0054246A"/>
    <w:rsid w:val="005426B6"/>
    <w:rsid w:val="005428AB"/>
    <w:rsid w:val="00542FE4"/>
    <w:rsid w:val="00543061"/>
    <w:rsid w:val="00543A63"/>
    <w:rsid w:val="00543B8D"/>
    <w:rsid w:val="0054468F"/>
    <w:rsid w:val="0054545B"/>
    <w:rsid w:val="0054547B"/>
    <w:rsid w:val="00546801"/>
    <w:rsid w:val="00546805"/>
    <w:rsid w:val="005468F4"/>
    <w:rsid w:val="00546A27"/>
    <w:rsid w:val="00550E35"/>
    <w:rsid w:val="00551581"/>
    <w:rsid w:val="00551AED"/>
    <w:rsid w:val="005523CA"/>
    <w:rsid w:val="005525DE"/>
    <w:rsid w:val="00553530"/>
    <w:rsid w:val="00553587"/>
    <w:rsid w:val="00554EB5"/>
    <w:rsid w:val="0055511E"/>
    <w:rsid w:val="00555B7D"/>
    <w:rsid w:val="00555F36"/>
    <w:rsid w:val="00555FD9"/>
    <w:rsid w:val="00556C24"/>
    <w:rsid w:val="00556C56"/>
    <w:rsid w:val="0055713D"/>
    <w:rsid w:val="00557546"/>
    <w:rsid w:val="005578A8"/>
    <w:rsid w:val="00557B58"/>
    <w:rsid w:val="005600BE"/>
    <w:rsid w:val="0056147F"/>
    <w:rsid w:val="005646BE"/>
    <w:rsid w:val="00564793"/>
    <w:rsid w:val="00564FD9"/>
    <w:rsid w:val="0056527F"/>
    <w:rsid w:val="005659D7"/>
    <w:rsid w:val="00566284"/>
    <w:rsid w:val="00566ABA"/>
    <w:rsid w:val="00566F95"/>
    <w:rsid w:val="005673F3"/>
    <w:rsid w:val="005676C1"/>
    <w:rsid w:val="00570888"/>
    <w:rsid w:val="005710DD"/>
    <w:rsid w:val="005712FA"/>
    <w:rsid w:val="00571F4A"/>
    <w:rsid w:val="00572291"/>
    <w:rsid w:val="00572AE4"/>
    <w:rsid w:val="00572F09"/>
    <w:rsid w:val="005734C6"/>
    <w:rsid w:val="00573D20"/>
    <w:rsid w:val="0057441B"/>
    <w:rsid w:val="005763AA"/>
    <w:rsid w:val="00576459"/>
    <w:rsid w:val="0057645A"/>
    <w:rsid w:val="00576622"/>
    <w:rsid w:val="00576A90"/>
    <w:rsid w:val="005773F7"/>
    <w:rsid w:val="005774B5"/>
    <w:rsid w:val="00577BAA"/>
    <w:rsid w:val="00580BF4"/>
    <w:rsid w:val="0058113E"/>
    <w:rsid w:val="00581666"/>
    <w:rsid w:val="005824EF"/>
    <w:rsid w:val="005832AB"/>
    <w:rsid w:val="00583F08"/>
    <w:rsid w:val="0058558E"/>
    <w:rsid w:val="0058626B"/>
    <w:rsid w:val="00587DA0"/>
    <w:rsid w:val="005906BB"/>
    <w:rsid w:val="005937C2"/>
    <w:rsid w:val="005940F7"/>
    <w:rsid w:val="00594F21"/>
    <w:rsid w:val="005950A1"/>
    <w:rsid w:val="00596327"/>
    <w:rsid w:val="00596410"/>
    <w:rsid w:val="0059666B"/>
    <w:rsid w:val="005966F1"/>
    <w:rsid w:val="00596A4C"/>
    <w:rsid w:val="00597232"/>
    <w:rsid w:val="00597FBC"/>
    <w:rsid w:val="005A0BD7"/>
    <w:rsid w:val="005A0E8D"/>
    <w:rsid w:val="005A0EAE"/>
    <w:rsid w:val="005A1894"/>
    <w:rsid w:val="005A1C76"/>
    <w:rsid w:val="005A2420"/>
    <w:rsid w:val="005A2873"/>
    <w:rsid w:val="005A36F0"/>
    <w:rsid w:val="005A3FC9"/>
    <w:rsid w:val="005A50F5"/>
    <w:rsid w:val="005A62FC"/>
    <w:rsid w:val="005A6532"/>
    <w:rsid w:val="005A654B"/>
    <w:rsid w:val="005A673E"/>
    <w:rsid w:val="005A7D12"/>
    <w:rsid w:val="005B1127"/>
    <w:rsid w:val="005B12EB"/>
    <w:rsid w:val="005B13AA"/>
    <w:rsid w:val="005B19E1"/>
    <w:rsid w:val="005B3062"/>
    <w:rsid w:val="005B32AC"/>
    <w:rsid w:val="005B32FC"/>
    <w:rsid w:val="005B3EFC"/>
    <w:rsid w:val="005B4D53"/>
    <w:rsid w:val="005B50AB"/>
    <w:rsid w:val="005B51E4"/>
    <w:rsid w:val="005B56CE"/>
    <w:rsid w:val="005B63EF"/>
    <w:rsid w:val="005B7822"/>
    <w:rsid w:val="005B7CA9"/>
    <w:rsid w:val="005B7FE4"/>
    <w:rsid w:val="005C05D1"/>
    <w:rsid w:val="005C2673"/>
    <w:rsid w:val="005C317B"/>
    <w:rsid w:val="005C4580"/>
    <w:rsid w:val="005C45A4"/>
    <w:rsid w:val="005C4BAA"/>
    <w:rsid w:val="005C55A3"/>
    <w:rsid w:val="005C5AAF"/>
    <w:rsid w:val="005D0E74"/>
    <w:rsid w:val="005D1A68"/>
    <w:rsid w:val="005D1B9B"/>
    <w:rsid w:val="005D1CD0"/>
    <w:rsid w:val="005D23A8"/>
    <w:rsid w:val="005D351A"/>
    <w:rsid w:val="005D5871"/>
    <w:rsid w:val="005D5EDB"/>
    <w:rsid w:val="005D71AC"/>
    <w:rsid w:val="005D77D9"/>
    <w:rsid w:val="005D78D0"/>
    <w:rsid w:val="005D7F5F"/>
    <w:rsid w:val="005E124B"/>
    <w:rsid w:val="005E15F2"/>
    <w:rsid w:val="005E1A2E"/>
    <w:rsid w:val="005E24D1"/>
    <w:rsid w:val="005E3037"/>
    <w:rsid w:val="005E432B"/>
    <w:rsid w:val="005E454E"/>
    <w:rsid w:val="005E4597"/>
    <w:rsid w:val="005E4BC5"/>
    <w:rsid w:val="005E5442"/>
    <w:rsid w:val="005E61DF"/>
    <w:rsid w:val="005E68E0"/>
    <w:rsid w:val="005F0F83"/>
    <w:rsid w:val="005F1100"/>
    <w:rsid w:val="005F23F8"/>
    <w:rsid w:val="005F265C"/>
    <w:rsid w:val="005F30E6"/>
    <w:rsid w:val="005F32D9"/>
    <w:rsid w:val="005F4BC6"/>
    <w:rsid w:val="005F4EB6"/>
    <w:rsid w:val="005F4FE7"/>
    <w:rsid w:val="005F4FFD"/>
    <w:rsid w:val="005F68E2"/>
    <w:rsid w:val="005F6B73"/>
    <w:rsid w:val="005F7929"/>
    <w:rsid w:val="005F7CBB"/>
    <w:rsid w:val="005F7D2E"/>
    <w:rsid w:val="005F7F79"/>
    <w:rsid w:val="0060187A"/>
    <w:rsid w:val="00601F37"/>
    <w:rsid w:val="006028A6"/>
    <w:rsid w:val="00602E4B"/>
    <w:rsid w:val="00603049"/>
    <w:rsid w:val="00603655"/>
    <w:rsid w:val="006037B7"/>
    <w:rsid w:val="0060389E"/>
    <w:rsid w:val="00605414"/>
    <w:rsid w:val="006057B1"/>
    <w:rsid w:val="006059A4"/>
    <w:rsid w:val="0060610F"/>
    <w:rsid w:val="006064DB"/>
    <w:rsid w:val="0060652A"/>
    <w:rsid w:val="00606D1D"/>
    <w:rsid w:val="006077AB"/>
    <w:rsid w:val="006078E6"/>
    <w:rsid w:val="00610546"/>
    <w:rsid w:val="00610CAA"/>
    <w:rsid w:val="0061202A"/>
    <w:rsid w:val="00612753"/>
    <w:rsid w:val="00612D09"/>
    <w:rsid w:val="0061374E"/>
    <w:rsid w:val="00614409"/>
    <w:rsid w:val="00615879"/>
    <w:rsid w:val="00615915"/>
    <w:rsid w:val="00615F63"/>
    <w:rsid w:val="006168FF"/>
    <w:rsid w:val="00616E44"/>
    <w:rsid w:val="0061712B"/>
    <w:rsid w:val="006174AF"/>
    <w:rsid w:val="00617531"/>
    <w:rsid w:val="00617895"/>
    <w:rsid w:val="00620206"/>
    <w:rsid w:val="00620752"/>
    <w:rsid w:val="00621212"/>
    <w:rsid w:val="00621346"/>
    <w:rsid w:val="006221C7"/>
    <w:rsid w:val="00623F4C"/>
    <w:rsid w:val="00623F98"/>
    <w:rsid w:val="00624313"/>
    <w:rsid w:val="006243DD"/>
    <w:rsid w:val="006269A1"/>
    <w:rsid w:val="00627229"/>
    <w:rsid w:val="00627DDA"/>
    <w:rsid w:val="00630411"/>
    <w:rsid w:val="006308CC"/>
    <w:rsid w:val="006316F1"/>
    <w:rsid w:val="00631DAF"/>
    <w:rsid w:val="00631DD7"/>
    <w:rsid w:val="00631F58"/>
    <w:rsid w:val="0063318C"/>
    <w:rsid w:val="006337DC"/>
    <w:rsid w:val="00633814"/>
    <w:rsid w:val="0063436C"/>
    <w:rsid w:val="0063450F"/>
    <w:rsid w:val="00634706"/>
    <w:rsid w:val="00634D77"/>
    <w:rsid w:val="00635192"/>
    <w:rsid w:val="006352FE"/>
    <w:rsid w:val="00635488"/>
    <w:rsid w:val="00635F69"/>
    <w:rsid w:val="00635F88"/>
    <w:rsid w:val="00636F8B"/>
    <w:rsid w:val="00641570"/>
    <w:rsid w:val="00642D60"/>
    <w:rsid w:val="00642F60"/>
    <w:rsid w:val="0064327A"/>
    <w:rsid w:val="00643C21"/>
    <w:rsid w:val="006453BD"/>
    <w:rsid w:val="00645BC9"/>
    <w:rsid w:val="00645D4F"/>
    <w:rsid w:val="006466DE"/>
    <w:rsid w:val="006476BD"/>
    <w:rsid w:val="006477CC"/>
    <w:rsid w:val="00647964"/>
    <w:rsid w:val="00647982"/>
    <w:rsid w:val="00650733"/>
    <w:rsid w:val="00650DC1"/>
    <w:rsid w:val="006513EF"/>
    <w:rsid w:val="00651C35"/>
    <w:rsid w:val="0065250B"/>
    <w:rsid w:val="00652C8F"/>
    <w:rsid w:val="00653A5A"/>
    <w:rsid w:val="0065433A"/>
    <w:rsid w:val="00656421"/>
    <w:rsid w:val="0065754A"/>
    <w:rsid w:val="00657784"/>
    <w:rsid w:val="0066091A"/>
    <w:rsid w:val="00660CF4"/>
    <w:rsid w:val="0066197B"/>
    <w:rsid w:val="00661B56"/>
    <w:rsid w:val="00661DCE"/>
    <w:rsid w:val="006627EE"/>
    <w:rsid w:val="00662C21"/>
    <w:rsid w:val="006631F9"/>
    <w:rsid w:val="0066358A"/>
    <w:rsid w:val="006638D3"/>
    <w:rsid w:val="00663FAE"/>
    <w:rsid w:val="006649DC"/>
    <w:rsid w:val="00664B9B"/>
    <w:rsid w:val="00665DBE"/>
    <w:rsid w:val="00666334"/>
    <w:rsid w:val="00667D55"/>
    <w:rsid w:val="00670806"/>
    <w:rsid w:val="00671839"/>
    <w:rsid w:val="00672452"/>
    <w:rsid w:val="00672671"/>
    <w:rsid w:val="006748E2"/>
    <w:rsid w:val="00676384"/>
    <w:rsid w:val="006801E5"/>
    <w:rsid w:val="00680EE8"/>
    <w:rsid w:val="00681248"/>
    <w:rsid w:val="006812CD"/>
    <w:rsid w:val="00681B18"/>
    <w:rsid w:val="00681E4C"/>
    <w:rsid w:val="00682537"/>
    <w:rsid w:val="006828A1"/>
    <w:rsid w:val="00682A83"/>
    <w:rsid w:val="00683835"/>
    <w:rsid w:val="00684A64"/>
    <w:rsid w:val="00686BCF"/>
    <w:rsid w:val="00686C49"/>
    <w:rsid w:val="006912BF"/>
    <w:rsid w:val="00692193"/>
    <w:rsid w:val="00692772"/>
    <w:rsid w:val="00692DD2"/>
    <w:rsid w:val="00693229"/>
    <w:rsid w:val="00693541"/>
    <w:rsid w:val="006949FC"/>
    <w:rsid w:val="00694D57"/>
    <w:rsid w:val="006958EE"/>
    <w:rsid w:val="00696B4B"/>
    <w:rsid w:val="00696BEC"/>
    <w:rsid w:val="006A035F"/>
    <w:rsid w:val="006A05F0"/>
    <w:rsid w:val="006A0908"/>
    <w:rsid w:val="006A20A6"/>
    <w:rsid w:val="006A213B"/>
    <w:rsid w:val="006A27F3"/>
    <w:rsid w:val="006A39F6"/>
    <w:rsid w:val="006A4D64"/>
    <w:rsid w:val="006A4E1E"/>
    <w:rsid w:val="006A6FE4"/>
    <w:rsid w:val="006A7405"/>
    <w:rsid w:val="006A7469"/>
    <w:rsid w:val="006A78C8"/>
    <w:rsid w:val="006A7E5E"/>
    <w:rsid w:val="006B0665"/>
    <w:rsid w:val="006B0D66"/>
    <w:rsid w:val="006B0E06"/>
    <w:rsid w:val="006B1A57"/>
    <w:rsid w:val="006B1BDB"/>
    <w:rsid w:val="006B1C85"/>
    <w:rsid w:val="006B347C"/>
    <w:rsid w:val="006B35D5"/>
    <w:rsid w:val="006B43AE"/>
    <w:rsid w:val="006B4606"/>
    <w:rsid w:val="006B4AEF"/>
    <w:rsid w:val="006B5F86"/>
    <w:rsid w:val="006B63C1"/>
    <w:rsid w:val="006B6F28"/>
    <w:rsid w:val="006B73C8"/>
    <w:rsid w:val="006B7433"/>
    <w:rsid w:val="006B7B62"/>
    <w:rsid w:val="006C0075"/>
    <w:rsid w:val="006C020B"/>
    <w:rsid w:val="006C091E"/>
    <w:rsid w:val="006C336B"/>
    <w:rsid w:val="006C3709"/>
    <w:rsid w:val="006C3FC5"/>
    <w:rsid w:val="006C48E5"/>
    <w:rsid w:val="006C4FA9"/>
    <w:rsid w:val="006C5284"/>
    <w:rsid w:val="006C56A3"/>
    <w:rsid w:val="006C5926"/>
    <w:rsid w:val="006C59F2"/>
    <w:rsid w:val="006C6014"/>
    <w:rsid w:val="006C6372"/>
    <w:rsid w:val="006C6A0F"/>
    <w:rsid w:val="006C723B"/>
    <w:rsid w:val="006C7259"/>
    <w:rsid w:val="006C7D22"/>
    <w:rsid w:val="006D0515"/>
    <w:rsid w:val="006D081F"/>
    <w:rsid w:val="006D08A4"/>
    <w:rsid w:val="006D22F7"/>
    <w:rsid w:val="006D257A"/>
    <w:rsid w:val="006D341F"/>
    <w:rsid w:val="006D3D91"/>
    <w:rsid w:val="006D4AB5"/>
    <w:rsid w:val="006D6A15"/>
    <w:rsid w:val="006D6AD2"/>
    <w:rsid w:val="006D6B4E"/>
    <w:rsid w:val="006E0446"/>
    <w:rsid w:val="006E05F7"/>
    <w:rsid w:val="006E06B1"/>
    <w:rsid w:val="006E0ABA"/>
    <w:rsid w:val="006E0B21"/>
    <w:rsid w:val="006E0D29"/>
    <w:rsid w:val="006E1DE3"/>
    <w:rsid w:val="006E24B5"/>
    <w:rsid w:val="006E2881"/>
    <w:rsid w:val="006E2BAB"/>
    <w:rsid w:val="006E305C"/>
    <w:rsid w:val="006E307F"/>
    <w:rsid w:val="006E3676"/>
    <w:rsid w:val="006E3A65"/>
    <w:rsid w:val="006E3B2B"/>
    <w:rsid w:val="006E3B88"/>
    <w:rsid w:val="006E56A8"/>
    <w:rsid w:val="006E58BB"/>
    <w:rsid w:val="006E5D68"/>
    <w:rsid w:val="006E7114"/>
    <w:rsid w:val="006F09AC"/>
    <w:rsid w:val="006F2907"/>
    <w:rsid w:val="006F3C02"/>
    <w:rsid w:val="006F40D1"/>
    <w:rsid w:val="006F4241"/>
    <w:rsid w:val="006F4FFE"/>
    <w:rsid w:val="006F569E"/>
    <w:rsid w:val="006F5AB5"/>
    <w:rsid w:val="006F5CFD"/>
    <w:rsid w:val="006F630B"/>
    <w:rsid w:val="006F67B1"/>
    <w:rsid w:val="006F6959"/>
    <w:rsid w:val="006F6C57"/>
    <w:rsid w:val="006F70DA"/>
    <w:rsid w:val="00700948"/>
    <w:rsid w:val="00700D5F"/>
    <w:rsid w:val="007013EE"/>
    <w:rsid w:val="00701641"/>
    <w:rsid w:val="00701B2A"/>
    <w:rsid w:val="007020F4"/>
    <w:rsid w:val="00703A8F"/>
    <w:rsid w:val="00703F14"/>
    <w:rsid w:val="0070546D"/>
    <w:rsid w:val="00705B41"/>
    <w:rsid w:val="00705FDC"/>
    <w:rsid w:val="007063B3"/>
    <w:rsid w:val="00706540"/>
    <w:rsid w:val="00706B3C"/>
    <w:rsid w:val="0070751D"/>
    <w:rsid w:val="00707589"/>
    <w:rsid w:val="00707F3B"/>
    <w:rsid w:val="00710182"/>
    <w:rsid w:val="00710893"/>
    <w:rsid w:val="00710930"/>
    <w:rsid w:val="00710B79"/>
    <w:rsid w:val="00710E13"/>
    <w:rsid w:val="007118E4"/>
    <w:rsid w:val="00711F7A"/>
    <w:rsid w:val="00712C5F"/>
    <w:rsid w:val="0071305D"/>
    <w:rsid w:val="0071310D"/>
    <w:rsid w:val="0071496A"/>
    <w:rsid w:val="00715238"/>
    <w:rsid w:val="00716574"/>
    <w:rsid w:val="00716A5F"/>
    <w:rsid w:val="00716BC7"/>
    <w:rsid w:val="00716FDB"/>
    <w:rsid w:val="00717FB7"/>
    <w:rsid w:val="00720411"/>
    <w:rsid w:val="00720684"/>
    <w:rsid w:val="00720F77"/>
    <w:rsid w:val="00721339"/>
    <w:rsid w:val="00721626"/>
    <w:rsid w:val="00721F6B"/>
    <w:rsid w:val="00722C11"/>
    <w:rsid w:val="007234C1"/>
    <w:rsid w:val="00725FFE"/>
    <w:rsid w:val="007262D6"/>
    <w:rsid w:val="00726A44"/>
    <w:rsid w:val="00726D1C"/>
    <w:rsid w:val="00727279"/>
    <w:rsid w:val="00727555"/>
    <w:rsid w:val="00730CDA"/>
    <w:rsid w:val="007320CF"/>
    <w:rsid w:val="00732874"/>
    <w:rsid w:val="00732986"/>
    <w:rsid w:val="00732DE6"/>
    <w:rsid w:val="00732F59"/>
    <w:rsid w:val="007331FB"/>
    <w:rsid w:val="00733F70"/>
    <w:rsid w:val="007345BD"/>
    <w:rsid w:val="00734B6E"/>
    <w:rsid w:val="00734DDC"/>
    <w:rsid w:val="0073509F"/>
    <w:rsid w:val="007353E0"/>
    <w:rsid w:val="00735506"/>
    <w:rsid w:val="007369EF"/>
    <w:rsid w:val="00736AD7"/>
    <w:rsid w:val="00737B8B"/>
    <w:rsid w:val="00737E8B"/>
    <w:rsid w:val="00740704"/>
    <w:rsid w:val="007414E7"/>
    <w:rsid w:val="0074154D"/>
    <w:rsid w:val="00741761"/>
    <w:rsid w:val="00741858"/>
    <w:rsid w:val="007419F7"/>
    <w:rsid w:val="00742421"/>
    <w:rsid w:val="007425BB"/>
    <w:rsid w:val="007428E3"/>
    <w:rsid w:val="00742FED"/>
    <w:rsid w:val="00743EA5"/>
    <w:rsid w:val="00744385"/>
    <w:rsid w:val="00744762"/>
    <w:rsid w:val="0074478C"/>
    <w:rsid w:val="00744CCD"/>
    <w:rsid w:val="00744D6E"/>
    <w:rsid w:val="00745555"/>
    <w:rsid w:val="00745B47"/>
    <w:rsid w:val="00745D12"/>
    <w:rsid w:val="00745D8F"/>
    <w:rsid w:val="00746802"/>
    <w:rsid w:val="00746BEC"/>
    <w:rsid w:val="00746E6E"/>
    <w:rsid w:val="00747A2B"/>
    <w:rsid w:val="00752FC4"/>
    <w:rsid w:val="00753F62"/>
    <w:rsid w:val="0075400F"/>
    <w:rsid w:val="00754D0E"/>
    <w:rsid w:val="00754EB5"/>
    <w:rsid w:val="007552D2"/>
    <w:rsid w:val="0075541E"/>
    <w:rsid w:val="007560D0"/>
    <w:rsid w:val="007563FD"/>
    <w:rsid w:val="00756A8F"/>
    <w:rsid w:val="00757787"/>
    <w:rsid w:val="007578B6"/>
    <w:rsid w:val="00757BEE"/>
    <w:rsid w:val="00757EA1"/>
    <w:rsid w:val="0076038C"/>
    <w:rsid w:val="00760748"/>
    <w:rsid w:val="00760FC0"/>
    <w:rsid w:val="00761B83"/>
    <w:rsid w:val="00761B9F"/>
    <w:rsid w:val="00761DED"/>
    <w:rsid w:val="00762882"/>
    <w:rsid w:val="0076377B"/>
    <w:rsid w:val="00763AD1"/>
    <w:rsid w:val="00764553"/>
    <w:rsid w:val="00766382"/>
    <w:rsid w:val="007673DD"/>
    <w:rsid w:val="00767D09"/>
    <w:rsid w:val="00767DFE"/>
    <w:rsid w:val="00770977"/>
    <w:rsid w:val="00770CC5"/>
    <w:rsid w:val="0077191D"/>
    <w:rsid w:val="0077299A"/>
    <w:rsid w:val="00772A09"/>
    <w:rsid w:val="00772D30"/>
    <w:rsid w:val="00773511"/>
    <w:rsid w:val="007737D4"/>
    <w:rsid w:val="00774ED9"/>
    <w:rsid w:val="00774EEA"/>
    <w:rsid w:val="00774F09"/>
    <w:rsid w:val="00776837"/>
    <w:rsid w:val="00776B14"/>
    <w:rsid w:val="0077742E"/>
    <w:rsid w:val="007776E0"/>
    <w:rsid w:val="007810FF"/>
    <w:rsid w:val="0078144C"/>
    <w:rsid w:val="0078208D"/>
    <w:rsid w:val="007822E3"/>
    <w:rsid w:val="007831D2"/>
    <w:rsid w:val="00783E59"/>
    <w:rsid w:val="0078417D"/>
    <w:rsid w:val="00784F77"/>
    <w:rsid w:val="007854CC"/>
    <w:rsid w:val="0078571D"/>
    <w:rsid w:val="0078579F"/>
    <w:rsid w:val="007864C8"/>
    <w:rsid w:val="007876BF"/>
    <w:rsid w:val="007906C5"/>
    <w:rsid w:val="00790AEE"/>
    <w:rsid w:val="00790D22"/>
    <w:rsid w:val="007910A8"/>
    <w:rsid w:val="007917D8"/>
    <w:rsid w:val="0079186C"/>
    <w:rsid w:val="00791B7D"/>
    <w:rsid w:val="00791F7A"/>
    <w:rsid w:val="00792404"/>
    <w:rsid w:val="00792FE9"/>
    <w:rsid w:val="007930D9"/>
    <w:rsid w:val="0079325E"/>
    <w:rsid w:val="0079362A"/>
    <w:rsid w:val="00793F67"/>
    <w:rsid w:val="00794404"/>
    <w:rsid w:val="00794763"/>
    <w:rsid w:val="00794CA5"/>
    <w:rsid w:val="00795A20"/>
    <w:rsid w:val="00796030"/>
    <w:rsid w:val="00796117"/>
    <w:rsid w:val="00796E37"/>
    <w:rsid w:val="00797411"/>
    <w:rsid w:val="00797859"/>
    <w:rsid w:val="00797BA6"/>
    <w:rsid w:val="007A3D38"/>
    <w:rsid w:val="007A3F55"/>
    <w:rsid w:val="007A42D3"/>
    <w:rsid w:val="007A5186"/>
    <w:rsid w:val="007A62B6"/>
    <w:rsid w:val="007A650A"/>
    <w:rsid w:val="007A65EB"/>
    <w:rsid w:val="007A6C6B"/>
    <w:rsid w:val="007B0496"/>
    <w:rsid w:val="007B0900"/>
    <w:rsid w:val="007B1444"/>
    <w:rsid w:val="007B2692"/>
    <w:rsid w:val="007B334E"/>
    <w:rsid w:val="007B4549"/>
    <w:rsid w:val="007B48E7"/>
    <w:rsid w:val="007B4C7C"/>
    <w:rsid w:val="007B5460"/>
    <w:rsid w:val="007B56D3"/>
    <w:rsid w:val="007B5A21"/>
    <w:rsid w:val="007B5A40"/>
    <w:rsid w:val="007B6145"/>
    <w:rsid w:val="007B7212"/>
    <w:rsid w:val="007B7318"/>
    <w:rsid w:val="007B733C"/>
    <w:rsid w:val="007B78C6"/>
    <w:rsid w:val="007B7B5E"/>
    <w:rsid w:val="007C16E3"/>
    <w:rsid w:val="007C1AA4"/>
    <w:rsid w:val="007C1BAA"/>
    <w:rsid w:val="007C1E9B"/>
    <w:rsid w:val="007C21D1"/>
    <w:rsid w:val="007C2FD4"/>
    <w:rsid w:val="007C43B4"/>
    <w:rsid w:val="007C5078"/>
    <w:rsid w:val="007C5674"/>
    <w:rsid w:val="007C5BB5"/>
    <w:rsid w:val="007C613D"/>
    <w:rsid w:val="007C65AA"/>
    <w:rsid w:val="007C6693"/>
    <w:rsid w:val="007C67D4"/>
    <w:rsid w:val="007C689E"/>
    <w:rsid w:val="007C6A2D"/>
    <w:rsid w:val="007C758A"/>
    <w:rsid w:val="007D082D"/>
    <w:rsid w:val="007D1697"/>
    <w:rsid w:val="007D1D15"/>
    <w:rsid w:val="007D20EF"/>
    <w:rsid w:val="007D4FD3"/>
    <w:rsid w:val="007D501B"/>
    <w:rsid w:val="007D501E"/>
    <w:rsid w:val="007D66A3"/>
    <w:rsid w:val="007D673D"/>
    <w:rsid w:val="007D6DEC"/>
    <w:rsid w:val="007D729E"/>
    <w:rsid w:val="007E001B"/>
    <w:rsid w:val="007E01AF"/>
    <w:rsid w:val="007E01D9"/>
    <w:rsid w:val="007E0CC2"/>
    <w:rsid w:val="007E169F"/>
    <w:rsid w:val="007E3FE6"/>
    <w:rsid w:val="007E43C6"/>
    <w:rsid w:val="007E4AC4"/>
    <w:rsid w:val="007E5BE8"/>
    <w:rsid w:val="007E64AF"/>
    <w:rsid w:val="007E7B4D"/>
    <w:rsid w:val="007E7E46"/>
    <w:rsid w:val="007F0572"/>
    <w:rsid w:val="007F0B9D"/>
    <w:rsid w:val="007F1662"/>
    <w:rsid w:val="007F1FA5"/>
    <w:rsid w:val="007F2099"/>
    <w:rsid w:val="007F358D"/>
    <w:rsid w:val="007F3DED"/>
    <w:rsid w:val="007F3F0C"/>
    <w:rsid w:val="007F47BD"/>
    <w:rsid w:val="007F4CF4"/>
    <w:rsid w:val="007F4EF2"/>
    <w:rsid w:val="007F5C22"/>
    <w:rsid w:val="007F64F8"/>
    <w:rsid w:val="007F6BE1"/>
    <w:rsid w:val="007F6F15"/>
    <w:rsid w:val="007F70D9"/>
    <w:rsid w:val="007F7629"/>
    <w:rsid w:val="007F7996"/>
    <w:rsid w:val="008006E4"/>
    <w:rsid w:val="00800F8D"/>
    <w:rsid w:val="0080136D"/>
    <w:rsid w:val="008024B0"/>
    <w:rsid w:val="008027E8"/>
    <w:rsid w:val="00806B5B"/>
    <w:rsid w:val="00806D78"/>
    <w:rsid w:val="0081046F"/>
    <w:rsid w:val="008104DF"/>
    <w:rsid w:val="00812027"/>
    <w:rsid w:val="00812888"/>
    <w:rsid w:val="008130D4"/>
    <w:rsid w:val="00814E01"/>
    <w:rsid w:val="00814E7E"/>
    <w:rsid w:val="0081547A"/>
    <w:rsid w:val="00815AF3"/>
    <w:rsid w:val="00816FAC"/>
    <w:rsid w:val="00816FEC"/>
    <w:rsid w:val="00817838"/>
    <w:rsid w:val="00817B6A"/>
    <w:rsid w:val="00817E5C"/>
    <w:rsid w:val="00820064"/>
    <w:rsid w:val="00820157"/>
    <w:rsid w:val="008207DF"/>
    <w:rsid w:val="00821161"/>
    <w:rsid w:val="00821894"/>
    <w:rsid w:val="00821922"/>
    <w:rsid w:val="00821BA9"/>
    <w:rsid w:val="00822610"/>
    <w:rsid w:val="00822A10"/>
    <w:rsid w:val="0082314E"/>
    <w:rsid w:val="008231EE"/>
    <w:rsid w:val="00823D39"/>
    <w:rsid w:val="00823D3D"/>
    <w:rsid w:val="00825025"/>
    <w:rsid w:val="00825E3D"/>
    <w:rsid w:val="00826B30"/>
    <w:rsid w:val="00826E04"/>
    <w:rsid w:val="008271BA"/>
    <w:rsid w:val="00830802"/>
    <w:rsid w:val="00831007"/>
    <w:rsid w:val="00831D3F"/>
    <w:rsid w:val="00832695"/>
    <w:rsid w:val="00832B78"/>
    <w:rsid w:val="00832C47"/>
    <w:rsid w:val="008345B9"/>
    <w:rsid w:val="0083498A"/>
    <w:rsid w:val="00836F4F"/>
    <w:rsid w:val="00837A3F"/>
    <w:rsid w:val="00837BFB"/>
    <w:rsid w:val="00840664"/>
    <w:rsid w:val="00840E4B"/>
    <w:rsid w:val="00841280"/>
    <w:rsid w:val="0084264F"/>
    <w:rsid w:val="00842FAB"/>
    <w:rsid w:val="008432F9"/>
    <w:rsid w:val="00843D3A"/>
    <w:rsid w:val="008443C8"/>
    <w:rsid w:val="00844722"/>
    <w:rsid w:val="00844945"/>
    <w:rsid w:val="00844F13"/>
    <w:rsid w:val="0084590E"/>
    <w:rsid w:val="008462E2"/>
    <w:rsid w:val="00846D92"/>
    <w:rsid w:val="00850433"/>
    <w:rsid w:val="00850BB2"/>
    <w:rsid w:val="00850C65"/>
    <w:rsid w:val="00852A6E"/>
    <w:rsid w:val="0085313C"/>
    <w:rsid w:val="0085390D"/>
    <w:rsid w:val="00853BBE"/>
    <w:rsid w:val="0085465B"/>
    <w:rsid w:val="00855691"/>
    <w:rsid w:val="008559B9"/>
    <w:rsid w:val="00855EC7"/>
    <w:rsid w:val="00856D7E"/>
    <w:rsid w:val="00857F47"/>
    <w:rsid w:val="008602F4"/>
    <w:rsid w:val="00860A71"/>
    <w:rsid w:val="00860E59"/>
    <w:rsid w:val="008613EB"/>
    <w:rsid w:val="00861A50"/>
    <w:rsid w:val="008626BE"/>
    <w:rsid w:val="00863768"/>
    <w:rsid w:val="00863784"/>
    <w:rsid w:val="0086389C"/>
    <w:rsid w:val="0086448B"/>
    <w:rsid w:val="00864DDA"/>
    <w:rsid w:val="00865060"/>
    <w:rsid w:val="008650D2"/>
    <w:rsid w:val="00866A13"/>
    <w:rsid w:val="00866E2B"/>
    <w:rsid w:val="0086710E"/>
    <w:rsid w:val="00867205"/>
    <w:rsid w:val="008672D1"/>
    <w:rsid w:val="00867C18"/>
    <w:rsid w:val="00871415"/>
    <w:rsid w:val="00871A10"/>
    <w:rsid w:val="008724DF"/>
    <w:rsid w:val="0087266D"/>
    <w:rsid w:val="008733CD"/>
    <w:rsid w:val="008737CA"/>
    <w:rsid w:val="008740EC"/>
    <w:rsid w:val="00874184"/>
    <w:rsid w:val="00874B1B"/>
    <w:rsid w:val="008751EF"/>
    <w:rsid w:val="00876022"/>
    <w:rsid w:val="00876D75"/>
    <w:rsid w:val="0087704E"/>
    <w:rsid w:val="00877BAF"/>
    <w:rsid w:val="00880FB3"/>
    <w:rsid w:val="0088106C"/>
    <w:rsid w:val="00881D34"/>
    <w:rsid w:val="0088218A"/>
    <w:rsid w:val="008827A7"/>
    <w:rsid w:val="00882BB5"/>
    <w:rsid w:val="0088307D"/>
    <w:rsid w:val="008830ED"/>
    <w:rsid w:val="00883AAF"/>
    <w:rsid w:val="00884930"/>
    <w:rsid w:val="00884A33"/>
    <w:rsid w:val="0088625E"/>
    <w:rsid w:val="00886DED"/>
    <w:rsid w:val="008871FB"/>
    <w:rsid w:val="00890242"/>
    <w:rsid w:val="00890D84"/>
    <w:rsid w:val="00890E9C"/>
    <w:rsid w:val="00892065"/>
    <w:rsid w:val="008921A8"/>
    <w:rsid w:val="0089221A"/>
    <w:rsid w:val="0089295A"/>
    <w:rsid w:val="00892F57"/>
    <w:rsid w:val="008944B9"/>
    <w:rsid w:val="008954F1"/>
    <w:rsid w:val="00895DA8"/>
    <w:rsid w:val="00895E95"/>
    <w:rsid w:val="00895EF1"/>
    <w:rsid w:val="00896044"/>
    <w:rsid w:val="008960FF"/>
    <w:rsid w:val="008963A4"/>
    <w:rsid w:val="0089730A"/>
    <w:rsid w:val="00897FF5"/>
    <w:rsid w:val="008A0720"/>
    <w:rsid w:val="008A0B77"/>
    <w:rsid w:val="008A0DEA"/>
    <w:rsid w:val="008A0E5D"/>
    <w:rsid w:val="008A1C35"/>
    <w:rsid w:val="008A2178"/>
    <w:rsid w:val="008A27CA"/>
    <w:rsid w:val="008A2C3A"/>
    <w:rsid w:val="008A2F84"/>
    <w:rsid w:val="008A3A7B"/>
    <w:rsid w:val="008A3A9F"/>
    <w:rsid w:val="008A3EAE"/>
    <w:rsid w:val="008A3F15"/>
    <w:rsid w:val="008A3FB0"/>
    <w:rsid w:val="008A45A2"/>
    <w:rsid w:val="008A47F7"/>
    <w:rsid w:val="008A48E7"/>
    <w:rsid w:val="008A4C90"/>
    <w:rsid w:val="008A4E5A"/>
    <w:rsid w:val="008A6298"/>
    <w:rsid w:val="008A63A6"/>
    <w:rsid w:val="008A63DC"/>
    <w:rsid w:val="008A6661"/>
    <w:rsid w:val="008A69BB"/>
    <w:rsid w:val="008A74F5"/>
    <w:rsid w:val="008B02F9"/>
    <w:rsid w:val="008B0D53"/>
    <w:rsid w:val="008B1975"/>
    <w:rsid w:val="008B26ED"/>
    <w:rsid w:val="008B468A"/>
    <w:rsid w:val="008B4809"/>
    <w:rsid w:val="008B4E70"/>
    <w:rsid w:val="008B56BB"/>
    <w:rsid w:val="008B69A7"/>
    <w:rsid w:val="008B6EE4"/>
    <w:rsid w:val="008B7507"/>
    <w:rsid w:val="008B7BC6"/>
    <w:rsid w:val="008C00DC"/>
    <w:rsid w:val="008C03C1"/>
    <w:rsid w:val="008C03F8"/>
    <w:rsid w:val="008C0447"/>
    <w:rsid w:val="008C0A11"/>
    <w:rsid w:val="008C0D57"/>
    <w:rsid w:val="008C19C7"/>
    <w:rsid w:val="008C1AD8"/>
    <w:rsid w:val="008C1FBE"/>
    <w:rsid w:val="008C2BF0"/>
    <w:rsid w:val="008C48DA"/>
    <w:rsid w:val="008C5045"/>
    <w:rsid w:val="008C60D3"/>
    <w:rsid w:val="008C6366"/>
    <w:rsid w:val="008C79C8"/>
    <w:rsid w:val="008D05D2"/>
    <w:rsid w:val="008D19F5"/>
    <w:rsid w:val="008D42D9"/>
    <w:rsid w:val="008D4B60"/>
    <w:rsid w:val="008D4E81"/>
    <w:rsid w:val="008D553C"/>
    <w:rsid w:val="008D7B42"/>
    <w:rsid w:val="008D7E34"/>
    <w:rsid w:val="008E031C"/>
    <w:rsid w:val="008E0F7F"/>
    <w:rsid w:val="008E13CC"/>
    <w:rsid w:val="008E1B33"/>
    <w:rsid w:val="008E2E26"/>
    <w:rsid w:val="008E3B2F"/>
    <w:rsid w:val="008E3E39"/>
    <w:rsid w:val="008E400B"/>
    <w:rsid w:val="008E48A1"/>
    <w:rsid w:val="008E54C5"/>
    <w:rsid w:val="008E5D2E"/>
    <w:rsid w:val="008E659D"/>
    <w:rsid w:val="008E795E"/>
    <w:rsid w:val="008F03AE"/>
    <w:rsid w:val="008F0C93"/>
    <w:rsid w:val="008F11A5"/>
    <w:rsid w:val="008F18B9"/>
    <w:rsid w:val="008F2028"/>
    <w:rsid w:val="008F3E86"/>
    <w:rsid w:val="008F3FDE"/>
    <w:rsid w:val="008F405D"/>
    <w:rsid w:val="008F4219"/>
    <w:rsid w:val="008F4466"/>
    <w:rsid w:val="008F4A8A"/>
    <w:rsid w:val="008F5466"/>
    <w:rsid w:val="008F549A"/>
    <w:rsid w:val="008F56F6"/>
    <w:rsid w:val="008F7501"/>
    <w:rsid w:val="00901C2C"/>
    <w:rsid w:val="00902100"/>
    <w:rsid w:val="009023CA"/>
    <w:rsid w:val="00902B6B"/>
    <w:rsid w:val="00905064"/>
    <w:rsid w:val="009054CF"/>
    <w:rsid w:val="009057C5"/>
    <w:rsid w:val="00905DC6"/>
    <w:rsid w:val="00906492"/>
    <w:rsid w:val="009064EB"/>
    <w:rsid w:val="00906A46"/>
    <w:rsid w:val="00906F1C"/>
    <w:rsid w:val="00910845"/>
    <w:rsid w:val="0091227A"/>
    <w:rsid w:val="00912A1A"/>
    <w:rsid w:val="00913D43"/>
    <w:rsid w:val="00913F82"/>
    <w:rsid w:val="00914128"/>
    <w:rsid w:val="0091417F"/>
    <w:rsid w:val="00914789"/>
    <w:rsid w:val="00914EB0"/>
    <w:rsid w:val="0091523D"/>
    <w:rsid w:val="00915571"/>
    <w:rsid w:val="009159D3"/>
    <w:rsid w:val="00915AE0"/>
    <w:rsid w:val="0091645C"/>
    <w:rsid w:val="00916A25"/>
    <w:rsid w:val="009173DB"/>
    <w:rsid w:val="0092015A"/>
    <w:rsid w:val="0092021F"/>
    <w:rsid w:val="009223C5"/>
    <w:rsid w:val="009233D6"/>
    <w:rsid w:val="00923839"/>
    <w:rsid w:val="0092449A"/>
    <w:rsid w:val="00924A2B"/>
    <w:rsid w:val="009264B0"/>
    <w:rsid w:val="009268D1"/>
    <w:rsid w:val="009269F3"/>
    <w:rsid w:val="009277FA"/>
    <w:rsid w:val="00927AA4"/>
    <w:rsid w:val="00927E09"/>
    <w:rsid w:val="00930012"/>
    <w:rsid w:val="00930F30"/>
    <w:rsid w:val="0093146E"/>
    <w:rsid w:val="00931B64"/>
    <w:rsid w:val="009325A5"/>
    <w:rsid w:val="0093362B"/>
    <w:rsid w:val="00934662"/>
    <w:rsid w:val="009354AB"/>
    <w:rsid w:val="0093585E"/>
    <w:rsid w:val="00936EB9"/>
    <w:rsid w:val="009371F6"/>
    <w:rsid w:val="0093721C"/>
    <w:rsid w:val="0093740E"/>
    <w:rsid w:val="009374F6"/>
    <w:rsid w:val="00937BD3"/>
    <w:rsid w:val="00937E84"/>
    <w:rsid w:val="00937F17"/>
    <w:rsid w:val="0094009F"/>
    <w:rsid w:val="00940C88"/>
    <w:rsid w:val="0094114C"/>
    <w:rsid w:val="00941357"/>
    <w:rsid w:val="00941B89"/>
    <w:rsid w:val="00941D45"/>
    <w:rsid w:val="00941E1C"/>
    <w:rsid w:val="009430F6"/>
    <w:rsid w:val="00943398"/>
    <w:rsid w:val="00944021"/>
    <w:rsid w:val="00944BBE"/>
    <w:rsid w:val="00945383"/>
    <w:rsid w:val="00945DF6"/>
    <w:rsid w:val="00946495"/>
    <w:rsid w:val="00946875"/>
    <w:rsid w:val="00946D71"/>
    <w:rsid w:val="009470C3"/>
    <w:rsid w:val="00947564"/>
    <w:rsid w:val="009501E3"/>
    <w:rsid w:val="0095083F"/>
    <w:rsid w:val="0095129C"/>
    <w:rsid w:val="0095135F"/>
    <w:rsid w:val="00951A3A"/>
    <w:rsid w:val="00951F9E"/>
    <w:rsid w:val="00952399"/>
    <w:rsid w:val="00952484"/>
    <w:rsid w:val="00952FAA"/>
    <w:rsid w:val="00953235"/>
    <w:rsid w:val="009544F7"/>
    <w:rsid w:val="00954F27"/>
    <w:rsid w:val="00955439"/>
    <w:rsid w:val="00955AB5"/>
    <w:rsid w:val="00955D5A"/>
    <w:rsid w:val="009563FE"/>
    <w:rsid w:val="0095715E"/>
    <w:rsid w:val="009576C1"/>
    <w:rsid w:val="009577DC"/>
    <w:rsid w:val="00961F1F"/>
    <w:rsid w:val="009633B2"/>
    <w:rsid w:val="0096349F"/>
    <w:rsid w:val="009639D5"/>
    <w:rsid w:val="0096483F"/>
    <w:rsid w:val="00965769"/>
    <w:rsid w:val="0096605F"/>
    <w:rsid w:val="00966C05"/>
    <w:rsid w:val="00966CB3"/>
    <w:rsid w:val="00966CF4"/>
    <w:rsid w:val="00966F5A"/>
    <w:rsid w:val="0096735F"/>
    <w:rsid w:val="00967375"/>
    <w:rsid w:val="009673CA"/>
    <w:rsid w:val="00967902"/>
    <w:rsid w:val="009707FF"/>
    <w:rsid w:val="00970BBB"/>
    <w:rsid w:val="0097118C"/>
    <w:rsid w:val="00971B0A"/>
    <w:rsid w:val="0097310E"/>
    <w:rsid w:val="009735B8"/>
    <w:rsid w:val="00973F0C"/>
    <w:rsid w:val="00973F54"/>
    <w:rsid w:val="009742CF"/>
    <w:rsid w:val="00975B84"/>
    <w:rsid w:val="0097643E"/>
    <w:rsid w:val="009769D7"/>
    <w:rsid w:val="00976EB1"/>
    <w:rsid w:val="0097797C"/>
    <w:rsid w:val="00977B83"/>
    <w:rsid w:val="00980063"/>
    <w:rsid w:val="00980095"/>
    <w:rsid w:val="00980794"/>
    <w:rsid w:val="0098172F"/>
    <w:rsid w:val="00982087"/>
    <w:rsid w:val="009823E2"/>
    <w:rsid w:val="00982526"/>
    <w:rsid w:val="0098297A"/>
    <w:rsid w:val="00982ABA"/>
    <w:rsid w:val="00982CC7"/>
    <w:rsid w:val="00982D12"/>
    <w:rsid w:val="00983119"/>
    <w:rsid w:val="00983B5D"/>
    <w:rsid w:val="00986117"/>
    <w:rsid w:val="00986237"/>
    <w:rsid w:val="00987F7D"/>
    <w:rsid w:val="009903E7"/>
    <w:rsid w:val="0099083B"/>
    <w:rsid w:val="00990FDE"/>
    <w:rsid w:val="0099132B"/>
    <w:rsid w:val="009917FF"/>
    <w:rsid w:val="009922D9"/>
    <w:rsid w:val="009928C7"/>
    <w:rsid w:val="00992A09"/>
    <w:rsid w:val="00992BA7"/>
    <w:rsid w:val="00992CE0"/>
    <w:rsid w:val="00993559"/>
    <w:rsid w:val="009938B2"/>
    <w:rsid w:val="00993EAF"/>
    <w:rsid w:val="009958BE"/>
    <w:rsid w:val="00995B08"/>
    <w:rsid w:val="00996CD2"/>
    <w:rsid w:val="0099713F"/>
    <w:rsid w:val="0099754E"/>
    <w:rsid w:val="009A097E"/>
    <w:rsid w:val="009A12E5"/>
    <w:rsid w:val="009A21C0"/>
    <w:rsid w:val="009A247E"/>
    <w:rsid w:val="009A30C8"/>
    <w:rsid w:val="009A31D6"/>
    <w:rsid w:val="009A3366"/>
    <w:rsid w:val="009A3975"/>
    <w:rsid w:val="009A3D0B"/>
    <w:rsid w:val="009A4006"/>
    <w:rsid w:val="009A452D"/>
    <w:rsid w:val="009A4885"/>
    <w:rsid w:val="009A48FD"/>
    <w:rsid w:val="009A5714"/>
    <w:rsid w:val="009A59AC"/>
    <w:rsid w:val="009A6048"/>
    <w:rsid w:val="009A67D8"/>
    <w:rsid w:val="009A7758"/>
    <w:rsid w:val="009A7922"/>
    <w:rsid w:val="009B0266"/>
    <w:rsid w:val="009B12B2"/>
    <w:rsid w:val="009B182C"/>
    <w:rsid w:val="009B22FE"/>
    <w:rsid w:val="009B23ED"/>
    <w:rsid w:val="009B3334"/>
    <w:rsid w:val="009B388E"/>
    <w:rsid w:val="009B3D30"/>
    <w:rsid w:val="009B58D5"/>
    <w:rsid w:val="009B5C88"/>
    <w:rsid w:val="009B613C"/>
    <w:rsid w:val="009C074A"/>
    <w:rsid w:val="009C21D7"/>
    <w:rsid w:val="009C28BC"/>
    <w:rsid w:val="009C2A0D"/>
    <w:rsid w:val="009C32F5"/>
    <w:rsid w:val="009C3C03"/>
    <w:rsid w:val="009C43A3"/>
    <w:rsid w:val="009C4549"/>
    <w:rsid w:val="009C5564"/>
    <w:rsid w:val="009C5FF5"/>
    <w:rsid w:val="009C61DE"/>
    <w:rsid w:val="009C6527"/>
    <w:rsid w:val="009C6946"/>
    <w:rsid w:val="009D0299"/>
    <w:rsid w:val="009D03F6"/>
    <w:rsid w:val="009D0B9C"/>
    <w:rsid w:val="009D1599"/>
    <w:rsid w:val="009D3391"/>
    <w:rsid w:val="009D3DD9"/>
    <w:rsid w:val="009D3FEC"/>
    <w:rsid w:val="009D440F"/>
    <w:rsid w:val="009D4765"/>
    <w:rsid w:val="009D5B4E"/>
    <w:rsid w:val="009D5B57"/>
    <w:rsid w:val="009D5FE9"/>
    <w:rsid w:val="009D60E8"/>
    <w:rsid w:val="009D68F9"/>
    <w:rsid w:val="009D6C5C"/>
    <w:rsid w:val="009D6D44"/>
    <w:rsid w:val="009D7059"/>
    <w:rsid w:val="009D7F99"/>
    <w:rsid w:val="009E0965"/>
    <w:rsid w:val="009E155E"/>
    <w:rsid w:val="009E1992"/>
    <w:rsid w:val="009E23E8"/>
    <w:rsid w:val="009E2769"/>
    <w:rsid w:val="009E2786"/>
    <w:rsid w:val="009E2914"/>
    <w:rsid w:val="009E3176"/>
    <w:rsid w:val="009E344D"/>
    <w:rsid w:val="009E4045"/>
    <w:rsid w:val="009E42D9"/>
    <w:rsid w:val="009E49A9"/>
    <w:rsid w:val="009E5678"/>
    <w:rsid w:val="009E59BF"/>
    <w:rsid w:val="009E5D12"/>
    <w:rsid w:val="009E6568"/>
    <w:rsid w:val="009E6ECB"/>
    <w:rsid w:val="009E6FA5"/>
    <w:rsid w:val="009E781C"/>
    <w:rsid w:val="009E7B36"/>
    <w:rsid w:val="009F00B7"/>
    <w:rsid w:val="009F092B"/>
    <w:rsid w:val="009F0B22"/>
    <w:rsid w:val="009F0EF2"/>
    <w:rsid w:val="009F4B45"/>
    <w:rsid w:val="009F68A5"/>
    <w:rsid w:val="009F690F"/>
    <w:rsid w:val="009F744E"/>
    <w:rsid w:val="009F7B16"/>
    <w:rsid w:val="009F7DB4"/>
    <w:rsid w:val="009F7E17"/>
    <w:rsid w:val="009F7E74"/>
    <w:rsid w:val="00A0144A"/>
    <w:rsid w:val="00A02B4D"/>
    <w:rsid w:val="00A04F80"/>
    <w:rsid w:val="00A054A8"/>
    <w:rsid w:val="00A05A88"/>
    <w:rsid w:val="00A05E1F"/>
    <w:rsid w:val="00A05F82"/>
    <w:rsid w:val="00A05FD0"/>
    <w:rsid w:val="00A0616F"/>
    <w:rsid w:val="00A06F17"/>
    <w:rsid w:val="00A073A0"/>
    <w:rsid w:val="00A0796D"/>
    <w:rsid w:val="00A07D23"/>
    <w:rsid w:val="00A1006D"/>
    <w:rsid w:val="00A1067A"/>
    <w:rsid w:val="00A10C24"/>
    <w:rsid w:val="00A10CBC"/>
    <w:rsid w:val="00A10F86"/>
    <w:rsid w:val="00A12B2E"/>
    <w:rsid w:val="00A12C86"/>
    <w:rsid w:val="00A1328A"/>
    <w:rsid w:val="00A13867"/>
    <w:rsid w:val="00A138DA"/>
    <w:rsid w:val="00A13DDA"/>
    <w:rsid w:val="00A141B4"/>
    <w:rsid w:val="00A1424E"/>
    <w:rsid w:val="00A14A2F"/>
    <w:rsid w:val="00A150A7"/>
    <w:rsid w:val="00A16155"/>
    <w:rsid w:val="00A167DB"/>
    <w:rsid w:val="00A171BF"/>
    <w:rsid w:val="00A201AA"/>
    <w:rsid w:val="00A201B2"/>
    <w:rsid w:val="00A209F4"/>
    <w:rsid w:val="00A20F3B"/>
    <w:rsid w:val="00A20FBA"/>
    <w:rsid w:val="00A227EC"/>
    <w:rsid w:val="00A23002"/>
    <w:rsid w:val="00A2371F"/>
    <w:rsid w:val="00A23F04"/>
    <w:rsid w:val="00A245F7"/>
    <w:rsid w:val="00A26958"/>
    <w:rsid w:val="00A279D3"/>
    <w:rsid w:val="00A27A4B"/>
    <w:rsid w:val="00A303DF"/>
    <w:rsid w:val="00A3065D"/>
    <w:rsid w:val="00A3065F"/>
    <w:rsid w:val="00A311F7"/>
    <w:rsid w:val="00A3151C"/>
    <w:rsid w:val="00A3309C"/>
    <w:rsid w:val="00A332AE"/>
    <w:rsid w:val="00A3385E"/>
    <w:rsid w:val="00A33A62"/>
    <w:rsid w:val="00A34078"/>
    <w:rsid w:val="00A343E4"/>
    <w:rsid w:val="00A34985"/>
    <w:rsid w:val="00A34C67"/>
    <w:rsid w:val="00A34D02"/>
    <w:rsid w:val="00A35422"/>
    <w:rsid w:val="00A355F6"/>
    <w:rsid w:val="00A36F3F"/>
    <w:rsid w:val="00A37AE1"/>
    <w:rsid w:val="00A40037"/>
    <w:rsid w:val="00A40284"/>
    <w:rsid w:val="00A40672"/>
    <w:rsid w:val="00A42013"/>
    <w:rsid w:val="00A42650"/>
    <w:rsid w:val="00A43D71"/>
    <w:rsid w:val="00A44497"/>
    <w:rsid w:val="00A44B2E"/>
    <w:rsid w:val="00A45235"/>
    <w:rsid w:val="00A4524B"/>
    <w:rsid w:val="00A45A16"/>
    <w:rsid w:val="00A45DC7"/>
    <w:rsid w:val="00A46BF3"/>
    <w:rsid w:val="00A476C2"/>
    <w:rsid w:val="00A47769"/>
    <w:rsid w:val="00A47E4E"/>
    <w:rsid w:val="00A5014F"/>
    <w:rsid w:val="00A50678"/>
    <w:rsid w:val="00A5072D"/>
    <w:rsid w:val="00A50EC7"/>
    <w:rsid w:val="00A51582"/>
    <w:rsid w:val="00A51E44"/>
    <w:rsid w:val="00A52166"/>
    <w:rsid w:val="00A521E3"/>
    <w:rsid w:val="00A5246F"/>
    <w:rsid w:val="00A53BFD"/>
    <w:rsid w:val="00A53C38"/>
    <w:rsid w:val="00A54619"/>
    <w:rsid w:val="00A550AB"/>
    <w:rsid w:val="00A556C1"/>
    <w:rsid w:val="00A56106"/>
    <w:rsid w:val="00A56B80"/>
    <w:rsid w:val="00A56F94"/>
    <w:rsid w:val="00A57052"/>
    <w:rsid w:val="00A571FD"/>
    <w:rsid w:val="00A57657"/>
    <w:rsid w:val="00A5766C"/>
    <w:rsid w:val="00A57979"/>
    <w:rsid w:val="00A6048D"/>
    <w:rsid w:val="00A604DB"/>
    <w:rsid w:val="00A60600"/>
    <w:rsid w:val="00A6387C"/>
    <w:rsid w:val="00A6407F"/>
    <w:rsid w:val="00A649BB"/>
    <w:rsid w:val="00A64ADE"/>
    <w:rsid w:val="00A65279"/>
    <w:rsid w:val="00A66B15"/>
    <w:rsid w:val="00A700D4"/>
    <w:rsid w:val="00A700DE"/>
    <w:rsid w:val="00A70A4C"/>
    <w:rsid w:val="00A70E16"/>
    <w:rsid w:val="00A70ECA"/>
    <w:rsid w:val="00A7161A"/>
    <w:rsid w:val="00A7251F"/>
    <w:rsid w:val="00A72BC6"/>
    <w:rsid w:val="00A746DC"/>
    <w:rsid w:val="00A74ED2"/>
    <w:rsid w:val="00A7561A"/>
    <w:rsid w:val="00A75865"/>
    <w:rsid w:val="00A7627D"/>
    <w:rsid w:val="00A76C36"/>
    <w:rsid w:val="00A7785F"/>
    <w:rsid w:val="00A8025D"/>
    <w:rsid w:val="00A80D2C"/>
    <w:rsid w:val="00A84FEC"/>
    <w:rsid w:val="00A90368"/>
    <w:rsid w:val="00A90857"/>
    <w:rsid w:val="00A908F4"/>
    <w:rsid w:val="00A91564"/>
    <w:rsid w:val="00A91C9A"/>
    <w:rsid w:val="00A91EC9"/>
    <w:rsid w:val="00A91EE8"/>
    <w:rsid w:val="00A93025"/>
    <w:rsid w:val="00A93940"/>
    <w:rsid w:val="00A93C7B"/>
    <w:rsid w:val="00A9572B"/>
    <w:rsid w:val="00A957C1"/>
    <w:rsid w:val="00A95A22"/>
    <w:rsid w:val="00A96CB4"/>
    <w:rsid w:val="00AA0A8D"/>
    <w:rsid w:val="00AA1482"/>
    <w:rsid w:val="00AA289F"/>
    <w:rsid w:val="00AA2986"/>
    <w:rsid w:val="00AA2F76"/>
    <w:rsid w:val="00AA2F92"/>
    <w:rsid w:val="00AA3F57"/>
    <w:rsid w:val="00AA4B48"/>
    <w:rsid w:val="00AA4E6E"/>
    <w:rsid w:val="00AA4FF7"/>
    <w:rsid w:val="00AA520C"/>
    <w:rsid w:val="00AA6626"/>
    <w:rsid w:val="00AA6F3A"/>
    <w:rsid w:val="00AA719F"/>
    <w:rsid w:val="00AA71EF"/>
    <w:rsid w:val="00AB03C6"/>
    <w:rsid w:val="00AB09A3"/>
    <w:rsid w:val="00AB0C62"/>
    <w:rsid w:val="00AB2181"/>
    <w:rsid w:val="00AB2374"/>
    <w:rsid w:val="00AB23FF"/>
    <w:rsid w:val="00AB2DF7"/>
    <w:rsid w:val="00AB2EB8"/>
    <w:rsid w:val="00AB2F49"/>
    <w:rsid w:val="00AB3AE5"/>
    <w:rsid w:val="00AB3CA1"/>
    <w:rsid w:val="00AB3E84"/>
    <w:rsid w:val="00AB411F"/>
    <w:rsid w:val="00AB43A0"/>
    <w:rsid w:val="00AB46B3"/>
    <w:rsid w:val="00AB6840"/>
    <w:rsid w:val="00AB6BE8"/>
    <w:rsid w:val="00AC017E"/>
    <w:rsid w:val="00AC0D95"/>
    <w:rsid w:val="00AC1516"/>
    <w:rsid w:val="00AC261C"/>
    <w:rsid w:val="00AC28FB"/>
    <w:rsid w:val="00AC6522"/>
    <w:rsid w:val="00AC6820"/>
    <w:rsid w:val="00AC71E0"/>
    <w:rsid w:val="00AD0D01"/>
    <w:rsid w:val="00AD1038"/>
    <w:rsid w:val="00AD1F7A"/>
    <w:rsid w:val="00AD22A3"/>
    <w:rsid w:val="00AD23CF"/>
    <w:rsid w:val="00AD35D9"/>
    <w:rsid w:val="00AD3C73"/>
    <w:rsid w:val="00AD43BF"/>
    <w:rsid w:val="00AD6228"/>
    <w:rsid w:val="00AD62A2"/>
    <w:rsid w:val="00AD770B"/>
    <w:rsid w:val="00AD7818"/>
    <w:rsid w:val="00AE0753"/>
    <w:rsid w:val="00AE11E4"/>
    <w:rsid w:val="00AE13C5"/>
    <w:rsid w:val="00AE17A5"/>
    <w:rsid w:val="00AE1988"/>
    <w:rsid w:val="00AE2175"/>
    <w:rsid w:val="00AE2525"/>
    <w:rsid w:val="00AE3955"/>
    <w:rsid w:val="00AE47A6"/>
    <w:rsid w:val="00AE549F"/>
    <w:rsid w:val="00AE5F6D"/>
    <w:rsid w:val="00AE6C10"/>
    <w:rsid w:val="00AE7086"/>
    <w:rsid w:val="00AE765C"/>
    <w:rsid w:val="00AF0161"/>
    <w:rsid w:val="00AF0847"/>
    <w:rsid w:val="00AF0C9C"/>
    <w:rsid w:val="00AF1046"/>
    <w:rsid w:val="00AF14F4"/>
    <w:rsid w:val="00AF1FCC"/>
    <w:rsid w:val="00AF1FD4"/>
    <w:rsid w:val="00AF2AF7"/>
    <w:rsid w:val="00AF2BF6"/>
    <w:rsid w:val="00AF2FCE"/>
    <w:rsid w:val="00AF3128"/>
    <w:rsid w:val="00AF3969"/>
    <w:rsid w:val="00AF3BB6"/>
    <w:rsid w:val="00AF3F47"/>
    <w:rsid w:val="00AF44EC"/>
    <w:rsid w:val="00AF45A0"/>
    <w:rsid w:val="00AF4B93"/>
    <w:rsid w:val="00AF5503"/>
    <w:rsid w:val="00AF578E"/>
    <w:rsid w:val="00AF6921"/>
    <w:rsid w:val="00AF6FA9"/>
    <w:rsid w:val="00AF7305"/>
    <w:rsid w:val="00AF766B"/>
    <w:rsid w:val="00AF7EFD"/>
    <w:rsid w:val="00B00541"/>
    <w:rsid w:val="00B00B54"/>
    <w:rsid w:val="00B01BD9"/>
    <w:rsid w:val="00B01FF3"/>
    <w:rsid w:val="00B02445"/>
    <w:rsid w:val="00B02808"/>
    <w:rsid w:val="00B02DF7"/>
    <w:rsid w:val="00B02E4B"/>
    <w:rsid w:val="00B03D32"/>
    <w:rsid w:val="00B03FD1"/>
    <w:rsid w:val="00B04CA2"/>
    <w:rsid w:val="00B04CC9"/>
    <w:rsid w:val="00B050C0"/>
    <w:rsid w:val="00B0535D"/>
    <w:rsid w:val="00B057C4"/>
    <w:rsid w:val="00B05996"/>
    <w:rsid w:val="00B05F82"/>
    <w:rsid w:val="00B06BBE"/>
    <w:rsid w:val="00B0778D"/>
    <w:rsid w:val="00B1092D"/>
    <w:rsid w:val="00B10D2B"/>
    <w:rsid w:val="00B10DD1"/>
    <w:rsid w:val="00B11511"/>
    <w:rsid w:val="00B11B1E"/>
    <w:rsid w:val="00B121A5"/>
    <w:rsid w:val="00B12277"/>
    <w:rsid w:val="00B127DA"/>
    <w:rsid w:val="00B1432D"/>
    <w:rsid w:val="00B14CC6"/>
    <w:rsid w:val="00B1502B"/>
    <w:rsid w:val="00B15C72"/>
    <w:rsid w:val="00B17111"/>
    <w:rsid w:val="00B17114"/>
    <w:rsid w:val="00B172B2"/>
    <w:rsid w:val="00B17978"/>
    <w:rsid w:val="00B17A5F"/>
    <w:rsid w:val="00B17D10"/>
    <w:rsid w:val="00B20397"/>
    <w:rsid w:val="00B2177B"/>
    <w:rsid w:val="00B21D34"/>
    <w:rsid w:val="00B2259D"/>
    <w:rsid w:val="00B235C7"/>
    <w:rsid w:val="00B23899"/>
    <w:rsid w:val="00B246FC"/>
    <w:rsid w:val="00B24AF7"/>
    <w:rsid w:val="00B24DC2"/>
    <w:rsid w:val="00B25086"/>
    <w:rsid w:val="00B258B7"/>
    <w:rsid w:val="00B25C44"/>
    <w:rsid w:val="00B26ADE"/>
    <w:rsid w:val="00B26C14"/>
    <w:rsid w:val="00B27808"/>
    <w:rsid w:val="00B3009E"/>
    <w:rsid w:val="00B31396"/>
    <w:rsid w:val="00B319D9"/>
    <w:rsid w:val="00B32975"/>
    <w:rsid w:val="00B32A1E"/>
    <w:rsid w:val="00B330BD"/>
    <w:rsid w:val="00B33BC3"/>
    <w:rsid w:val="00B3437F"/>
    <w:rsid w:val="00B34911"/>
    <w:rsid w:val="00B35187"/>
    <w:rsid w:val="00B35BF6"/>
    <w:rsid w:val="00B35DB5"/>
    <w:rsid w:val="00B36110"/>
    <w:rsid w:val="00B36E78"/>
    <w:rsid w:val="00B36F74"/>
    <w:rsid w:val="00B37977"/>
    <w:rsid w:val="00B37B5A"/>
    <w:rsid w:val="00B40758"/>
    <w:rsid w:val="00B40C61"/>
    <w:rsid w:val="00B41DCA"/>
    <w:rsid w:val="00B41E7C"/>
    <w:rsid w:val="00B4215F"/>
    <w:rsid w:val="00B426FE"/>
    <w:rsid w:val="00B427E2"/>
    <w:rsid w:val="00B42A61"/>
    <w:rsid w:val="00B43420"/>
    <w:rsid w:val="00B436A6"/>
    <w:rsid w:val="00B44347"/>
    <w:rsid w:val="00B462B6"/>
    <w:rsid w:val="00B46D9C"/>
    <w:rsid w:val="00B47401"/>
    <w:rsid w:val="00B4743F"/>
    <w:rsid w:val="00B47457"/>
    <w:rsid w:val="00B5057B"/>
    <w:rsid w:val="00B51C5D"/>
    <w:rsid w:val="00B52734"/>
    <w:rsid w:val="00B52B46"/>
    <w:rsid w:val="00B52FC8"/>
    <w:rsid w:val="00B53191"/>
    <w:rsid w:val="00B53212"/>
    <w:rsid w:val="00B53EFB"/>
    <w:rsid w:val="00B546B0"/>
    <w:rsid w:val="00B54A5F"/>
    <w:rsid w:val="00B54B46"/>
    <w:rsid w:val="00B554D0"/>
    <w:rsid w:val="00B555CD"/>
    <w:rsid w:val="00B55BE3"/>
    <w:rsid w:val="00B55F42"/>
    <w:rsid w:val="00B57878"/>
    <w:rsid w:val="00B600A2"/>
    <w:rsid w:val="00B605AB"/>
    <w:rsid w:val="00B613F2"/>
    <w:rsid w:val="00B617E7"/>
    <w:rsid w:val="00B634E0"/>
    <w:rsid w:val="00B63D4D"/>
    <w:rsid w:val="00B64486"/>
    <w:rsid w:val="00B6465E"/>
    <w:rsid w:val="00B6559D"/>
    <w:rsid w:val="00B65947"/>
    <w:rsid w:val="00B66CB0"/>
    <w:rsid w:val="00B67EBB"/>
    <w:rsid w:val="00B7077F"/>
    <w:rsid w:val="00B709D1"/>
    <w:rsid w:val="00B7196B"/>
    <w:rsid w:val="00B724F2"/>
    <w:rsid w:val="00B7298B"/>
    <w:rsid w:val="00B73237"/>
    <w:rsid w:val="00B74203"/>
    <w:rsid w:val="00B7456D"/>
    <w:rsid w:val="00B746CD"/>
    <w:rsid w:val="00B758C2"/>
    <w:rsid w:val="00B768DB"/>
    <w:rsid w:val="00B76E67"/>
    <w:rsid w:val="00B80335"/>
    <w:rsid w:val="00B81605"/>
    <w:rsid w:val="00B8241C"/>
    <w:rsid w:val="00B83149"/>
    <w:rsid w:val="00B84121"/>
    <w:rsid w:val="00B85377"/>
    <w:rsid w:val="00B853BA"/>
    <w:rsid w:val="00B8583B"/>
    <w:rsid w:val="00B85A02"/>
    <w:rsid w:val="00B8638F"/>
    <w:rsid w:val="00B863EE"/>
    <w:rsid w:val="00B86C5E"/>
    <w:rsid w:val="00B87757"/>
    <w:rsid w:val="00B90009"/>
    <w:rsid w:val="00B90217"/>
    <w:rsid w:val="00B90FD3"/>
    <w:rsid w:val="00B9157A"/>
    <w:rsid w:val="00B92523"/>
    <w:rsid w:val="00B9257D"/>
    <w:rsid w:val="00B928D8"/>
    <w:rsid w:val="00B92A08"/>
    <w:rsid w:val="00B92C26"/>
    <w:rsid w:val="00B92E94"/>
    <w:rsid w:val="00B932FB"/>
    <w:rsid w:val="00B93F87"/>
    <w:rsid w:val="00B94371"/>
    <w:rsid w:val="00B9442F"/>
    <w:rsid w:val="00B94794"/>
    <w:rsid w:val="00B94DF3"/>
    <w:rsid w:val="00B95566"/>
    <w:rsid w:val="00B9559C"/>
    <w:rsid w:val="00B95662"/>
    <w:rsid w:val="00B95B92"/>
    <w:rsid w:val="00B9649A"/>
    <w:rsid w:val="00B96ABD"/>
    <w:rsid w:val="00B96CC6"/>
    <w:rsid w:val="00B97013"/>
    <w:rsid w:val="00B97348"/>
    <w:rsid w:val="00B975D5"/>
    <w:rsid w:val="00B97C4E"/>
    <w:rsid w:val="00BA01F6"/>
    <w:rsid w:val="00BA026A"/>
    <w:rsid w:val="00BA0F09"/>
    <w:rsid w:val="00BA1ADC"/>
    <w:rsid w:val="00BA1E50"/>
    <w:rsid w:val="00BA1F3E"/>
    <w:rsid w:val="00BA20EC"/>
    <w:rsid w:val="00BA2830"/>
    <w:rsid w:val="00BA2E5C"/>
    <w:rsid w:val="00BA2FB2"/>
    <w:rsid w:val="00BA30BF"/>
    <w:rsid w:val="00BA45FA"/>
    <w:rsid w:val="00BA4768"/>
    <w:rsid w:val="00BA50F6"/>
    <w:rsid w:val="00BA5179"/>
    <w:rsid w:val="00BA549F"/>
    <w:rsid w:val="00BB01F3"/>
    <w:rsid w:val="00BB0F90"/>
    <w:rsid w:val="00BB18D1"/>
    <w:rsid w:val="00BB1918"/>
    <w:rsid w:val="00BB1CE2"/>
    <w:rsid w:val="00BB1D3A"/>
    <w:rsid w:val="00BB2158"/>
    <w:rsid w:val="00BB25D7"/>
    <w:rsid w:val="00BB2836"/>
    <w:rsid w:val="00BB286A"/>
    <w:rsid w:val="00BB41FC"/>
    <w:rsid w:val="00BB574A"/>
    <w:rsid w:val="00BB6A0D"/>
    <w:rsid w:val="00BB764A"/>
    <w:rsid w:val="00BB7BC0"/>
    <w:rsid w:val="00BB7E91"/>
    <w:rsid w:val="00BC01F3"/>
    <w:rsid w:val="00BC02DE"/>
    <w:rsid w:val="00BC0645"/>
    <w:rsid w:val="00BC0F79"/>
    <w:rsid w:val="00BC1249"/>
    <w:rsid w:val="00BC1975"/>
    <w:rsid w:val="00BC1AB4"/>
    <w:rsid w:val="00BC1FD0"/>
    <w:rsid w:val="00BC3468"/>
    <w:rsid w:val="00BC35C3"/>
    <w:rsid w:val="00BC3866"/>
    <w:rsid w:val="00BC3A09"/>
    <w:rsid w:val="00BC415A"/>
    <w:rsid w:val="00BC4961"/>
    <w:rsid w:val="00BC4D86"/>
    <w:rsid w:val="00BC517E"/>
    <w:rsid w:val="00BC5484"/>
    <w:rsid w:val="00BC58FE"/>
    <w:rsid w:val="00BC7186"/>
    <w:rsid w:val="00BC7311"/>
    <w:rsid w:val="00BD0412"/>
    <w:rsid w:val="00BD0B45"/>
    <w:rsid w:val="00BD1C7A"/>
    <w:rsid w:val="00BD1EB7"/>
    <w:rsid w:val="00BD284C"/>
    <w:rsid w:val="00BD2A9B"/>
    <w:rsid w:val="00BD3BBC"/>
    <w:rsid w:val="00BD4505"/>
    <w:rsid w:val="00BD4A61"/>
    <w:rsid w:val="00BD5073"/>
    <w:rsid w:val="00BD51D0"/>
    <w:rsid w:val="00BD53D9"/>
    <w:rsid w:val="00BD5B1E"/>
    <w:rsid w:val="00BD5E67"/>
    <w:rsid w:val="00BD6ACA"/>
    <w:rsid w:val="00BE0411"/>
    <w:rsid w:val="00BE0AF9"/>
    <w:rsid w:val="00BE19E2"/>
    <w:rsid w:val="00BE203A"/>
    <w:rsid w:val="00BE24A0"/>
    <w:rsid w:val="00BE26E4"/>
    <w:rsid w:val="00BE39E3"/>
    <w:rsid w:val="00BE46F9"/>
    <w:rsid w:val="00BE5AB3"/>
    <w:rsid w:val="00BE6406"/>
    <w:rsid w:val="00BE6610"/>
    <w:rsid w:val="00BE7226"/>
    <w:rsid w:val="00BE78E0"/>
    <w:rsid w:val="00BE7F09"/>
    <w:rsid w:val="00BF0671"/>
    <w:rsid w:val="00BF11A6"/>
    <w:rsid w:val="00BF148F"/>
    <w:rsid w:val="00BF22F9"/>
    <w:rsid w:val="00BF299B"/>
    <w:rsid w:val="00BF320A"/>
    <w:rsid w:val="00BF3664"/>
    <w:rsid w:val="00BF50E8"/>
    <w:rsid w:val="00BF65C0"/>
    <w:rsid w:val="00BF6917"/>
    <w:rsid w:val="00BF7263"/>
    <w:rsid w:val="00C00CFB"/>
    <w:rsid w:val="00C0217B"/>
    <w:rsid w:val="00C02797"/>
    <w:rsid w:val="00C032A7"/>
    <w:rsid w:val="00C03A59"/>
    <w:rsid w:val="00C05335"/>
    <w:rsid w:val="00C05C1B"/>
    <w:rsid w:val="00C07DAA"/>
    <w:rsid w:val="00C10634"/>
    <w:rsid w:val="00C10B40"/>
    <w:rsid w:val="00C116BF"/>
    <w:rsid w:val="00C12618"/>
    <w:rsid w:val="00C12731"/>
    <w:rsid w:val="00C1294B"/>
    <w:rsid w:val="00C12FE7"/>
    <w:rsid w:val="00C1345E"/>
    <w:rsid w:val="00C13861"/>
    <w:rsid w:val="00C1406C"/>
    <w:rsid w:val="00C14D7C"/>
    <w:rsid w:val="00C15191"/>
    <w:rsid w:val="00C1546B"/>
    <w:rsid w:val="00C15FDC"/>
    <w:rsid w:val="00C1604C"/>
    <w:rsid w:val="00C162C4"/>
    <w:rsid w:val="00C1719E"/>
    <w:rsid w:val="00C1733A"/>
    <w:rsid w:val="00C17DE4"/>
    <w:rsid w:val="00C203EE"/>
    <w:rsid w:val="00C20726"/>
    <w:rsid w:val="00C207FF"/>
    <w:rsid w:val="00C20A27"/>
    <w:rsid w:val="00C20E6F"/>
    <w:rsid w:val="00C2169A"/>
    <w:rsid w:val="00C2178C"/>
    <w:rsid w:val="00C21BFE"/>
    <w:rsid w:val="00C2277A"/>
    <w:rsid w:val="00C228C0"/>
    <w:rsid w:val="00C232B6"/>
    <w:rsid w:val="00C23B8F"/>
    <w:rsid w:val="00C23CA3"/>
    <w:rsid w:val="00C241D2"/>
    <w:rsid w:val="00C24690"/>
    <w:rsid w:val="00C250CE"/>
    <w:rsid w:val="00C25866"/>
    <w:rsid w:val="00C25F99"/>
    <w:rsid w:val="00C269CC"/>
    <w:rsid w:val="00C27E24"/>
    <w:rsid w:val="00C30023"/>
    <w:rsid w:val="00C30310"/>
    <w:rsid w:val="00C30566"/>
    <w:rsid w:val="00C31FA2"/>
    <w:rsid w:val="00C329FB"/>
    <w:rsid w:val="00C3313E"/>
    <w:rsid w:val="00C3375C"/>
    <w:rsid w:val="00C33F66"/>
    <w:rsid w:val="00C35038"/>
    <w:rsid w:val="00C35247"/>
    <w:rsid w:val="00C3550F"/>
    <w:rsid w:val="00C379FE"/>
    <w:rsid w:val="00C40224"/>
    <w:rsid w:val="00C40349"/>
    <w:rsid w:val="00C40482"/>
    <w:rsid w:val="00C40630"/>
    <w:rsid w:val="00C40735"/>
    <w:rsid w:val="00C40BC1"/>
    <w:rsid w:val="00C4152B"/>
    <w:rsid w:val="00C4203E"/>
    <w:rsid w:val="00C42F93"/>
    <w:rsid w:val="00C4396F"/>
    <w:rsid w:val="00C45EED"/>
    <w:rsid w:val="00C461CF"/>
    <w:rsid w:val="00C472BF"/>
    <w:rsid w:val="00C4772F"/>
    <w:rsid w:val="00C47809"/>
    <w:rsid w:val="00C47BB1"/>
    <w:rsid w:val="00C52809"/>
    <w:rsid w:val="00C52CB8"/>
    <w:rsid w:val="00C52CEE"/>
    <w:rsid w:val="00C5365C"/>
    <w:rsid w:val="00C54B02"/>
    <w:rsid w:val="00C55491"/>
    <w:rsid w:val="00C55C01"/>
    <w:rsid w:val="00C55DFF"/>
    <w:rsid w:val="00C562C9"/>
    <w:rsid w:val="00C56414"/>
    <w:rsid w:val="00C57099"/>
    <w:rsid w:val="00C57D89"/>
    <w:rsid w:val="00C57EB3"/>
    <w:rsid w:val="00C60404"/>
    <w:rsid w:val="00C60A7B"/>
    <w:rsid w:val="00C60E59"/>
    <w:rsid w:val="00C626A1"/>
    <w:rsid w:val="00C62E68"/>
    <w:rsid w:val="00C62EDF"/>
    <w:rsid w:val="00C63497"/>
    <w:rsid w:val="00C6349E"/>
    <w:rsid w:val="00C63FD1"/>
    <w:rsid w:val="00C645D1"/>
    <w:rsid w:val="00C64F4E"/>
    <w:rsid w:val="00C6537F"/>
    <w:rsid w:val="00C67331"/>
    <w:rsid w:val="00C67490"/>
    <w:rsid w:val="00C67B30"/>
    <w:rsid w:val="00C704EF"/>
    <w:rsid w:val="00C70AD0"/>
    <w:rsid w:val="00C70EBC"/>
    <w:rsid w:val="00C718D5"/>
    <w:rsid w:val="00C73012"/>
    <w:rsid w:val="00C73632"/>
    <w:rsid w:val="00C737DD"/>
    <w:rsid w:val="00C739E3"/>
    <w:rsid w:val="00C74C4A"/>
    <w:rsid w:val="00C7511C"/>
    <w:rsid w:val="00C77048"/>
    <w:rsid w:val="00C77875"/>
    <w:rsid w:val="00C779E3"/>
    <w:rsid w:val="00C8131A"/>
    <w:rsid w:val="00C8250C"/>
    <w:rsid w:val="00C829FD"/>
    <w:rsid w:val="00C83529"/>
    <w:rsid w:val="00C836C7"/>
    <w:rsid w:val="00C836D2"/>
    <w:rsid w:val="00C83BAC"/>
    <w:rsid w:val="00C84DDD"/>
    <w:rsid w:val="00C85357"/>
    <w:rsid w:val="00C85452"/>
    <w:rsid w:val="00C854D1"/>
    <w:rsid w:val="00C8622D"/>
    <w:rsid w:val="00C8649F"/>
    <w:rsid w:val="00C9032C"/>
    <w:rsid w:val="00C907F4"/>
    <w:rsid w:val="00C909EC"/>
    <w:rsid w:val="00C91C35"/>
    <w:rsid w:val="00C93CF8"/>
    <w:rsid w:val="00C93D50"/>
    <w:rsid w:val="00C942E2"/>
    <w:rsid w:val="00C949DE"/>
    <w:rsid w:val="00C955D7"/>
    <w:rsid w:val="00C95F21"/>
    <w:rsid w:val="00C9604C"/>
    <w:rsid w:val="00C968DD"/>
    <w:rsid w:val="00C96D3E"/>
    <w:rsid w:val="00C97137"/>
    <w:rsid w:val="00C97232"/>
    <w:rsid w:val="00C97F95"/>
    <w:rsid w:val="00CA08B4"/>
    <w:rsid w:val="00CA0F60"/>
    <w:rsid w:val="00CA0F6C"/>
    <w:rsid w:val="00CA1186"/>
    <w:rsid w:val="00CA1488"/>
    <w:rsid w:val="00CA1BA1"/>
    <w:rsid w:val="00CA2355"/>
    <w:rsid w:val="00CA3F2D"/>
    <w:rsid w:val="00CA4670"/>
    <w:rsid w:val="00CA4A8C"/>
    <w:rsid w:val="00CA50F9"/>
    <w:rsid w:val="00CA5A09"/>
    <w:rsid w:val="00CA6AF1"/>
    <w:rsid w:val="00CA725B"/>
    <w:rsid w:val="00CB059A"/>
    <w:rsid w:val="00CB0617"/>
    <w:rsid w:val="00CB0AB3"/>
    <w:rsid w:val="00CB0E20"/>
    <w:rsid w:val="00CB2787"/>
    <w:rsid w:val="00CB2F30"/>
    <w:rsid w:val="00CB2FE3"/>
    <w:rsid w:val="00CB3250"/>
    <w:rsid w:val="00CB39F2"/>
    <w:rsid w:val="00CB44D9"/>
    <w:rsid w:val="00CB4F76"/>
    <w:rsid w:val="00CB5AAF"/>
    <w:rsid w:val="00CB5CDA"/>
    <w:rsid w:val="00CB5DDE"/>
    <w:rsid w:val="00CB639B"/>
    <w:rsid w:val="00CB6685"/>
    <w:rsid w:val="00CB6CD3"/>
    <w:rsid w:val="00CB70B7"/>
    <w:rsid w:val="00CB71F0"/>
    <w:rsid w:val="00CC01E2"/>
    <w:rsid w:val="00CC05F5"/>
    <w:rsid w:val="00CC088B"/>
    <w:rsid w:val="00CC08DC"/>
    <w:rsid w:val="00CC158F"/>
    <w:rsid w:val="00CC1860"/>
    <w:rsid w:val="00CC1D5B"/>
    <w:rsid w:val="00CC2169"/>
    <w:rsid w:val="00CC2540"/>
    <w:rsid w:val="00CC2D7F"/>
    <w:rsid w:val="00CC443D"/>
    <w:rsid w:val="00CC48BA"/>
    <w:rsid w:val="00CC5830"/>
    <w:rsid w:val="00CC60A0"/>
    <w:rsid w:val="00CC674A"/>
    <w:rsid w:val="00CC688D"/>
    <w:rsid w:val="00CC6EFF"/>
    <w:rsid w:val="00CD113D"/>
    <w:rsid w:val="00CD12BA"/>
    <w:rsid w:val="00CD2130"/>
    <w:rsid w:val="00CD213E"/>
    <w:rsid w:val="00CD28C1"/>
    <w:rsid w:val="00CD3039"/>
    <w:rsid w:val="00CD5139"/>
    <w:rsid w:val="00CD56AD"/>
    <w:rsid w:val="00CD5AE7"/>
    <w:rsid w:val="00CD5E75"/>
    <w:rsid w:val="00CD61C8"/>
    <w:rsid w:val="00CE00BA"/>
    <w:rsid w:val="00CE00E0"/>
    <w:rsid w:val="00CE010F"/>
    <w:rsid w:val="00CE1559"/>
    <w:rsid w:val="00CE202F"/>
    <w:rsid w:val="00CE299B"/>
    <w:rsid w:val="00CE2A9F"/>
    <w:rsid w:val="00CE3A28"/>
    <w:rsid w:val="00CE419A"/>
    <w:rsid w:val="00CE7049"/>
    <w:rsid w:val="00CE76D0"/>
    <w:rsid w:val="00CE789D"/>
    <w:rsid w:val="00CF0369"/>
    <w:rsid w:val="00CF1A19"/>
    <w:rsid w:val="00CF2C3D"/>
    <w:rsid w:val="00CF33DD"/>
    <w:rsid w:val="00CF377C"/>
    <w:rsid w:val="00CF394D"/>
    <w:rsid w:val="00CF3D63"/>
    <w:rsid w:val="00CF3FE9"/>
    <w:rsid w:val="00CF4D75"/>
    <w:rsid w:val="00CF4EFA"/>
    <w:rsid w:val="00CF556D"/>
    <w:rsid w:val="00CF56A6"/>
    <w:rsid w:val="00CF76BA"/>
    <w:rsid w:val="00D00882"/>
    <w:rsid w:val="00D00ACB"/>
    <w:rsid w:val="00D00D73"/>
    <w:rsid w:val="00D00E3F"/>
    <w:rsid w:val="00D00FC5"/>
    <w:rsid w:val="00D01500"/>
    <w:rsid w:val="00D01B55"/>
    <w:rsid w:val="00D01F43"/>
    <w:rsid w:val="00D01FFD"/>
    <w:rsid w:val="00D034CA"/>
    <w:rsid w:val="00D03A9A"/>
    <w:rsid w:val="00D041C4"/>
    <w:rsid w:val="00D04340"/>
    <w:rsid w:val="00D0541D"/>
    <w:rsid w:val="00D056D5"/>
    <w:rsid w:val="00D05799"/>
    <w:rsid w:val="00D05C04"/>
    <w:rsid w:val="00D06FC9"/>
    <w:rsid w:val="00D07D15"/>
    <w:rsid w:val="00D07E45"/>
    <w:rsid w:val="00D10C61"/>
    <w:rsid w:val="00D11C80"/>
    <w:rsid w:val="00D124CB"/>
    <w:rsid w:val="00D13811"/>
    <w:rsid w:val="00D13C49"/>
    <w:rsid w:val="00D13EA3"/>
    <w:rsid w:val="00D14AE6"/>
    <w:rsid w:val="00D14E00"/>
    <w:rsid w:val="00D16A05"/>
    <w:rsid w:val="00D16C18"/>
    <w:rsid w:val="00D16C9C"/>
    <w:rsid w:val="00D175CB"/>
    <w:rsid w:val="00D178A0"/>
    <w:rsid w:val="00D20CBA"/>
    <w:rsid w:val="00D20CED"/>
    <w:rsid w:val="00D22139"/>
    <w:rsid w:val="00D2216D"/>
    <w:rsid w:val="00D2226A"/>
    <w:rsid w:val="00D2231D"/>
    <w:rsid w:val="00D2278A"/>
    <w:rsid w:val="00D227B0"/>
    <w:rsid w:val="00D22E80"/>
    <w:rsid w:val="00D2312D"/>
    <w:rsid w:val="00D233FD"/>
    <w:rsid w:val="00D245A5"/>
    <w:rsid w:val="00D24A86"/>
    <w:rsid w:val="00D253C9"/>
    <w:rsid w:val="00D27462"/>
    <w:rsid w:val="00D27607"/>
    <w:rsid w:val="00D276B2"/>
    <w:rsid w:val="00D27962"/>
    <w:rsid w:val="00D27BD2"/>
    <w:rsid w:val="00D27E66"/>
    <w:rsid w:val="00D3185B"/>
    <w:rsid w:val="00D31B87"/>
    <w:rsid w:val="00D31BB7"/>
    <w:rsid w:val="00D32068"/>
    <w:rsid w:val="00D32CCE"/>
    <w:rsid w:val="00D33A39"/>
    <w:rsid w:val="00D3439C"/>
    <w:rsid w:val="00D34478"/>
    <w:rsid w:val="00D3497C"/>
    <w:rsid w:val="00D34D00"/>
    <w:rsid w:val="00D35B26"/>
    <w:rsid w:val="00D36B1C"/>
    <w:rsid w:val="00D37083"/>
    <w:rsid w:val="00D3753D"/>
    <w:rsid w:val="00D378D3"/>
    <w:rsid w:val="00D40012"/>
    <w:rsid w:val="00D40C43"/>
    <w:rsid w:val="00D40D3A"/>
    <w:rsid w:val="00D4107B"/>
    <w:rsid w:val="00D416DF"/>
    <w:rsid w:val="00D41756"/>
    <w:rsid w:val="00D4225B"/>
    <w:rsid w:val="00D42A4B"/>
    <w:rsid w:val="00D42DF1"/>
    <w:rsid w:val="00D430B9"/>
    <w:rsid w:val="00D43405"/>
    <w:rsid w:val="00D43D43"/>
    <w:rsid w:val="00D44746"/>
    <w:rsid w:val="00D448CD"/>
    <w:rsid w:val="00D45BF8"/>
    <w:rsid w:val="00D45D80"/>
    <w:rsid w:val="00D460FC"/>
    <w:rsid w:val="00D461AA"/>
    <w:rsid w:val="00D46394"/>
    <w:rsid w:val="00D463C0"/>
    <w:rsid w:val="00D469B6"/>
    <w:rsid w:val="00D46FBE"/>
    <w:rsid w:val="00D47452"/>
    <w:rsid w:val="00D47DCE"/>
    <w:rsid w:val="00D47F9D"/>
    <w:rsid w:val="00D50540"/>
    <w:rsid w:val="00D50A89"/>
    <w:rsid w:val="00D516BB"/>
    <w:rsid w:val="00D52060"/>
    <w:rsid w:val="00D52123"/>
    <w:rsid w:val="00D52B02"/>
    <w:rsid w:val="00D54584"/>
    <w:rsid w:val="00D549E1"/>
    <w:rsid w:val="00D55862"/>
    <w:rsid w:val="00D55F20"/>
    <w:rsid w:val="00D5639F"/>
    <w:rsid w:val="00D56EA5"/>
    <w:rsid w:val="00D57686"/>
    <w:rsid w:val="00D57D67"/>
    <w:rsid w:val="00D57D87"/>
    <w:rsid w:val="00D6007A"/>
    <w:rsid w:val="00D6092A"/>
    <w:rsid w:val="00D60B8C"/>
    <w:rsid w:val="00D611B8"/>
    <w:rsid w:val="00D62099"/>
    <w:rsid w:val="00D621E0"/>
    <w:rsid w:val="00D630C3"/>
    <w:rsid w:val="00D635D4"/>
    <w:rsid w:val="00D63A99"/>
    <w:rsid w:val="00D64552"/>
    <w:rsid w:val="00D64FB8"/>
    <w:rsid w:val="00D65499"/>
    <w:rsid w:val="00D65729"/>
    <w:rsid w:val="00D65CC2"/>
    <w:rsid w:val="00D6691E"/>
    <w:rsid w:val="00D671E4"/>
    <w:rsid w:val="00D70A79"/>
    <w:rsid w:val="00D71AB3"/>
    <w:rsid w:val="00D71DA1"/>
    <w:rsid w:val="00D72394"/>
    <w:rsid w:val="00D73770"/>
    <w:rsid w:val="00D73FD3"/>
    <w:rsid w:val="00D74C8C"/>
    <w:rsid w:val="00D75268"/>
    <w:rsid w:val="00D756D2"/>
    <w:rsid w:val="00D75D62"/>
    <w:rsid w:val="00D77826"/>
    <w:rsid w:val="00D807E4"/>
    <w:rsid w:val="00D80A7D"/>
    <w:rsid w:val="00D80D07"/>
    <w:rsid w:val="00D814C1"/>
    <w:rsid w:val="00D824B6"/>
    <w:rsid w:val="00D82629"/>
    <w:rsid w:val="00D82830"/>
    <w:rsid w:val="00D8312C"/>
    <w:rsid w:val="00D83FB2"/>
    <w:rsid w:val="00D840C3"/>
    <w:rsid w:val="00D84B50"/>
    <w:rsid w:val="00D85E86"/>
    <w:rsid w:val="00D85F3B"/>
    <w:rsid w:val="00D864C3"/>
    <w:rsid w:val="00D8727C"/>
    <w:rsid w:val="00D87482"/>
    <w:rsid w:val="00D8761B"/>
    <w:rsid w:val="00D87FC4"/>
    <w:rsid w:val="00D92215"/>
    <w:rsid w:val="00D92647"/>
    <w:rsid w:val="00D928B9"/>
    <w:rsid w:val="00D92A13"/>
    <w:rsid w:val="00D93EFE"/>
    <w:rsid w:val="00D94062"/>
    <w:rsid w:val="00D940D8"/>
    <w:rsid w:val="00D94947"/>
    <w:rsid w:val="00D94F73"/>
    <w:rsid w:val="00D955F4"/>
    <w:rsid w:val="00D95921"/>
    <w:rsid w:val="00D95C2B"/>
    <w:rsid w:val="00D9696E"/>
    <w:rsid w:val="00D96E45"/>
    <w:rsid w:val="00D9705E"/>
    <w:rsid w:val="00D9743B"/>
    <w:rsid w:val="00D97808"/>
    <w:rsid w:val="00D97F87"/>
    <w:rsid w:val="00DA042C"/>
    <w:rsid w:val="00DA05A8"/>
    <w:rsid w:val="00DA166D"/>
    <w:rsid w:val="00DA1E82"/>
    <w:rsid w:val="00DA1EFF"/>
    <w:rsid w:val="00DA3D06"/>
    <w:rsid w:val="00DA4252"/>
    <w:rsid w:val="00DA4455"/>
    <w:rsid w:val="00DA5878"/>
    <w:rsid w:val="00DA65C6"/>
    <w:rsid w:val="00DA6E31"/>
    <w:rsid w:val="00DA7504"/>
    <w:rsid w:val="00DA7884"/>
    <w:rsid w:val="00DA7A1F"/>
    <w:rsid w:val="00DA7A8A"/>
    <w:rsid w:val="00DB0335"/>
    <w:rsid w:val="00DB0C52"/>
    <w:rsid w:val="00DB2B6C"/>
    <w:rsid w:val="00DB3A15"/>
    <w:rsid w:val="00DB48A0"/>
    <w:rsid w:val="00DB5792"/>
    <w:rsid w:val="00DB620D"/>
    <w:rsid w:val="00DB6ADF"/>
    <w:rsid w:val="00DB70BD"/>
    <w:rsid w:val="00DC0AF9"/>
    <w:rsid w:val="00DC1345"/>
    <w:rsid w:val="00DC265E"/>
    <w:rsid w:val="00DC2B47"/>
    <w:rsid w:val="00DC2EC8"/>
    <w:rsid w:val="00DC323C"/>
    <w:rsid w:val="00DC33D5"/>
    <w:rsid w:val="00DC5221"/>
    <w:rsid w:val="00DC52D4"/>
    <w:rsid w:val="00DC549E"/>
    <w:rsid w:val="00DC5AFD"/>
    <w:rsid w:val="00DC68E7"/>
    <w:rsid w:val="00DC69D8"/>
    <w:rsid w:val="00DC6A5F"/>
    <w:rsid w:val="00DC7331"/>
    <w:rsid w:val="00DD0252"/>
    <w:rsid w:val="00DD307C"/>
    <w:rsid w:val="00DD37EC"/>
    <w:rsid w:val="00DD3D58"/>
    <w:rsid w:val="00DD4281"/>
    <w:rsid w:val="00DD46E1"/>
    <w:rsid w:val="00DD4839"/>
    <w:rsid w:val="00DD4840"/>
    <w:rsid w:val="00DD4E45"/>
    <w:rsid w:val="00DD5DDC"/>
    <w:rsid w:val="00DD6206"/>
    <w:rsid w:val="00DD6AFC"/>
    <w:rsid w:val="00DD7379"/>
    <w:rsid w:val="00DE072A"/>
    <w:rsid w:val="00DE0730"/>
    <w:rsid w:val="00DE0FB4"/>
    <w:rsid w:val="00DE110E"/>
    <w:rsid w:val="00DE120A"/>
    <w:rsid w:val="00DE1374"/>
    <w:rsid w:val="00DE33CE"/>
    <w:rsid w:val="00DE34C8"/>
    <w:rsid w:val="00DE4AA9"/>
    <w:rsid w:val="00DE5837"/>
    <w:rsid w:val="00DE7819"/>
    <w:rsid w:val="00DF0926"/>
    <w:rsid w:val="00DF1996"/>
    <w:rsid w:val="00DF1E18"/>
    <w:rsid w:val="00DF23B6"/>
    <w:rsid w:val="00DF26A2"/>
    <w:rsid w:val="00DF2BD1"/>
    <w:rsid w:val="00DF34BB"/>
    <w:rsid w:val="00DF4510"/>
    <w:rsid w:val="00DF4997"/>
    <w:rsid w:val="00DF54C5"/>
    <w:rsid w:val="00DF62F7"/>
    <w:rsid w:val="00DF693D"/>
    <w:rsid w:val="00DF6D9F"/>
    <w:rsid w:val="00DF77A0"/>
    <w:rsid w:val="00E0037E"/>
    <w:rsid w:val="00E0097B"/>
    <w:rsid w:val="00E00CBC"/>
    <w:rsid w:val="00E00FBA"/>
    <w:rsid w:val="00E01107"/>
    <w:rsid w:val="00E01434"/>
    <w:rsid w:val="00E014E6"/>
    <w:rsid w:val="00E017AE"/>
    <w:rsid w:val="00E02A20"/>
    <w:rsid w:val="00E02A9B"/>
    <w:rsid w:val="00E03F30"/>
    <w:rsid w:val="00E04237"/>
    <w:rsid w:val="00E0544F"/>
    <w:rsid w:val="00E05A3D"/>
    <w:rsid w:val="00E063B8"/>
    <w:rsid w:val="00E066B9"/>
    <w:rsid w:val="00E06CCF"/>
    <w:rsid w:val="00E073D2"/>
    <w:rsid w:val="00E078F1"/>
    <w:rsid w:val="00E10220"/>
    <w:rsid w:val="00E10AEB"/>
    <w:rsid w:val="00E116D1"/>
    <w:rsid w:val="00E11F83"/>
    <w:rsid w:val="00E12696"/>
    <w:rsid w:val="00E12A2B"/>
    <w:rsid w:val="00E12C16"/>
    <w:rsid w:val="00E12E5C"/>
    <w:rsid w:val="00E14AA4"/>
    <w:rsid w:val="00E1523A"/>
    <w:rsid w:val="00E15444"/>
    <w:rsid w:val="00E1560A"/>
    <w:rsid w:val="00E159FB"/>
    <w:rsid w:val="00E16FCF"/>
    <w:rsid w:val="00E1735D"/>
    <w:rsid w:val="00E178F9"/>
    <w:rsid w:val="00E20661"/>
    <w:rsid w:val="00E20846"/>
    <w:rsid w:val="00E20D72"/>
    <w:rsid w:val="00E20F84"/>
    <w:rsid w:val="00E22F70"/>
    <w:rsid w:val="00E230E8"/>
    <w:rsid w:val="00E24316"/>
    <w:rsid w:val="00E24AF5"/>
    <w:rsid w:val="00E25348"/>
    <w:rsid w:val="00E25385"/>
    <w:rsid w:val="00E25520"/>
    <w:rsid w:val="00E25D0E"/>
    <w:rsid w:val="00E26088"/>
    <w:rsid w:val="00E279A7"/>
    <w:rsid w:val="00E27C02"/>
    <w:rsid w:val="00E27D7C"/>
    <w:rsid w:val="00E303A3"/>
    <w:rsid w:val="00E30BA0"/>
    <w:rsid w:val="00E30C21"/>
    <w:rsid w:val="00E31540"/>
    <w:rsid w:val="00E31A66"/>
    <w:rsid w:val="00E32153"/>
    <w:rsid w:val="00E3231B"/>
    <w:rsid w:val="00E32BCA"/>
    <w:rsid w:val="00E331ED"/>
    <w:rsid w:val="00E33751"/>
    <w:rsid w:val="00E3379F"/>
    <w:rsid w:val="00E33F7D"/>
    <w:rsid w:val="00E341F9"/>
    <w:rsid w:val="00E34F76"/>
    <w:rsid w:val="00E35E44"/>
    <w:rsid w:val="00E3695F"/>
    <w:rsid w:val="00E36E30"/>
    <w:rsid w:val="00E4021E"/>
    <w:rsid w:val="00E40AC5"/>
    <w:rsid w:val="00E41021"/>
    <w:rsid w:val="00E41BAF"/>
    <w:rsid w:val="00E43741"/>
    <w:rsid w:val="00E440EB"/>
    <w:rsid w:val="00E445EC"/>
    <w:rsid w:val="00E44970"/>
    <w:rsid w:val="00E45294"/>
    <w:rsid w:val="00E45BF7"/>
    <w:rsid w:val="00E45E49"/>
    <w:rsid w:val="00E45FEF"/>
    <w:rsid w:val="00E46429"/>
    <w:rsid w:val="00E46D4C"/>
    <w:rsid w:val="00E47493"/>
    <w:rsid w:val="00E47C5A"/>
    <w:rsid w:val="00E501A2"/>
    <w:rsid w:val="00E50285"/>
    <w:rsid w:val="00E514E9"/>
    <w:rsid w:val="00E51F46"/>
    <w:rsid w:val="00E52CF0"/>
    <w:rsid w:val="00E530A3"/>
    <w:rsid w:val="00E54A7C"/>
    <w:rsid w:val="00E54E12"/>
    <w:rsid w:val="00E54ECD"/>
    <w:rsid w:val="00E54F5D"/>
    <w:rsid w:val="00E550CC"/>
    <w:rsid w:val="00E5521C"/>
    <w:rsid w:val="00E55A3D"/>
    <w:rsid w:val="00E56360"/>
    <w:rsid w:val="00E56759"/>
    <w:rsid w:val="00E56AD5"/>
    <w:rsid w:val="00E57B57"/>
    <w:rsid w:val="00E57F8B"/>
    <w:rsid w:val="00E605F4"/>
    <w:rsid w:val="00E60B6A"/>
    <w:rsid w:val="00E60D8D"/>
    <w:rsid w:val="00E613B6"/>
    <w:rsid w:val="00E61AA7"/>
    <w:rsid w:val="00E61E57"/>
    <w:rsid w:val="00E6288A"/>
    <w:rsid w:val="00E63301"/>
    <w:rsid w:val="00E6388D"/>
    <w:rsid w:val="00E63EC1"/>
    <w:rsid w:val="00E63EF7"/>
    <w:rsid w:val="00E6499D"/>
    <w:rsid w:val="00E651AB"/>
    <w:rsid w:val="00E656ED"/>
    <w:rsid w:val="00E658F0"/>
    <w:rsid w:val="00E6601F"/>
    <w:rsid w:val="00E66798"/>
    <w:rsid w:val="00E66961"/>
    <w:rsid w:val="00E67257"/>
    <w:rsid w:val="00E67423"/>
    <w:rsid w:val="00E67663"/>
    <w:rsid w:val="00E67BCC"/>
    <w:rsid w:val="00E67D01"/>
    <w:rsid w:val="00E70623"/>
    <w:rsid w:val="00E70650"/>
    <w:rsid w:val="00E70C7A"/>
    <w:rsid w:val="00E70D08"/>
    <w:rsid w:val="00E7102E"/>
    <w:rsid w:val="00E7118C"/>
    <w:rsid w:val="00E7198E"/>
    <w:rsid w:val="00E71A03"/>
    <w:rsid w:val="00E72519"/>
    <w:rsid w:val="00E72D42"/>
    <w:rsid w:val="00E73318"/>
    <w:rsid w:val="00E73C7E"/>
    <w:rsid w:val="00E73FFE"/>
    <w:rsid w:val="00E7434F"/>
    <w:rsid w:val="00E747B7"/>
    <w:rsid w:val="00E74A96"/>
    <w:rsid w:val="00E750C7"/>
    <w:rsid w:val="00E76875"/>
    <w:rsid w:val="00E77FC7"/>
    <w:rsid w:val="00E805B9"/>
    <w:rsid w:val="00E80C0F"/>
    <w:rsid w:val="00E80E2C"/>
    <w:rsid w:val="00E80FD4"/>
    <w:rsid w:val="00E81DE9"/>
    <w:rsid w:val="00E82FDF"/>
    <w:rsid w:val="00E8352D"/>
    <w:rsid w:val="00E84616"/>
    <w:rsid w:val="00E84A2A"/>
    <w:rsid w:val="00E8546B"/>
    <w:rsid w:val="00E86DBB"/>
    <w:rsid w:val="00E87538"/>
    <w:rsid w:val="00E8798A"/>
    <w:rsid w:val="00E87A52"/>
    <w:rsid w:val="00E87D6B"/>
    <w:rsid w:val="00E90D85"/>
    <w:rsid w:val="00E90E47"/>
    <w:rsid w:val="00E91D9D"/>
    <w:rsid w:val="00E929B3"/>
    <w:rsid w:val="00E92AEC"/>
    <w:rsid w:val="00E935D2"/>
    <w:rsid w:val="00E94287"/>
    <w:rsid w:val="00E94B81"/>
    <w:rsid w:val="00E94CA4"/>
    <w:rsid w:val="00E94D42"/>
    <w:rsid w:val="00E94FC0"/>
    <w:rsid w:val="00E9593C"/>
    <w:rsid w:val="00E95942"/>
    <w:rsid w:val="00E95A53"/>
    <w:rsid w:val="00E95F49"/>
    <w:rsid w:val="00E9607E"/>
    <w:rsid w:val="00E96A03"/>
    <w:rsid w:val="00E96EF1"/>
    <w:rsid w:val="00E97187"/>
    <w:rsid w:val="00E979A4"/>
    <w:rsid w:val="00EA03B4"/>
    <w:rsid w:val="00EA0E68"/>
    <w:rsid w:val="00EA1675"/>
    <w:rsid w:val="00EA2146"/>
    <w:rsid w:val="00EA219D"/>
    <w:rsid w:val="00EA3B0F"/>
    <w:rsid w:val="00EA444D"/>
    <w:rsid w:val="00EA4E0F"/>
    <w:rsid w:val="00EA5476"/>
    <w:rsid w:val="00EA5523"/>
    <w:rsid w:val="00EA5B34"/>
    <w:rsid w:val="00EA6D2E"/>
    <w:rsid w:val="00EA7407"/>
    <w:rsid w:val="00EA7758"/>
    <w:rsid w:val="00EA78AB"/>
    <w:rsid w:val="00EA79F6"/>
    <w:rsid w:val="00EA7A5C"/>
    <w:rsid w:val="00EB0A4E"/>
    <w:rsid w:val="00EB0B34"/>
    <w:rsid w:val="00EB0B8D"/>
    <w:rsid w:val="00EB162B"/>
    <w:rsid w:val="00EB23C5"/>
    <w:rsid w:val="00EB29C1"/>
    <w:rsid w:val="00EB368F"/>
    <w:rsid w:val="00EB3AAC"/>
    <w:rsid w:val="00EB4141"/>
    <w:rsid w:val="00EB4648"/>
    <w:rsid w:val="00EB518D"/>
    <w:rsid w:val="00EB56EA"/>
    <w:rsid w:val="00EB7515"/>
    <w:rsid w:val="00EB75FD"/>
    <w:rsid w:val="00EB76B7"/>
    <w:rsid w:val="00EB7C49"/>
    <w:rsid w:val="00EC1F44"/>
    <w:rsid w:val="00EC217C"/>
    <w:rsid w:val="00EC25C2"/>
    <w:rsid w:val="00EC296C"/>
    <w:rsid w:val="00EC2A4E"/>
    <w:rsid w:val="00EC2B46"/>
    <w:rsid w:val="00EC3B69"/>
    <w:rsid w:val="00EC4EE1"/>
    <w:rsid w:val="00EC6283"/>
    <w:rsid w:val="00EC6572"/>
    <w:rsid w:val="00EC6BF2"/>
    <w:rsid w:val="00EC7672"/>
    <w:rsid w:val="00ED0046"/>
    <w:rsid w:val="00ED03BF"/>
    <w:rsid w:val="00ED0789"/>
    <w:rsid w:val="00ED09BB"/>
    <w:rsid w:val="00ED103B"/>
    <w:rsid w:val="00ED1461"/>
    <w:rsid w:val="00ED1A58"/>
    <w:rsid w:val="00ED1DD5"/>
    <w:rsid w:val="00ED1FC2"/>
    <w:rsid w:val="00ED22E4"/>
    <w:rsid w:val="00ED2482"/>
    <w:rsid w:val="00ED2653"/>
    <w:rsid w:val="00ED2934"/>
    <w:rsid w:val="00ED2A05"/>
    <w:rsid w:val="00ED36AA"/>
    <w:rsid w:val="00ED3B78"/>
    <w:rsid w:val="00ED5212"/>
    <w:rsid w:val="00ED567C"/>
    <w:rsid w:val="00ED5970"/>
    <w:rsid w:val="00ED6F80"/>
    <w:rsid w:val="00ED72E1"/>
    <w:rsid w:val="00EE30D5"/>
    <w:rsid w:val="00EE3434"/>
    <w:rsid w:val="00EE3659"/>
    <w:rsid w:val="00EE3BF1"/>
    <w:rsid w:val="00EE3C9E"/>
    <w:rsid w:val="00EE44CA"/>
    <w:rsid w:val="00EE4E2A"/>
    <w:rsid w:val="00EE4E68"/>
    <w:rsid w:val="00EE51E9"/>
    <w:rsid w:val="00EE5570"/>
    <w:rsid w:val="00EE57E0"/>
    <w:rsid w:val="00EE5940"/>
    <w:rsid w:val="00EE5FF5"/>
    <w:rsid w:val="00EE6E0E"/>
    <w:rsid w:val="00EE75ED"/>
    <w:rsid w:val="00EE769B"/>
    <w:rsid w:val="00EF0B17"/>
    <w:rsid w:val="00EF1290"/>
    <w:rsid w:val="00EF277D"/>
    <w:rsid w:val="00EF2858"/>
    <w:rsid w:val="00EF302B"/>
    <w:rsid w:val="00EF324A"/>
    <w:rsid w:val="00EF56FE"/>
    <w:rsid w:val="00EF5C88"/>
    <w:rsid w:val="00EF6196"/>
    <w:rsid w:val="00EF653B"/>
    <w:rsid w:val="00EF6946"/>
    <w:rsid w:val="00EF70C8"/>
    <w:rsid w:val="00EF7688"/>
    <w:rsid w:val="00F00006"/>
    <w:rsid w:val="00F0013E"/>
    <w:rsid w:val="00F00801"/>
    <w:rsid w:val="00F00A62"/>
    <w:rsid w:val="00F0274C"/>
    <w:rsid w:val="00F028EF"/>
    <w:rsid w:val="00F03A67"/>
    <w:rsid w:val="00F03CF2"/>
    <w:rsid w:val="00F03DA4"/>
    <w:rsid w:val="00F045BC"/>
    <w:rsid w:val="00F04DB8"/>
    <w:rsid w:val="00F0509E"/>
    <w:rsid w:val="00F05814"/>
    <w:rsid w:val="00F05C53"/>
    <w:rsid w:val="00F05D45"/>
    <w:rsid w:val="00F05E38"/>
    <w:rsid w:val="00F0605D"/>
    <w:rsid w:val="00F0657A"/>
    <w:rsid w:val="00F06694"/>
    <w:rsid w:val="00F06F47"/>
    <w:rsid w:val="00F074AF"/>
    <w:rsid w:val="00F07F03"/>
    <w:rsid w:val="00F1017A"/>
    <w:rsid w:val="00F101AE"/>
    <w:rsid w:val="00F1070A"/>
    <w:rsid w:val="00F108FD"/>
    <w:rsid w:val="00F10BA8"/>
    <w:rsid w:val="00F110B4"/>
    <w:rsid w:val="00F11152"/>
    <w:rsid w:val="00F1135C"/>
    <w:rsid w:val="00F136FB"/>
    <w:rsid w:val="00F14F55"/>
    <w:rsid w:val="00F160A7"/>
    <w:rsid w:val="00F16CA5"/>
    <w:rsid w:val="00F17131"/>
    <w:rsid w:val="00F20537"/>
    <w:rsid w:val="00F20571"/>
    <w:rsid w:val="00F207FA"/>
    <w:rsid w:val="00F20F0B"/>
    <w:rsid w:val="00F21D31"/>
    <w:rsid w:val="00F21F2D"/>
    <w:rsid w:val="00F222FA"/>
    <w:rsid w:val="00F22329"/>
    <w:rsid w:val="00F238CA"/>
    <w:rsid w:val="00F24A53"/>
    <w:rsid w:val="00F25E28"/>
    <w:rsid w:val="00F264C8"/>
    <w:rsid w:val="00F264D1"/>
    <w:rsid w:val="00F268B9"/>
    <w:rsid w:val="00F2735C"/>
    <w:rsid w:val="00F2794C"/>
    <w:rsid w:val="00F30E48"/>
    <w:rsid w:val="00F31704"/>
    <w:rsid w:val="00F31AE3"/>
    <w:rsid w:val="00F32FF9"/>
    <w:rsid w:val="00F331E6"/>
    <w:rsid w:val="00F33C09"/>
    <w:rsid w:val="00F34002"/>
    <w:rsid w:val="00F34108"/>
    <w:rsid w:val="00F34EB2"/>
    <w:rsid w:val="00F352FA"/>
    <w:rsid w:val="00F35AE5"/>
    <w:rsid w:val="00F35F8C"/>
    <w:rsid w:val="00F3696C"/>
    <w:rsid w:val="00F36CC2"/>
    <w:rsid w:val="00F37293"/>
    <w:rsid w:val="00F402C3"/>
    <w:rsid w:val="00F41CEC"/>
    <w:rsid w:val="00F4243B"/>
    <w:rsid w:val="00F42AAE"/>
    <w:rsid w:val="00F42EB6"/>
    <w:rsid w:val="00F43024"/>
    <w:rsid w:val="00F43215"/>
    <w:rsid w:val="00F434EA"/>
    <w:rsid w:val="00F43BC8"/>
    <w:rsid w:val="00F44707"/>
    <w:rsid w:val="00F46841"/>
    <w:rsid w:val="00F46B37"/>
    <w:rsid w:val="00F46BBE"/>
    <w:rsid w:val="00F46BE4"/>
    <w:rsid w:val="00F474CB"/>
    <w:rsid w:val="00F474E0"/>
    <w:rsid w:val="00F501F3"/>
    <w:rsid w:val="00F51B73"/>
    <w:rsid w:val="00F51ECF"/>
    <w:rsid w:val="00F52195"/>
    <w:rsid w:val="00F5294B"/>
    <w:rsid w:val="00F529AF"/>
    <w:rsid w:val="00F5304C"/>
    <w:rsid w:val="00F53219"/>
    <w:rsid w:val="00F53223"/>
    <w:rsid w:val="00F53324"/>
    <w:rsid w:val="00F53671"/>
    <w:rsid w:val="00F53B3A"/>
    <w:rsid w:val="00F5447C"/>
    <w:rsid w:val="00F54E9B"/>
    <w:rsid w:val="00F5531D"/>
    <w:rsid w:val="00F558ED"/>
    <w:rsid w:val="00F559D0"/>
    <w:rsid w:val="00F5640D"/>
    <w:rsid w:val="00F57936"/>
    <w:rsid w:val="00F57C1B"/>
    <w:rsid w:val="00F57C39"/>
    <w:rsid w:val="00F57D11"/>
    <w:rsid w:val="00F57E97"/>
    <w:rsid w:val="00F608B7"/>
    <w:rsid w:val="00F6160A"/>
    <w:rsid w:val="00F6168B"/>
    <w:rsid w:val="00F61933"/>
    <w:rsid w:val="00F65B3F"/>
    <w:rsid w:val="00F65CDA"/>
    <w:rsid w:val="00F65F3E"/>
    <w:rsid w:val="00F66D8F"/>
    <w:rsid w:val="00F67597"/>
    <w:rsid w:val="00F67894"/>
    <w:rsid w:val="00F67D0C"/>
    <w:rsid w:val="00F70FC5"/>
    <w:rsid w:val="00F71DA1"/>
    <w:rsid w:val="00F72250"/>
    <w:rsid w:val="00F723F6"/>
    <w:rsid w:val="00F72408"/>
    <w:rsid w:val="00F729F8"/>
    <w:rsid w:val="00F73338"/>
    <w:rsid w:val="00F73599"/>
    <w:rsid w:val="00F73BA9"/>
    <w:rsid w:val="00F73C84"/>
    <w:rsid w:val="00F73C88"/>
    <w:rsid w:val="00F74136"/>
    <w:rsid w:val="00F74527"/>
    <w:rsid w:val="00F75F2C"/>
    <w:rsid w:val="00F76108"/>
    <w:rsid w:val="00F767EF"/>
    <w:rsid w:val="00F76A71"/>
    <w:rsid w:val="00F774DF"/>
    <w:rsid w:val="00F779ED"/>
    <w:rsid w:val="00F77ABE"/>
    <w:rsid w:val="00F77DEC"/>
    <w:rsid w:val="00F77E2A"/>
    <w:rsid w:val="00F800C5"/>
    <w:rsid w:val="00F8069F"/>
    <w:rsid w:val="00F8105B"/>
    <w:rsid w:val="00F81468"/>
    <w:rsid w:val="00F82052"/>
    <w:rsid w:val="00F828E7"/>
    <w:rsid w:val="00F82F72"/>
    <w:rsid w:val="00F831C5"/>
    <w:rsid w:val="00F84733"/>
    <w:rsid w:val="00F87053"/>
    <w:rsid w:val="00F90296"/>
    <w:rsid w:val="00F90B61"/>
    <w:rsid w:val="00F91478"/>
    <w:rsid w:val="00F9219B"/>
    <w:rsid w:val="00F924C5"/>
    <w:rsid w:val="00F9263E"/>
    <w:rsid w:val="00F92916"/>
    <w:rsid w:val="00F9329A"/>
    <w:rsid w:val="00F93D48"/>
    <w:rsid w:val="00F94A59"/>
    <w:rsid w:val="00F94F41"/>
    <w:rsid w:val="00F95218"/>
    <w:rsid w:val="00F9604B"/>
    <w:rsid w:val="00F965A7"/>
    <w:rsid w:val="00F96D8F"/>
    <w:rsid w:val="00F96DA3"/>
    <w:rsid w:val="00F96F53"/>
    <w:rsid w:val="00FA07B2"/>
    <w:rsid w:val="00FA1920"/>
    <w:rsid w:val="00FA1D4A"/>
    <w:rsid w:val="00FA1F4B"/>
    <w:rsid w:val="00FA241C"/>
    <w:rsid w:val="00FA2AC0"/>
    <w:rsid w:val="00FA3557"/>
    <w:rsid w:val="00FA41F9"/>
    <w:rsid w:val="00FA43CD"/>
    <w:rsid w:val="00FA5353"/>
    <w:rsid w:val="00FA53F2"/>
    <w:rsid w:val="00FA553E"/>
    <w:rsid w:val="00FA5A95"/>
    <w:rsid w:val="00FA5FDF"/>
    <w:rsid w:val="00FA61A8"/>
    <w:rsid w:val="00FA63FF"/>
    <w:rsid w:val="00FA70D0"/>
    <w:rsid w:val="00FA757A"/>
    <w:rsid w:val="00FA7FC7"/>
    <w:rsid w:val="00FB0295"/>
    <w:rsid w:val="00FB0EC3"/>
    <w:rsid w:val="00FB16CE"/>
    <w:rsid w:val="00FB1909"/>
    <w:rsid w:val="00FB25C9"/>
    <w:rsid w:val="00FB33A9"/>
    <w:rsid w:val="00FB4A5F"/>
    <w:rsid w:val="00FB4C57"/>
    <w:rsid w:val="00FB4E87"/>
    <w:rsid w:val="00FB50EE"/>
    <w:rsid w:val="00FB6D2B"/>
    <w:rsid w:val="00FB702A"/>
    <w:rsid w:val="00FC0FEA"/>
    <w:rsid w:val="00FC1792"/>
    <w:rsid w:val="00FC1B3B"/>
    <w:rsid w:val="00FC1CFC"/>
    <w:rsid w:val="00FC1DDC"/>
    <w:rsid w:val="00FC218B"/>
    <w:rsid w:val="00FC2903"/>
    <w:rsid w:val="00FC43FF"/>
    <w:rsid w:val="00FC4692"/>
    <w:rsid w:val="00FC4A95"/>
    <w:rsid w:val="00FC596C"/>
    <w:rsid w:val="00FC64BB"/>
    <w:rsid w:val="00FC6EFE"/>
    <w:rsid w:val="00FC78D6"/>
    <w:rsid w:val="00FC7A31"/>
    <w:rsid w:val="00FD1841"/>
    <w:rsid w:val="00FD2956"/>
    <w:rsid w:val="00FD2A09"/>
    <w:rsid w:val="00FD2EB6"/>
    <w:rsid w:val="00FD3F4E"/>
    <w:rsid w:val="00FD415B"/>
    <w:rsid w:val="00FD4DA8"/>
    <w:rsid w:val="00FD59DF"/>
    <w:rsid w:val="00FD6485"/>
    <w:rsid w:val="00FD67F5"/>
    <w:rsid w:val="00FD6C6D"/>
    <w:rsid w:val="00FD6EE7"/>
    <w:rsid w:val="00FD721C"/>
    <w:rsid w:val="00FD7BE7"/>
    <w:rsid w:val="00FD7F8F"/>
    <w:rsid w:val="00FE03AB"/>
    <w:rsid w:val="00FE0673"/>
    <w:rsid w:val="00FE13B5"/>
    <w:rsid w:val="00FE17E0"/>
    <w:rsid w:val="00FE199D"/>
    <w:rsid w:val="00FE1C1F"/>
    <w:rsid w:val="00FE21FE"/>
    <w:rsid w:val="00FE2285"/>
    <w:rsid w:val="00FE241F"/>
    <w:rsid w:val="00FE362D"/>
    <w:rsid w:val="00FE4795"/>
    <w:rsid w:val="00FE4F27"/>
    <w:rsid w:val="00FE5014"/>
    <w:rsid w:val="00FE691E"/>
    <w:rsid w:val="00FE6D75"/>
    <w:rsid w:val="00FE7C9C"/>
    <w:rsid w:val="00FF10D7"/>
    <w:rsid w:val="00FF35A2"/>
    <w:rsid w:val="00FF549A"/>
    <w:rsid w:val="00FF5FA0"/>
    <w:rsid w:val="00FF6CFA"/>
    <w:rsid w:val="00FF6D6E"/>
    <w:rsid w:val="00FF7849"/>
    <w:rsid w:val="01853D47"/>
    <w:rsid w:val="0241DFC5"/>
    <w:rsid w:val="05DEEF1B"/>
    <w:rsid w:val="064B6F39"/>
    <w:rsid w:val="08610B0A"/>
    <w:rsid w:val="08F152D7"/>
    <w:rsid w:val="092411D5"/>
    <w:rsid w:val="0D422B2F"/>
    <w:rsid w:val="0D9A4D98"/>
    <w:rsid w:val="0F00E178"/>
    <w:rsid w:val="0FE45285"/>
    <w:rsid w:val="1112BF0F"/>
    <w:rsid w:val="118022E6"/>
    <w:rsid w:val="11FB132F"/>
    <w:rsid w:val="1285BB5A"/>
    <w:rsid w:val="1296B93E"/>
    <w:rsid w:val="12E61F4E"/>
    <w:rsid w:val="13C9F628"/>
    <w:rsid w:val="1540219A"/>
    <w:rsid w:val="155A876F"/>
    <w:rsid w:val="17BBEE51"/>
    <w:rsid w:val="1A3727C7"/>
    <w:rsid w:val="1A5CC753"/>
    <w:rsid w:val="1AF7EE89"/>
    <w:rsid w:val="1B2C73B9"/>
    <w:rsid w:val="1D444E07"/>
    <w:rsid w:val="1E0059CD"/>
    <w:rsid w:val="2092E513"/>
    <w:rsid w:val="20A6A70A"/>
    <w:rsid w:val="2204A3B9"/>
    <w:rsid w:val="22EC2C99"/>
    <w:rsid w:val="25DBBB95"/>
    <w:rsid w:val="27376B82"/>
    <w:rsid w:val="27BD3373"/>
    <w:rsid w:val="288C14C7"/>
    <w:rsid w:val="29E938F3"/>
    <w:rsid w:val="2A351706"/>
    <w:rsid w:val="2B22F9E2"/>
    <w:rsid w:val="2B895D53"/>
    <w:rsid w:val="2CDD1CA4"/>
    <w:rsid w:val="2EF2AB2B"/>
    <w:rsid w:val="2F0E2117"/>
    <w:rsid w:val="30D3A87F"/>
    <w:rsid w:val="3154D6F3"/>
    <w:rsid w:val="328C739D"/>
    <w:rsid w:val="35843E48"/>
    <w:rsid w:val="36429E68"/>
    <w:rsid w:val="3706D423"/>
    <w:rsid w:val="37DCE833"/>
    <w:rsid w:val="3856F5E5"/>
    <w:rsid w:val="3ADDBC2E"/>
    <w:rsid w:val="3B30E86C"/>
    <w:rsid w:val="3B536CBA"/>
    <w:rsid w:val="3BD01343"/>
    <w:rsid w:val="3C168561"/>
    <w:rsid w:val="3C8A403A"/>
    <w:rsid w:val="3DCD9D45"/>
    <w:rsid w:val="40D8C27C"/>
    <w:rsid w:val="414500EE"/>
    <w:rsid w:val="416C7FA9"/>
    <w:rsid w:val="420C1055"/>
    <w:rsid w:val="43023512"/>
    <w:rsid w:val="4351095C"/>
    <w:rsid w:val="4407ED59"/>
    <w:rsid w:val="45FAE9F9"/>
    <w:rsid w:val="46DBE6C5"/>
    <w:rsid w:val="48431A5B"/>
    <w:rsid w:val="499BE5BC"/>
    <w:rsid w:val="49E222EC"/>
    <w:rsid w:val="4A1C2E7E"/>
    <w:rsid w:val="4E9AF9EC"/>
    <w:rsid w:val="4EAC50F7"/>
    <w:rsid w:val="4F1120AD"/>
    <w:rsid w:val="50286410"/>
    <w:rsid w:val="503EE483"/>
    <w:rsid w:val="50B2F302"/>
    <w:rsid w:val="5182CA4F"/>
    <w:rsid w:val="52B7CFDF"/>
    <w:rsid w:val="5323C0AC"/>
    <w:rsid w:val="544066F6"/>
    <w:rsid w:val="547B1484"/>
    <w:rsid w:val="563BAD65"/>
    <w:rsid w:val="56C31759"/>
    <w:rsid w:val="56C7E912"/>
    <w:rsid w:val="593FBB60"/>
    <w:rsid w:val="5DFF25E8"/>
    <w:rsid w:val="5F5ECA84"/>
    <w:rsid w:val="5F847A63"/>
    <w:rsid w:val="61A0B3A5"/>
    <w:rsid w:val="633DE8D8"/>
    <w:rsid w:val="657D9A16"/>
    <w:rsid w:val="686807B8"/>
    <w:rsid w:val="68B32AE6"/>
    <w:rsid w:val="69908D79"/>
    <w:rsid w:val="69B11380"/>
    <w:rsid w:val="6CB160C2"/>
    <w:rsid w:val="6D222643"/>
    <w:rsid w:val="6D2E2392"/>
    <w:rsid w:val="6F143E95"/>
    <w:rsid w:val="6F368B8F"/>
    <w:rsid w:val="6F605797"/>
    <w:rsid w:val="714594D7"/>
    <w:rsid w:val="720B05A5"/>
    <w:rsid w:val="74067AD0"/>
    <w:rsid w:val="74478F67"/>
    <w:rsid w:val="7531CBAF"/>
    <w:rsid w:val="75CFC24D"/>
    <w:rsid w:val="764E5E3F"/>
    <w:rsid w:val="76926DC9"/>
    <w:rsid w:val="7734BEBA"/>
    <w:rsid w:val="781A2B17"/>
    <w:rsid w:val="7842500E"/>
    <w:rsid w:val="78588313"/>
    <w:rsid w:val="79271667"/>
    <w:rsid w:val="798E5AE4"/>
    <w:rsid w:val="7AFFD8BC"/>
    <w:rsid w:val="7B6C5FE7"/>
    <w:rsid w:val="7CBADD3C"/>
    <w:rsid w:val="7D5597AF"/>
    <w:rsid w:val="7E28D787"/>
    <w:rsid w:val="7E91BC70"/>
    <w:rsid w:val="7EF8454F"/>
    <w:rsid w:val="7F0242BD"/>
    <w:rsid w:val="7F8904FA"/>
    <w:rsid w:val="7FCF5CAF"/>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F35BE"/>
  <w15:docId w15:val="{C78DF4AD-DA87-4193-A611-AB9D3BDC7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42" w:lineRule="auto"/>
        <w:ind w:firstLine="27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B62"/>
    <w:pPr>
      <w:spacing w:before="120" w:after="120"/>
      <w:ind w:firstLine="0"/>
    </w:pPr>
    <w:rPr>
      <w:rFonts w:ascii="Georgia" w:eastAsia="Calibri" w:hAnsi="Georgia" w:cs="Calibri"/>
      <w:lang w:val="fr-FR" w:bidi="en-US"/>
    </w:rPr>
  </w:style>
  <w:style w:type="paragraph" w:styleId="Heading1">
    <w:name w:val="heading 1"/>
    <w:basedOn w:val="Normal"/>
    <w:link w:val="Heading1Char"/>
    <w:autoRedefine/>
    <w:uiPriority w:val="9"/>
    <w:qFormat/>
    <w:rsid w:val="00F6168B"/>
    <w:pPr>
      <w:widowControl w:val="0"/>
      <w:numPr>
        <w:numId w:val="45"/>
      </w:numPr>
      <w:autoSpaceDE w:val="0"/>
      <w:autoSpaceDN w:val="0"/>
      <w:spacing w:before="240" w:after="240" w:line="240" w:lineRule="auto"/>
      <w:ind w:right="2"/>
      <w:jc w:val="left"/>
      <w:outlineLvl w:val="0"/>
    </w:pPr>
    <w:rPr>
      <w:rFonts w:cs="Arial"/>
      <w:b/>
      <w:bCs/>
      <w:color w:val="00B0F0"/>
      <w:sz w:val="56"/>
      <w:szCs w:val="240"/>
    </w:rPr>
  </w:style>
  <w:style w:type="paragraph" w:styleId="Heading2">
    <w:name w:val="heading 2"/>
    <w:basedOn w:val="Normal"/>
    <w:link w:val="Heading2Char"/>
    <w:autoRedefine/>
    <w:uiPriority w:val="9"/>
    <w:unhideWhenUsed/>
    <w:qFormat/>
    <w:rsid w:val="008A27CA"/>
    <w:pPr>
      <w:spacing w:line="240" w:lineRule="auto"/>
      <w:outlineLvl w:val="1"/>
    </w:pPr>
    <w:rPr>
      <w:rFonts w:ascii="Arial" w:eastAsiaTheme="minorHAnsi" w:hAnsi="Arial" w:cs="Arial"/>
      <w:b/>
      <w:bCs/>
      <w:color w:val="00B0F0"/>
      <w:sz w:val="26"/>
      <w:szCs w:val="32"/>
      <w:lang w:eastAsia="fr-FR" w:bidi="ar-SA"/>
    </w:rPr>
  </w:style>
  <w:style w:type="paragraph" w:styleId="Heading3">
    <w:name w:val="heading 3"/>
    <w:basedOn w:val="Normal"/>
    <w:link w:val="Heading3Char"/>
    <w:autoRedefine/>
    <w:uiPriority w:val="9"/>
    <w:unhideWhenUsed/>
    <w:qFormat/>
    <w:rsid w:val="006B73C8"/>
    <w:pPr>
      <w:widowControl w:val="0"/>
      <w:numPr>
        <w:ilvl w:val="2"/>
        <w:numId w:val="46"/>
      </w:numPr>
      <w:spacing w:line="276" w:lineRule="auto"/>
      <w:outlineLvl w:val="2"/>
    </w:pPr>
    <w:rPr>
      <w:rFonts w:eastAsiaTheme="minorHAnsi" w:cstheme="minorHAnsi"/>
      <w:b/>
      <w:color w:val="00B0F0"/>
      <w:sz w:val="24"/>
      <w:szCs w:val="24"/>
      <w:lang w:bidi="ar-SA"/>
    </w:rPr>
  </w:style>
  <w:style w:type="paragraph" w:styleId="Heading4">
    <w:name w:val="heading 4"/>
    <w:basedOn w:val="Normal"/>
    <w:link w:val="Heading4Char"/>
    <w:autoRedefine/>
    <w:uiPriority w:val="9"/>
    <w:unhideWhenUsed/>
    <w:qFormat/>
    <w:rsid w:val="00A26958"/>
    <w:pPr>
      <w:numPr>
        <w:ilvl w:val="3"/>
        <w:numId w:val="47"/>
      </w:numPr>
      <w:spacing w:line="246" w:lineRule="exact"/>
      <w:outlineLvl w:val="3"/>
    </w:pPr>
    <w:rPr>
      <w:b/>
      <w:color w:val="00A7E2"/>
    </w:rPr>
  </w:style>
  <w:style w:type="paragraph" w:styleId="Heading5">
    <w:name w:val="heading 5"/>
    <w:basedOn w:val="Normal"/>
    <w:next w:val="Normal"/>
    <w:link w:val="Heading5Char"/>
    <w:uiPriority w:val="9"/>
    <w:unhideWhenUsed/>
    <w:qFormat/>
    <w:rsid w:val="00A12B2E"/>
    <w:pPr>
      <w:keepNext/>
      <w:numPr>
        <w:ilvl w:val="4"/>
        <w:numId w:val="1"/>
      </w:numPr>
      <w:outlineLvl w:val="4"/>
    </w:pPr>
    <w:rPr>
      <w:rFonts w:cs="Times New Roman"/>
      <w:i/>
      <w:color w:val="E36C0A" w:themeColor="accent6" w:themeShade="BF"/>
      <w:u w:val="single"/>
    </w:rPr>
  </w:style>
  <w:style w:type="paragraph" w:styleId="Heading6">
    <w:name w:val="heading 6"/>
    <w:basedOn w:val="Normal"/>
    <w:next w:val="Normal"/>
    <w:link w:val="Heading6Char"/>
    <w:uiPriority w:val="9"/>
    <w:unhideWhenUsed/>
    <w:qFormat/>
    <w:rsid w:val="00D05799"/>
    <w:pPr>
      <w:keepNext/>
      <w:numPr>
        <w:ilvl w:val="5"/>
        <w:numId w:val="1"/>
      </w:numPr>
      <w:outlineLvl w:val="5"/>
    </w:pPr>
    <w:rPr>
      <w:rFonts w:eastAsia="Times New Roman" w:cs="Times New Roman"/>
      <w:b/>
      <w:bCs/>
      <w:sz w:val="18"/>
      <w:szCs w:val="18"/>
      <w:lang w:eastAsia="fr-FR"/>
    </w:rPr>
  </w:style>
  <w:style w:type="paragraph" w:styleId="Heading7">
    <w:name w:val="heading 7"/>
    <w:basedOn w:val="Normal"/>
    <w:next w:val="Normal"/>
    <w:link w:val="Heading7Char"/>
    <w:uiPriority w:val="9"/>
    <w:unhideWhenUsed/>
    <w:qFormat/>
    <w:rsid w:val="009B613C"/>
    <w:pPr>
      <w:keepNext/>
      <w:widowControl w:val="0"/>
      <w:numPr>
        <w:ilvl w:val="6"/>
        <w:numId w:val="1"/>
      </w:numPr>
      <w:autoSpaceDE w:val="0"/>
      <w:autoSpaceDN w:val="0"/>
      <w:spacing w:line="240" w:lineRule="auto"/>
      <w:jc w:val="left"/>
      <w:outlineLvl w:val="6"/>
    </w:pPr>
    <w:rPr>
      <w:b/>
      <w:bCs/>
      <w:i/>
      <w:color w:val="FF0000"/>
      <w:sz w:val="24"/>
      <w:szCs w:val="24"/>
    </w:rPr>
  </w:style>
  <w:style w:type="paragraph" w:styleId="Heading8">
    <w:name w:val="heading 8"/>
    <w:basedOn w:val="Normal"/>
    <w:next w:val="Normal"/>
    <w:link w:val="Heading8Char"/>
    <w:uiPriority w:val="9"/>
    <w:unhideWhenUsed/>
    <w:qFormat/>
    <w:rsid w:val="00D75268"/>
    <w:pPr>
      <w:keepNext/>
      <w:numPr>
        <w:ilvl w:val="7"/>
        <w:numId w:val="1"/>
      </w:numPr>
      <w:autoSpaceDE w:val="0"/>
      <w:autoSpaceDN w:val="0"/>
      <w:adjustRightInd w:val="0"/>
      <w:spacing w:line="240" w:lineRule="auto"/>
      <w:jc w:val="left"/>
      <w:outlineLvl w:val="7"/>
    </w:pPr>
    <w:rPr>
      <w:rFonts w:ascii="Arial-BoldMT" w:eastAsiaTheme="minorHAnsi" w:hAnsi="Arial-BoldMT" w:cs="Arial-BoldMT"/>
      <w:b/>
      <w:bCs/>
      <w:color w:val="52A9FF"/>
      <w:sz w:val="16"/>
      <w:szCs w:val="16"/>
      <w:lang w:bidi="ar-SA"/>
    </w:rPr>
  </w:style>
  <w:style w:type="paragraph" w:styleId="Heading9">
    <w:name w:val="heading 9"/>
    <w:basedOn w:val="Normal"/>
    <w:next w:val="Normal"/>
    <w:link w:val="Heading9Char"/>
    <w:uiPriority w:val="9"/>
    <w:unhideWhenUsed/>
    <w:qFormat/>
    <w:rsid w:val="00D75268"/>
    <w:pPr>
      <w:keepNext/>
      <w:numPr>
        <w:ilvl w:val="8"/>
        <w:numId w:val="1"/>
      </w:numPr>
      <w:autoSpaceDE w:val="0"/>
      <w:autoSpaceDN w:val="0"/>
      <w:adjustRightInd w:val="0"/>
      <w:spacing w:line="240" w:lineRule="auto"/>
      <w:jc w:val="left"/>
      <w:outlineLvl w:val="8"/>
    </w:pPr>
    <w:rPr>
      <w:rFonts w:ascii="Arial-BoldMT" w:eastAsiaTheme="minorHAnsi" w:hAnsi="Arial-BoldMT" w:cs="Arial-BoldMT"/>
      <w:b/>
      <w:bCs/>
      <w:color w:val="52A9FF"/>
      <w:sz w:val="16"/>
      <w:szCs w:val="1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nhideWhenUsed/>
    <w:qFormat/>
    <w:rsid w:val="00C17DE4"/>
    <w:tblPr>
      <w:tblInd w:w="0" w:type="dxa"/>
      <w:tblCellMar>
        <w:top w:w="0" w:type="dxa"/>
        <w:left w:w="0" w:type="dxa"/>
        <w:bottom w:w="0" w:type="dxa"/>
        <w:right w:w="0" w:type="dxa"/>
      </w:tblCellMar>
    </w:tblPr>
  </w:style>
  <w:style w:type="paragraph" w:styleId="TOC1">
    <w:name w:val="toc 1"/>
    <w:basedOn w:val="Normal"/>
    <w:uiPriority w:val="39"/>
    <w:qFormat/>
    <w:pPr>
      <w:spacing w:before="360"/>
      <w:jc w:val="left"/>
    </w:pPr>
    <w:rPr>
      <w:rFonts w:asciiTheme="majorHAnsi" w:hAnsiTheme="majorHAnsi"/>
      <w:b/>
      <w:bCs/>
      <w:caps/>
      <w:sz w:val="24"/>
      <w:szCs w:val="24"/>
    </w:rPr>
  </w:style>
  <w:style w:type="paragraph" w:styleId="TOC2">
    <w:name w:val="toc 2"/>
    <w:basedOn w:val="Normal"/>
    <w:uiPriority w:val="39"/>
    <w:qFormat/>
    <w:pPr>
      <w:spacing w:before="240"/>
      <w:jc w:val="left"/>
    </w:pPr>
    <w:rPr>
      <w:rFonts w:asciiTheme="minorHAnsi" w:hAnsiTheme="minorHAnsi" w:cstheme="minorHAnsi"/>
      <w:b/>
      <w:bCs/>
      <w:sz w:val="20"/>
      <w:szCs w:val="20"/>
    </w:rPr>
  </w:style>
  <w:style w:type="paragraph" w:styleId="TOC3">
    <w:name w:val="toc 3"/>
    <w:basedOn w:val="Normal"/>
    <w:uiPriority w:val="39"/>
    <w:qFormat/>
    <w:pPr>
      <w:ind w:left="220"/>
      <w:jc w:val="left"/>
    </w:pPr>
    <w:rPr>
      <w:rFonts w:asciiTheme="minorHAnsi" w:hAnsiTheme="minorHAnsi" w:cstheme="minorHAnsi"/>
      <w:sz w:val="20"/>
      <w:szCs w:val="20"/>
    </w:rPr>
  </w:style>
  <w:style w:type="paragraph" w:styleId="BodyText">
    <w:name w:val="Body Text"/>
    <w:basedOn w:val="Normal"/>
    <w:link w:val="BodyTextChar"/>
    <w:uiPriority w:val="99"/>
    <w:qFormat/>
    <w:rPr>
      <w:i/>
    </w:rPr>
  </w:style>
  <w:style w:type="paragraph" w:styleId="ListParagraph">
    <w:name w:val="List Paragraph"/>
    <w:aliases w:val="Paragraphe de liste1,Puces,Bullet List,Paragraphe 2,Bullets,References,Numbered List Paragraph,ReferencesCxSpLast,List Bullet Mary,List Paragraph (numbered (a)),Table/Figure Heading,U 5,r2,inspringtekst,Texte Général,Paragraphe  revu"/>
    <w:basedOn w:val="Normal"/>
    <w:link w:val="ListParagraphChar"/>
    <w:uiPriority w:val="34"/>
    <w:qFormat/>
    <w:pPr>
      <w:ind w:left="1213" w:hanging="275"/>
    </w:pPr>
  </w:style>
  <w:style w:type="paragraph" w:customStyle="1" w:styleId="TableParagraph">
    <w:name w:val="Table Paragraph"/>
    <w:basedOn w:val="Normal"/>
    <w:uiPriority w:val="1"/>
    <w:qFormat/>
  </w:style>
  <w:style w:type="paragraph" w:styleId="TOCHeading">
    <w:name w:val="TOC Heading"/>
    <w:basedOn w:val="Heading1"/>
    <w:next w:val="Normal"/>
    <w:uiPriority w:val="39"/>
    <w:unhideWhenUsed/>
    <w:qFormat/>
    <w:rsid w:val="00252CEF"/>
    <w:pPr>
      <w:keepNext/>
      <w:keepLines/>
      <w:spacing w:line="259" w:lineRule="auto"/>
      <w:outlineLvl w:val="9"/>
    </w:pPr>
    <w:rPr>
      <w:rFonts w:asciiTheme="majorHAnsi" w:eastAsiaTheme="majorEastAsia" w:hAnsiTheme="majorHAnsi" w:cstheme="majorBidi"/>
      <w:b w:val="0"/>
      <w:bCs w:val="0"/>
      <w:color w:val="365F91" w:themeColor="accent1" w:themeShade="BF"/>
      <w:szCs w:val="32"/>
      <w:lang w:eastAsia="fr-FR" w:bidi="ar-SA"/>
    </w:rPr>
  </w:style>
  <w:style w:type="character" w:styleId="Hyperlink">
    <w:name w:val="Hyperlink"/>
    <w:basedOn w:val="DefaultParagraphFont"/>
    <w:uiPriority w:val="99"/>
    <w:unhideWhenUsed/>
    <w:rsid w:val="00252CEF"/>
    <w:rPr>
      <w:color w:val="0000FF" w:themeColor="hyperlink"/>
      <w:u w:val="single"/>
    </w:rPr>
  </w:style>
  <w:style w:type="paragraph" w:styleId="Header">
    <w:name w:val="header"/>
    <w:basedOn w:val="Normal"/>
    <w:link w:val="HeaderChar"/>
    <w:uiPriority w:val="99"/>
    <w:unhideWhenUsed/>
    <w:qFormat/>
    <w:rsid w:val="00F57D11"/>
    <w:pPr>
      <w:tabs>
        <w:tab w:val="center" w:pos="4536"/>
        <w:tab w:val="right" w:pos="9072"/>
      </w:tabs>
    </w:pPr>
  </w:style>
  <w:style w:type="character" w:customStyle="1" w:styleId="HeaderChar">
    <w:name w:val="Header Char"/>
    <w:basedOn w:val="DefaultParagraphFont"/>
    <w:link w:val="Header"/>
    <w:uiPriority w:val="99"/>
    <w:qFormat/>
    <w:rsid w:val="00F57D11"/>
    <w:rPr>
      <w:rFonts w:ascii="Calibri" w:eastAsia="Calibri" w:hAnsi="Calibri" w:cs="Calibri"/>
      <w:lang w:bidi="en-US"/>
    </w:rPr>
  </w:style>
  <w:style w:type="paragraph" w:styleId="Footer">
    <w:name w:val="footer"/>
    <w:basedOn w:val="Normal"/>
    <w:link w:val="FooterChar"/>
    <w:uiPriority w:val="99"/>
    <w:unhideWhenUsed/>
    <w:rsid w:val="00F57D11"/>
    <w:pPr>
      <w:tabs>
        <w:tab w:val="center" w:pos="4536"/>
        <w:tab w:val="right" w:pos="9072"/>
      </w:tabs>
    </w:pPr>
  </w:style>
  <w:style w:type="character" w:customStyle="1" w:styleId="FooterChar">
    <w:name w:val="Footer Char"/>
    <w:basedOn w:val="DefaultParagraphFont"/>
    <w:link w:val="Footer"/>
    <w:uiPriority w:val="99"/>
    <w:rsid w:val="00F57D11"/>
    <w:rPr>
      <w:rFonts w:ascii="Calibri" w:eastAsia="Calibri" w:hAnsi="Calibri" w:cs="Calibri"/>
      <w:lang w:bidi="en-US"/>
    </w:rPr>
  </w:style>
  <w:style w:type="paragraph" w:styleId="FootnoteText">
    <w:name w:val="footnote text"/>
    <w:aliases w:val="single space,ft,Texto nota pie Car,ft Car,ft Car Car,Texto nota pie2,ft1,ft Car Car Car1,Texto nota pie Car2,ft Car Car2,ft Car Car Car,fn,FOOTNOTES,ALTS FOOTNOTE,ADB,Footnote Text Char1,Footnote Text Char Char,footnote text,Footnote"/>
    <w:basedOn w:val="Normal"/>
    <w:link w:val="FootnoteTextChar"/>
    <w:uiPriority w:val="99"/>
    <w:unhideWhenUsed/>
    <w:qFormat/>
    <w:rsid w:val="00855EC7"/>
    <w:rPr>
      <w:rFonts w:cs="Times New Roman"/>
      <w:sz w:val="20"/>
      <w:szCs w:val="20"/>
      <w:lang w:val="fr-LU" w:bidi="ar-SA"/>
    </w:rPr>
  </w:style>
  <w:style w:type="character" w:customStyle="1" w:styleId="FootnoteTextChar">
    <w:name w:val="Footnote Text Char"/>
    <w:aliases w:val="single space Char,ft Char,Texto nota pie Car Char,ft Car Char,ft Car Car Char,Texto nota pie2 Char,ft1 Char,ft Car Car Car1 Char,Texto nota pie Car2 Char,ft Car Car2 Char,ft Car Car Car Char,fn Char,FOOTNOTES Char,ALTS FOOTNOTE Char"/>
    <w:basedOn w:val="DefaultParagraphFont"/>
    <w:link w:val="FootnoteText"/>
    <w:uiPriority w:val="99"/>
    <w:rsid w:val="00855EC7"/>
    <w:rPr>
      <w:rFonts w:ascii="Calibri" w:eastAsia="Calibri" w:hAnsi="Calibri" w:cs="Times New Roman"/>
      <w:sz w:val="20"/>
      <w:szCs w:val="20"/>
      <w:lang w:val="fr-LU"/>
    </w:rPr>
  </w:style>
  <w:style w:type="character" w:styleId="FootnoteReference">
    <w:name w:val="footnote reference"/>
    <w:aliases w:val="Car Car Char Car Char Car Car Char Car Char Char,Car Car Car Car Car Car Car Car Char Car Car Char Car Car Car Char Car Char Char Char,BVI fnr,ftref,16 Point,Superscript 6 Point,Ref,de nota al pie,note de bas de page,FNRefe,fr,4_"/>
    <w:basedOn w:val="DefaultParagraphFont"/>
    <w:link w:val="ftrefCharCarCarCarCarCar1CarCarCarCarCarCharCar"/>
    <w:uiPriority w:val="99"/>
    <w:unhideWhenUsed/>
    <w:qFormat/>
    <w:rsid w:val="00855EC7"/>
    <w:rPr>
      <w:vertAlign w:val="superscript"/>
    </w:rPr>
  </w:style>
  <w:style w:type="character" w:customStyle="1" w:styleId="ListParagraphChar">
    <w:name w:val="List Paragraph Char"/>
    <w:aliases w:val="Paragraphe de liste1 Char,Puces Char,Bullet List Char,Paragraphe 2 Char,Bullets Char,References Char,Numbered List Paragraph Char,ReferencesCxSpLast Char,List Bullet Mary Char,List Paragraph (numbered (a)) Char,U 5 Char,r2 Char"/>
    <w:link w:val="ListParagraph"/>
    <w:uiPriority w:val="1"/>
    <w:qFormat/>
    <w:rsid w:val="00CB0E20"/>
    <w:rPr>
      <w:rFonts w:ascii="Calibri" w:eastAsia="Calibri" w:hAnsi="Calibri" w:cs="Calibri"/>
      <w:lang w:bidi="en-US"/>
    </w:rPr>
  </w:style>
  <w:style w:type="paragraph" w:styleId="TOC8">
    <w:name w:val="toc 8"/>
    <w:basedOn w:val="Normal"/>
    <w:next w:val="Normal"/>
    <w:autoRedefine/>
    <w:uiPriority w:val="39"/>
    <w:unhideWhenUsed/>
    <w:rsid w:val="000F3F9E"/>
    <w:pPr>
      <w:ind w:left="1320"/>
      <w:jc w:val="left"/>
    </w:pPr>
    <w:rPr>
      <w:rFonts w:asciiTheme="minorHAnsi" w:hAnsiTheme="minorHAnsi" w:cstheme="minorHAnsi"/>
      <w:sz w:val="20"/>
      <w:szCs w:val="20"/>
    </w:rPr>
  </w:style>
  <w:style w:type="table" w:styleId="TableGrid">
    <w:name w:val="Table Grid"/>
    <w:aliases w:val="Table test"/>
    <w:basedOn w:val="TableNormal"/>
    <w:uiPriority w:val="39"/>
    <w:rsid w:val="00596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autoRedefine/>
    <w:uiPriority w:val="35"/>
    <w:unhideWhenUsed/>
    <w:qFormat/>
    <w:rsid w:val="00EF6196"/>
    <w:pPr>
      <w:keepNext/>
      <w:spacing w:before="0" w:after="0" w:line="276" w:lineRule="auto"/>
      <w:ind w:left="357"/>
    </w:pPr>
    <w:rPr>
      <w:rFonts w:cstheme="minorHAnsi"/>
      <w:color w:val="000000" w:themeColor="text1"/>
      <w:sz w:val="20"/>
      <w:szCs w:val="20"/>
    </w:rPr>
  </w:style>
  <w:style w:type="character" w:customStyle="1" w:styleId="fontstyle01">
    <w:name w:val="fontstyle01"/>
    <w:basedOn w:val="DefaultParagraphFont"/>
    <w:rsid w:val="00265168"/>
    <w:rPr>
      <w:rFonts w:ascii="Calibri" w:hAnsi="Calibri" w:cs="Calibri" w:hint="default"/>
      <w:b w:val="0"/>
      <w:bCs w:val="0"/>
      <w:i w:val="0"/>
      <w:iCs w:val="0"/>
      <w:color w:val="000000"/>
      <w:sz w:val="22"/>
      <w:szCs w:val="22"/>
    </w:rPr>
  </w:style>
  <w:style w:type="character" w:styleId="CommentReference">
    <w:name w:val="annotation reference"/>
    <w:basedOn w:val="DefaultParagraphFont"/>
    <w:uiPriority w:val="99"/>
    <w:semiHidden/>
    <w:unhideWhenUsed/>
    <w:rsid w:val="00272D04"/>
    <w:rPr>
      <w:sz w:val="16"/>
      <w:szCs w:val="16"/>
    </w:rPr>
  </w:style>
  <w:style w:type="paragraph" w:styleId="CommentText">
    <w:name w:val="annotation text"/>
    <w:basedOn w:val="Normal"/>
    <w:link w:val="CommentTextChar"/>
    <w:uiPriority w:val="99"/>
    <w:unhideWhenUsed/>
    <w:rsid w:val="00272D04"/>
    <w:rPr>
      <w:sz w:val="20"/>
      <w:szCs w:val="20"/>
    </w:rPr>
  </w:style>
  <w:style w:type="character" w:customStyle="1" w:styleId="CommentTextChar">
    <w:name w:val="Comment Text Char"/>
    <w:basedOn w:val="DefaultParagraphFont"/>
    <w:link w:val="CommentText"/>
    <w:uiPriority w:val="99"/>
    <w:rsid w:val="00272D04"/>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272D04"/>
    <w:rPr>
      <w:b/>
      <w:bCs/>
    </w:rPr>
  </w:style>
  <w:style w:type="character" w:customStyle="1" w:styleId="CommentSubjectChar">
    <w:name w:val="Comment Subject Char"/>
    <w:basedOn w:val="CommentTextChar"/>
    <w:link w:val="CommentSubject"/>
    <w:uiPriority w:val="99"/>
    <w:semiHidden/>
    <w:rsid w:val="00272D04"/>
    <w:rPr>
      <w:rFonts w:ascii="Calibri" w:eastAsia="Calibri" w:hAnsi="Calibri" w:cs="Calibri"/>
      <w:b/>
      <w:bCs/>
      <w:sz w:val="20"/>
      <w:szCs w:val="20"/>
      <w:lang w:bidi="en-US"/>
    </w:rPr>
  </w:style>
  <w:style w:type="character" w:customStyle="1" w:styleId="Mentionnonrsolue1">
    <w:name w:val="Mention non résolue1"/>
    <w:basedOn w:val="DefaultParagraphFont"/>
    <w:uiPriority w:val="99"/>
    <w:unhideWhenUsed/>
    <w:rsid w:val="007013EE"/>
    <w:rPr>
      <w:color w:val="605E5C"/>
      <w:shd w:val="clear" w:color="auto" w:fill="E1DFDD"/>
    </w:rPr>
  </w:style>
  <w:style w:type="character" w:customStyle="1" w:styleId="fontstyle21">
    <w:name w:val="fontstyle21"/>
    <w:basedOn w:val="DefaultParagraphFont"/>
    <w:rsid w:val="007013EE"/>
    <w:rPr>
      <w:rFonts w:ascii="Calibri-Light" w:hAnsi="Calibri-Light" w:hint="default"/>
      <w:b w:val="0"/>
      <w:bCs w:val="0"/>
      <w:i w:val="0"/>
      <w:iCs w:val="0"/>
      <w:color w:val="000000"/>
      <w:sz w:val="20"/>
      <w:szCs w:val="20"/>
    </w:rPr>
  </w:style>
  <w:style w:type="character" w:customStyle="1" w:styleId="fontstyle31">
    <w:name w:val="fontstyle31"/>
    <w:basedOn w:val="DefaultParagraphFont"/>
    <w:rsid w:val="007013EE"/>
    <w:rPr>
      <w:rFonts w:ascii="SymbolMT" w:hAnsi="SymbolMT" w:hint="default"/>
      <w:b w:val="0"/>
      <w:bCs w:val="0"/>
      <w:i w:val="0"/>
      <w:iCs w:val="0"/>
      <w:color w:val="000000"/>
      <w:sz w:val="20"/>
      <w:szCs w:val="20"/>
    </w:rPr>
  </w:style>
  <w:style w:type="paragraph" w:styleId="BalloonText">
    <w:name w:val="Balloon Text"/>
    <w:basedOn w:val="Normal"/>
    <w:link w:val="BalloonTextChar"/>
    <w:uiPriority w:val="99"/>
    <w:semiHidden/>
    <w:unhideWhenUsed/>
    <w:rsid w:val="004611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113C"/>
    <w:rPr>
      <w:rFonts w:ascii="Segoe UI" w:eastAsia="Calibri" w:hAnsi="Segoe UI" w:cs="Segoe UI"/>
      <w:sz w:val="18"/>
      <w:szCs w:val="18"/>
      <w:lang w:bidi="en-US"/>
    </w:rPr>
  </w:style>
  <w:style w:type="paragraph" w:customStyle="1" w:styleId="ftrefCharCarCarCarCarCar1CarCarCarCarCarCharCar">
    <w:name w:val="ftref Char Car Car Car Car Car1 Car Car Car Car Car Char Car"/>
    <w:aliases w:val="Char Char Car Car Char Char Car Car1 Car Car Car Car Car Car Car Car Char Car,ftref Char Car Car Car Car Car Car Car Car Car Car Car Car Car Car Car Char Char Car Car"/>
    <w:basedOn w:val="Normal"/>
    <w:next w:val="Normal"/>
    <w:link w:val="FootnoteReference"/>
    <w:uiPriority w:val="99"/>
    <w:rsid w:val="001E2866"/>
    <w:pPr>
      <w:snapToGrid w:val="0"/>
      <w:spacing w:line="240" w:lineRule="exact"/>
    </w:pPr>
    <w:rPr>
      <w:rFonts w:asciiTheme="minorHAnsi" w:eastAsiaTheme="minorHAnsi" w:hAnsiTheme="minorHAnsi" w:cstheme="minorBidi"/>
      <w:vertAlign w:val="superscript"/>
      <w:lang w:bidi="ar-SA"/>
    </w:rPr>
  </w:style>
  <w:style w:type="paragraph" w:styleId="NormalWeb">
    <w:name w:val="Normal (Web)"/>
    <w:basedOn w:val="Normal"/>
    <w:uiPriority w:val="99"/>
    <w:unhideWhenUsed/>
    <w:rsid w:val="001E2866"/>
    <w:pPr>
      <w:spacing w:before="100" w:beforeAutospacing="1" w:after="100" w:afterAutospacing="1"/>
    </w:pPr>
    <w:rPr>
      <w:rFonts w:ascii="Times New Roman" w:eastAsia="Times New Roman" w:hAnsi="Times New Roman" w:cs="Times New Roman"/>
      <w:sz w:val="24"/>
      <w:szCs w:val="24"/>
      <w:lang w:eastAsia="fr-FR" w:bidi="ar-SA"/>
    </w:rPr>
  </w:style>
  <w:style w:type="paragraph" w:customStyle="1" w:styleId="Default">
    <w:name w:val="Default"/>
    <w:rsid w:val="00204F44"/>
    <w:pPr>
      <w:adjustRightInd w:val="0"/>
    </w:pPr>
    <w:rPr>
      <w:rFonts w:ascii="Arial" w:hAnsi="Arial" w:cs="Arial"/>
      <w:color w:val="000000"/>
      <w:sz w:val="24"/>
      <w:szCs w:val="24"/>
      <w:lang w:val="fr-FR"/>
    </w:rPr>
  </w:style>
  <w:style w:type="paragraph" w:styleId="BodyText2">
    <w:name w:val="Body Text 2"/>
    <w:basedOn w:val="Normal"/>
    <w:link w:val="BodyText2Char"/>
    <w:uiPriority w:val="99"/>
    <w:unhideWhenUsed/>
    <w:rsid w:val="00721F6B"/>
    <w:pPr>
      <w:adjustRightInd w:val="0"/>
    </w:pPr>
    <w:rPr>
      <w:rFonts w:ascii="UniversLTStd-Bold" w:eastAsiaTheme="minorHAnsi" w:hAnsi="UniversLTStd-Bold" w:cs="UniversLTStd-Bold"/>
      <w:i/>
      <w:iCs/>
      <w:sz w:val="26"/>
      <w:szCs w:val="26"/>
      <w:lang w:bidi="ar-SA"/>
    </w:rPr>
  </w:style>
  <w:style w:type="character" w:customStyle="1" w:styleId="BodyText2Char">
    <w:name w:val="Body Text 2 Char"/>
    <w:basedOn w:val="DefaultParagraphFont"/>
    <w:link w:val="BodyText2"/>
    <w:uiPriority w:val="99"/>
    <w:rsid w:val="00721F6B"/>
    <w:rPr>
      <w:rFonts w:ascii="UniversLTStd-Bold" w:hAnsi="UniversLTStd-Bold" w:cs="UniversLTStd-Bold"/>
      <w:i/>
      <w:iCs/>
      <w:sz w:val="26"/>
      <w:szCs w:val="26"/>
      <w:lang w:val="fr-FR"/>
    </w:rPr>
  </w:style>
  <w:style w:type="character" w:customStyle="1" w:styleId="Heading5Char">
    <w:name w:val="Heading 5 Char"/>
    <w:basedOn w:val="DefaultParagraphFont"/>
    <w:link w:val="Heading5"/>
    <w:uiPriority w:val="9"/>
    <w:rsid w:val="00A12B2E"/>
    <w:rPr>
      <w:rFonts w:ascii="Georgia" w:eastAsia="Calibri" w:hAnsi="Georgia" w:cs="Times New Roman"/>
      <w:i/>
      <w:color w:val="E36C0A" w:themeColor="accent6" w:themeShade="BF"/>
      <w:u w:val="single"/>
      <w:lang w:val="fr-FR" w:bidi="en-US"/>
    </w:rPr>
  </w:style>
  <w:style w:type="paragraph" w:styleId="BodyText3">
    <w:name w:val="Body Text 3"/>
    <w:basedOn w:val="Normal"/>
    <w:link w:val="BodyText3Char"/>
    <w:uiPriority w:val="99"/>
    <w:unhideWhenUsed/>
    <w:rsid w:val="0082314E"/>
  </w:style>
  <w:style w:type="character" w:customStyle="1" w:styleId="BodyText3Char">
    <w:name w:val="Body Text 3 Char"/>
    <w:basedOn w:val="DefaultParagraphFont"/>
    <w:link w:val="BodyText3"/>
    <w:uiPriority w:val="99"/>
    <w:rsid w:val="0082314E"/>
    <w:rPr>
      <w:rFonts w:ascii="Georgia" w:eastAsia="Calibri" w:hAnsi="Georgia" w:cs="Calibri"/>
      <w:lang w:val="fr-FR" w:bidi="en-US"/>
    </w:rPr>
  </w:style>
  <w:style w:type="numbering" w:customStyle="1" w:styleId="Aucuneliste1">
    <w:name w:val="Aucune liste1"/>
    <w:next w:val="NoList"/>
    <w:uiPriority w:val="99"/>
    <w:semiHidden/>
    <w:unhideWhenUsed/>
    <w:rsid w:val="008871FB"/>
  </w:style>
  <w:style w:type="character" w:customStyle="1" w:styleId="Heading1Char">
    <w:name w:val="Heading 1 Char"/>
    <w:basedOn w:val="DefaultParagraphFont"/>
    <w:link w:val="Heading1"/>
    <w:uiPriority w:val="9"/>
    <w:rsid w:val="00F6168B"/>
    <w:rPr>
      <w:rFonts w:ascii="Georgia" w:eastAsia="Calibri" w:hAnsi="Georgia" w:cs="Arial"/>
      <w:b/>
      <w:bCs/>
      <w:color w:val="00B0F0"/>
      <w:sz w:val="56"/>
      <w:szCs w:val="240"/>
      <w:lang w:val="fr-FR" w:bidi="en-US"/>
    </w:rPr>
  </w:style>
  <w:style w:type="character" w:customStyle="1" w:styleId="Heading2Char">
    <w:name w:val="Heading 2 Char"/>
    <w:basedOn w:val="DefaultParagraphFont"/>
    <w:link w:val="Heading2"/>
    <w:rsid w:val="008A27CA"/>
    <w:rPr>
      <w:rFonts w:ascii="Arial" w:hAnsi="Arial" w:cs="Arial"/>
      <w:b/>
      <w:bCs/>
      <w:color w:val="00B0F0"/>
      <w:sz w:val="26"/>
      <w:szCs w:val="32"/>
      <w:lang w:val="fr-FR" w:eastAsia="fr-FR"/>
    </w:rPr>
  </w:style>
  <w:style w:type="character" w:customStyle="1" w:styleId="Heading3Char">
    <w:name w:val="Heading 3 Char"/>
    <w:basedOn w:val="DefaultParagraphFont"/>
    <w:link w:val="Heading3"/>
    <w:uiPriority w:val="9"/>
    <w:rsid w:val="006B73C8"/>
    <w:rPr>
      <w:rFonts w:ascii="Georgia" w:hAnsi="Georgia" w:cstheme="minorHAnsi"/>
      <w:b/>
      <w:color w:val="00B0F0"/>
      <w:sz w:val="24"/>
      <w:szCs w:val="24"/>
      <w:lang w:val="fr-FR"/>
    </w:rPr>
  </w:style>
  <w:style w:type="character" w:customStyle="1" w:styleId="Heading4Char">
    <w:name w:val="Heading 4 Char"/>
    <w:basedOn w:val="DefaultParagraphFont"/>
    <w:link w:val="Heading4"/>
    <w:uiPriority w:val="9"/>
    <w:rsid w:val="00A26958"/>
    <w:rPr>
      <w:rFonts w:ascii="Georgia" w:eastAsia="Calibri" w:hAnsi="Georgia" w:cs="Calibri"/>
      <w:b/>
      <w:color w:val="00A7E2"/>
      <w:lang w:val="fr-FR" w:bidi="en-US"/>
    </w:rPr>
  </w:style>
  <w:style w:type="table" w:customStyle="1" w:styleId="TableNormal11">
    <w:name w:val="Table Normal11"/>
    <w:uiPriority w:val="2"/>
    <w:semiHidden/>
    <w:unhideWhenUsed/>
    <w:qFormat/>
    <w:rsid w:val="008871FB"/>
    <w:pPr>
      <w:widowControl w:val="0"/>
      <w:autoSpaceDE w:val="0"/>
      <w:autoSpaceDN w:val="0"/>
      <w:spacing w:line="240" w:lineRule="auto"/>
      <w:ind w:firstLine="0"/>
      <w:jc w:val="left"/>
    </w:pPr>
    <w:tblPr>
      <w:tblInd w:w="0" w:type="dxa"/>
      <w:tblCellMar>
        <w:top w:w="0" w:type="dxa"/>
        <w:left w:w="0" w:type="dxa"/>
        <w:bottom w:w="0" w:type="dxa"/>
        <w:right w:w="0" w:type="dxa"/>
      </w:tblCellMar>
    </w:tblPr>
  </w:style>
  <w:style w:type="character" w:customStyle="1" w:styleId="BodyTextChar">
    <w:name w:val="Body Text Char"/>
    <w:basedOn w:val="DefaultParagraphFont"/>
    <w:link w:val="BodyText"/>
    <w:uiPriority w:val="99"/>
    <w:rsid w:val="008871FB"/>
    <w:rPr>
      <w:rFonts w:ascii="Calibri" w:eastAsia="Calibri" w:hAnsi="Calibri" w:cs="Calibri"/>
      <w:i/>
      <w:lang w:bidi="en-US"/>
    </w:rPr>
  </w:style>
  <w:style w:type="table" w:customStyle="1" w:styleId="Grilledutableau1">
    <w:name w:val="Grille du tableau1"/>
    <w:basedOn w:val="TableNormal"/>
    <w:next w:val="TableGrid"/>
    <w:uiPriority w:val="39"/>
    <w:rsid w:val="008871FB"/>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D05799"/>
    <w:rPr>
      <w:rFonts w:ascii="Georgia" w:eastAsia="Times New Roman" w:hAnsi="Georgia" w:cs="Times New Roman"/>
      <w:b/>
      <w:bCs/>
      <w:sz w:val="18"/>
      <w:szCs w:val="18"/>
      <w:lang w:val="fr-FR" w:eastAsia="fr-FR" w:bidi="en-US"/>
    </w:rPr>
  </w:style>
  <w:style w:type="paragraph" w:customStyle="1" w:styleId="has-text-align-center">
    <w:name w:val="has-text-align-center"/>
    <w:basedOn w:val="Normal"/>
    <w:uiPriority w:val="99"/>
    <w:semiHidden/>
    <w:rsid w:val="00CC2D7F"/>
    <w:pPr>
      <w:spacing w:before="100" w:beforeAutospacing="1" w:after="100" w:afterAutospacing="1" w:line="240" w:lineRule="auto"/>
      <w:jc w:val="center"/>
    </w:pPr>
    <w:rPr>
      <w:rFonts w:ascii="Times New Roman" w:eastAsiaTheme="minorEastAsia" w:hAnsi="Times New Roman" w:cs="Times New Roman"/>
      <w:sz w:val="24"/>
      <w:szCs w:val="24"/>
      <w:lang w:eastAsia="fr-FR" w:bidi="ar-SA"/>
    </w:rPr>
  </w:style>
  <w:style w:type="character" w:customStyle="1" w:styleId="Mentionnonrsolue2">
    <w:name w:val="Mention non résolue2"/>
    <w:basedOn w:val="DefaultParagraphFont"/>
    <w:uiPriority w:val="99"/>
    <w:unhideWhenUsed/>
    <w:rsid w:val="00E80FD4"/>
    <w:rPr>
      <w:color w:val="605E5C"/>
      <w:shd w:val="clear" w:color="auto" w:fill="E1DFDD"/>
    </w:rPr>
  </w:style>
  <w:style w:type="character" w:customStyle="1" w:styleId="Heading7Char">
    <w:name w:val="Heading 7 Char"/>
    <w:basedOn w:val="DefaultParagraphFont"/>
    <w:link w:val="Heading7"/>
    <w:uiPriority w:val="9"/>
    <w:rsid w:val="009B613C"/>
    <w:rPr>
      <w:rFonts w:ascii="Georgia" w:eastAsia="Calibri" w:hAnsi="Georgia" w:cs="Calibri"/>
      <w:b/>
      <w:bCs/>
      <w:i/>
      <w:color w:val="FF0000"/>
      <w:sz w:val="24"/>
      <w:szCs w:val="24"/>
      <w:lang w:val="fr-FR" w:bidi="en-US"/>
    </w:rPr>
  </w:style>
  <w:style w:type="character" w:customStyle="1" w:styleId="Heading8Char">
    <w:name w:val="Heading 8 Char"/>
    <w:basedOn w:val="DefaultParagraphFont"/>
    <w:link w:val="Heading8"/>
    <w:uiPriority w:val="9"/>
    <w:rsid w:val="00D75268"/>
    <w:rPr>
      <w:rFonts w:ascii="Arial-BoldMT" w:hAnsi="Arial-BoldMT" w:cs="Arial-BoldMT"/>
      <w:b/>
      <w:bCs/>
      <w:color w:val="52A9FF"/>
      <w:sz w:val="16"/>
      <w:szCs w:val="16"/>
      <w:lang w:val="fr-FR"/>
    </w:rPr>
  </w:style>
  <w:style w:type="character" w:customStyle="1" w:styleId="Heading9Char">
    <w:name w:val="Heading 9 Char"/>
    <w:basedOn w:val="DefaultParagraphFont"/>
    <w:link w:val="Heading9"/>
    <w:uiPriority w:val="9"/>
    <w:rsid w:val="00D75268"/>
    <w:rPr>
      <w:rFonts w:ascii="Arial-BoldMT" w:hAnsi="Arial-BoldMT" w:cs="Arial-BoldMT"/>
      <w:b/>
      <w:bCs/>
      <w:color w:val="52A9FF"/>
      <w:sz w:val="16"/>
      <w:szCs w:val="16"/>
      <w:lang w:val="fr-FR"/>
    </w:rPr>
  </w:style>
  <w:style w:type="paragraph" w:styleId="BodyTextIndent">
    <w:name w:val="Body Text Indent"/>
    <w:basedOn w:val="Normal"/>
    <w:link w:val="BodyTextIndentChar"/>
    <w:uiPriority w:val="99"/>
    <w:unhideWhenUsed/>
    <w:rsid w:val="00D75268"/>
    <w:pPr>
      <w:autoSpaceDE w:val="0"/>
      <w:autoSpaceDN w:val="0"/>
      <w:adjustRightInd w:val="0"/>
      <w:spacing w:line="240" w:lineRule="auto"/>
      <w:ind w:left="272"/>
      <w:jc w:val="left"/>
    </w:pPr>
    <w:rPr>
      <w:rFonts w:eastAsiaTheme="minorHAnsi" w:cs="ArialMT"/>
      <w:color w:val="000509"/>
      <w:lang w:bidi="ar-SA"/>
    </w:rPr>
  </w:style>
  <w:style w:type="character" w:customStyle="1" w:styleId="BodyTextIndentChar">
    <w:name w:val="Body Text Indent Char"/>
    <w:basedOn w:val="DefaultParagraphFont"/>
    <w:link w:val="BodyTextIndent"/>
    <w:uiPriority w:val="99"/>
    <w:rsid w:val="00D75268"/>
    <w:rPr>
      <w:rFonts w:ascii="Georgia" w:hAnsi="Georgia" w:cs="ArialMT"/>
      <w:color w:val="000509"/>
      <w:lang w:val="fr-FR"/>
    </w:rPr>
  </w:style>
  <w:style w:type="character" w:customStyle="1" w:styleId="A10">
    <w:name w:val="A10"/>
    <w:uiPriority w:val="99"/>
    <w:rsid w:val="00AD1F7A"/>
    <w:rPr>
      <w:rFonts w:cs="Myriad Pro"/>
      <w:color w:val="000000"/>
      <w:sz w:val="22"/>
      <w:szCs w:val="22"/>
    </w:rPr>
  </w:style>
  <w:style w:type="character" w:customStyle="1" w:styleId="A4">
    <w:name w:val="A4"/>
    <w:uiPriority w:val="99"/>
    <w:rsid w:val="00AD1F7A"/>
    <w:rPr>
      <w:rFonts w:cs="Myriad Pro"/>
      <w:color w:val="000000"/>
      <w:sz w:val="20"/>
      <w:szCs w:val="20"/>
    </w:rPr>
  </w:style>
  <w:style w:type="paragraph" w:customStyle="1" w:styleId="Pa1">
    <w:name w:val="Pa1"/>
    <w:basedOn w:val="Default"/>
    <w:next w:val="Default"/>
    <w:uiPriority w:val="99"/>
    <w:rsid w:val="00AD1F7A"/>
    <w:pPr>
      <w:autoSpaceDE w:val="0"/>
      <w:autoSpaceDN w:val="0"/>
      <w:spacing w:line="241" w:lineRule="atLeast"/>
      <w:ind w:firstLine="0"/>
      <w:jc w:val="left"/>
    </w:pPr>
    <w:rPr>
      <w:rFonts w:ascii="Gurmukhi Sangam MN" w:hAnsi="Gurmukhi Sangam MN" w:cstheme="minorBidi"/>
      <w:color w:val="auto"/>
    </w:rPr>
  </w:style>
  <w:style w:type="character" w:customStyle="1" w:styleId="A8">
    <w:name w:val="A8"/>
    <w:uiPriority w:val="99"/>
    <w:rsid w:val="00AD1F7A"/>
    <w:rPr>
      <w:rFonts w:cs="Gurmukhi Sangam MN"/>
      <w:b/>
      <w:bCs/>
      <w:color w:val="000000"/>
      <w:sz w:val="94"/>
      <w:szCs w:val="94"/>
    </w:rPr>
  </w:style>
  <w:style w:type="paragraph" w:customStyle="1" w:styleId="Pa4">
    <w:name w:val="Pa4"/>
    <w:basedOn w:val="Default"/>
    <w:next w:val="Default"/>
    <w:uiPriority w:val="99"/>
    <w:rsid w:val="00FE4795"/>
    <w:pPr>
      <w:autoSpaceDE w:val="0"/>
      <w:autoSpaceDN w:val="0"/>
      <w:spacing w:line="241" w:lineRule="atLeast"/>
      <w:ind w:firstLine="0"/>
      <w:jc w:val="left"/>
    </w:pPr>
    <w:rPr>
      <w:rFonts w:ascii="Myriad Pro" w:hAnsi="Myriad Pro" w:cstheme="minorBidi"/>
      <w:color w:val="auto"/>
    </w:rPr>
  </w:style>
  <w:style w:type="table" w:customStyle="1" w:styleId="Grilledutableau2">
    <w:name w:val="Grille du tableau2"/>
    <w:basedOn w:val="TableNormal"/>
    <w:next w:val="TableGrid"/>
    <w:uiPriority w:val="39"/>
    <w:rsid w:val="008810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unhideWhenUsed/>
    <w:rsid w:val="004B2AC7"/>
    <w:pPr>
      <w:spacing w:line="240" w:lineRule="auto"/>
    </w:pPr>
    <w:rPr>
      <w:rFonts w:ascii="Arial" w:eastAsia="Arial" w:hAnsi="Arial" w:cs="Arial"/>
      <w:color w:val="252525"/>
      <w:sz w:val="24"/>
      <w:szCs w:val="24"/>
    </w:rPr>
  </w:style>
  <w:style w:type="character" w:customStyle="1" w:styleId="BodyTextIndent2Char">
    <w:name w:val="Body Text Indent 2 Char"/>
    <w:basedOn w:val="DefaultParagraphFont"/>
    <w:link w:val="BodyTextIndent2"/>
    <w:uiPriority w:val="99"/>
    <w:rsid w:val="004B2AC7"/>
    <w:rPr>
      <w:rFonts w:ascii="Arial" w:eastAsia="Arial" w:hAnsi="Arial" w:cs="Arial"/>
      <w:color w:val="252525"/>
      <w:sz w:val="24"/>
      <w:szCs w:val="24"/>
      <w:lang w:val="fr-FR" w:bidi="en-US"/>
    </w:rPr>
  </w:style>
  <w:style w:type="character" w:styleId="Strong">
    <w:name w:val="Strong"/>
    <w:basedOn w:val="DefaultParagraphFont"/>
    <w:uiPriority w:val="22"/>
    <w:qFormat/>
    <w:rsid w:val="00284AB6"/>
    <w:rPr>
      <w:b/>
      <w:bCs/>
    </w:rPr>
  </w:style>
  <w:style w:type="character" w:customStyle="1" w:styleId="item-metadata">
    <w:name w:val="item-metadata"/>
    <w:basedOn w:val="DefaultParagraphFont"/>
    <w:rsid w:val="00284AB6"/>
  </w:style>
  <w:style w:type="character" w:customStyle="1" w:styleId="articlemeta">
    <w:name w:val="articlemeta"/>
    <w:basedOn w:val="DefaultParagraphFont"/>
    <w:rsid w:val="003345B5"/>
  </w:style>
  <w:style w:type="character" w:customStyle="1" w:styleId="A11">
    <w:name w:val="A11"/>
    <w:uiPriority w:val="99"/>
    <w:rsid w:val="00C42F93"/>
    <w:rPr>
      <w:rFonts w:cs="Myriad Pro"/>
      <w:color w:val="000000"/>
      <w:sz w:val="18"/>
      <w:szCs w:val="18"/>
    </w:rPr>
  </w:style>
  <w:style w:type="paragraph" w:styleId="BlockText">
    <w:name w:val="Block Text"/>
    <w:basedOn w:val="Normal"/>
    <w:uiPriority w:val="99"/>
    <w:unhideWhenUsed/>
    <w:rsid w:val="002C3FEE"/>
    <w:pPr>
      <w:widowControl w:val="0"/>
      <w:autoSpaceDE w:val="0"/>
      <w:autoSpaceDN w:val="0"/>
      <w:spacing w:before="1" w:line="237" w:lineRule="auto"/>
      <w:ind w:left="579" w:right="520"/>
    </w:pPr>
    <w:rPr>
      <w:i/>
    </w:rPr>
  </w:style>
  <w:style w:type="paragraph" w:styleId="BodyTextIndent3">
    <w:name w:val="Body Text Indent 3"/>
    <w:basedOn w:val="Normal"/>
    <w:link w:val="BodyTextIndent3Char"/>
    <w:uiPriority w:val="99"/>
    <w:unhideWhenUsed/>
    <w:rsid w:val="00837BFB"/>
    <w:pPr>
      <w:widowControl w:val="0"/>
      <w:autoSpaceDE w:val="0"/>
      <w:autoSpaceDN w:val="0"/>
      <w:spacing w:before="11" w:line="240" w:lineRule="auto"/>
      <w:ind w:left="579"/>
      <w:jc w:val="left"/>
    </w:pPr>
    <w:rPr>
      <w:iCs/>
    </w:rPr>
  </w:style>
  <w:style w:type="character" w:customStyle="1" w:styleId="BodyTextIndent3Char">
    <w:name w:val="Body Text Indent 3 Char"/>
    <w:basedOn w:val="DefaultParagraphFont"/>
    <w:link w:val="BodyTextIndent3"/>
    <w:uiPriority w:val="99"/>
    <w:rsid w:val="00837BFB"/>
    <w:rPr>
      <w:rFonts w:ascii="Georgia" w:eastAsia="Calibri" w:hAnsi="Georgia" w:cs="Calibri"/>
      <w:iCs/>
      <w:lang w:val="fr-FR" w:bidi="en-US"/>
    </w:rPr>
  </w:style>
  <w:style w:type="table" w:customStyle="1" w:styleId="TableGrid0">
    <w:name w:val="Table Grid0"/>
    <w:rsid w:val="009C074A"/>
    <w:pPr>
      <w:spacing w:line="240" w:lineRule="auto"/>
      <w:ind w:firstLine="0"/>
      <w:jc w:val="left"/>
    </w:pPr>
    <w:rPr>
      <w:rFonts w:eastAsiaTheme="minorEastAsia"/>
      <w:lang w:val="fr-FR" w:eastAsia="fr-FR"/>
    </w:rPr>
    <w:tblPr>
      <w:tblCellMar>
        <w:top w:w="0" w:type="dxa"/>
        <w:left w:w="0" w:type="dxa"/>
        <w:bottom w:w="0" w:type="dxa"/>
        <w:right w:w="0" w:type="dxa"/>
      </w:tblCellMar>
    </w:tblPr>
  </w:style>
  <w:style w:type="paragraph" w:styleId="TOC4">
    <w:name w:val="toc 4"/>
    <w:basedOn w:val="Normal"/>
    <w:next w:val="Normal"/>
    <w:autoRedefine/>
    <w:uiPriority w:val="39"/>
    <w:unhideWhenUsed/>
    <w:rsid w:val="001D581F"/>
    <w:pPr>
      <w:ind w:left="44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1D581F"/>
    <w:pPr>
      <w:ind w:left="66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1D581F"/>
    <w:pPr>
      <w:ind w:left="88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1D581F"/>
    <w:pPr>
      <w:ind w:left="110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1D581F"/>
    <w:pPr>
      <w:ind w:left="1540"/>
      <w:jc w:val="left"/>
    </w:pPr>
    <w:rPr>
      <w:rFonts w:asciiTheme="minorHAnsi" w:hAnsiTheme="minorHAnsi" w:cstheme="minorHAnsi"/>
      <w:sz w:val="20"/>
      <w:szCs w:val="20"/>
    </w:rPr>
  </w:style>
  <w:style w:type="numbering" w:customStyle="1" w:styleId="Style1">
    <w:name w:val="Style1"/>
    <w:uiPriority w:val="99"/>
    <w:rsid w:val="00A550AB"/>
    <w:pPr>
      <w:numPr>
        <w:numId w:val="2"/>
      </w:numPr>
    </w:pPr>
  </w:style>
  <w:style w:type="table" w:customStyle="1" w:styleId="Grilledutableau3">
    <w:name w:val="Grille du tableau3"/>
    <w:basedOn w:val="TableNormal"/>
    <w:next w:val="TableGrid"/>
    <w:uiPriority w:val="39"/>
    <w:rsid w:val="00E323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Normal"/>
    <w:next w:val="TableGrid"/>
    <w:uiPriority w:val="39"/>
    <w:rsid w:val="00A054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
    <w:name w:val="Aucune liste2"/>
    <w:next w:val="NoList"/>
    <w:uiPriority w:val="99"/>
    <w:semiHidden/>
    <w:unhideWhenUsed/>
    <w:rsid w:val="00B31396"/>
  </w:style>
  <w:style w:type="character" w:customStyle="1" w:styleId="CaptionChar">
    <w:name w:val="Caption Char"/>
    <w:link w:val="Caption"/>
    <w:uiPriority w:val="35"/>
    <w:qFormat/>
    <w:rsid w:val="00EF6196"/>
    <w:rPr>
      <w:rFonts w:ascii="Georgia" w:eastAsia="Calibri" w:hAnsi="Georgia" w:cstheme="minorHAnsi"/>
      <w:color w:val="000000" w:themeColor="text1"/>
      <w:sz w:val="20"/>
      <w:szCs w:val="20"/>
      <w:lang w:val="fr-FR" w:bidi="en-US"/>
    </w:rPr>
  </w:style>
  <w:style w:type="table" w:customStyle="1" w:styleId="Grilledutableau5">
    <w:name w:val="Grille du tableau5"/>
    <w:basedOn w:val="TableNormal"/>
    <w:next w:val="TableGrid"/>
    <w:uiPriority w:val="39"/>
    <w:rsid w:val="00B31396"/>
    <w:pPr>
      <w:spacing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8">
    <w:name w:val="Pa8"/>
    <w:basedOn w:val="Default"/>
    <w:next w:val="Default"/>
    <w:uiPriority w:val="99"/>
    <w:rsid w:val="00B31396"/>
    <w:pPr>
      <w:autoSpaceDE w:val="0"/>
      <w:autoSpaceDN w:val="0"/>
      <w:spacing w:line="201" w:lineRule="atLeast"/>
      <w:ind w:firstLine="0"/>
      <w:jc w:val="left"/>
    </w:pPr>
    <w:rPr>
      <w:rFonts w:ascii="Minion Pro" w:hAnsi="Minion Pro" w:cs="Times New Roman"/>
      <w:color w:val="auto"/>
    </w:rPr>
  </w:style>
  <w:style w:type="paragraph" w:customStyle="1" w:styleId="Pa17">
    <w:name w:val="Pa17"/>
    <w:basedOn w:val="Default"/>
    <w:next w:val="Default"/>
    <w:uiPriority w:val="99"/>
    <w:rsid w:val="00B31396"/>
    <w:pPr>
      <w:autoSpaceDE w:val="0"/>
      <w:autoSpaceDN w:val="0"/>
      <w:spacing w:line="195" w:lineRule="atLeast"/>
      <w:ind w:firstLine="0"/>
      <w:jc w:val="left"/>
    </w:pPr>
    <w:rPr>
      <w:rFonts w:ascii="Minion Pro" w:hAnsi="Minion Pro" w:cs="Times New Roman"/>
      <w:color w:val="auto"/>
    </w:rPr>
  </w:style>
  <w:style w:type="character" w:customStyle="1" w:styleId="A7">
    <w:name w:val="A7"/>
    <w:uiPriority w:val="99"/>
    <w:rsid w:val="00B31396"/>
    <w:rPr>
      <w:rFonts w:ascii="Avenir Next" w:hAnsi="Avenir Next" w:cs="Avenir Next"/>
      <w:color w:val="000000"/>
      <w:sz w:val="48"/>
      <w:szCs w:val="48"/>
    </w:rPr>
  </w:style>
  <w:style w:type="numbering" w:customStyle="1" w:styleId="Aucuneliste11">
    <w:name w:val="Aucune liste11"/>
    <w:next w:val="NoList"/>
    <w:uiPriority w:val="99"/>
    <w:semiHidden/>
    <w:unhideWhenUsed/>
    <w:rsid w:val="00B31396"/>
  </w:style>
  <w:style w:type="character" w:customStyle="1" w:styleId="Lienhypertextesuivivisit1">
    <w:name w:val="Lien hypertexte suivi visité1"/>
    <w:basedOn w:val="DefaultParagraphFont"/>
    <w:uiPriority w:val="99"/>
    <w:semiHidden/>
    <w:unhideWhenUsed/>
    <w:rsid w:val="00B31396"/>
    <w:rPr>
      <w:color w:val="954F72"/>
      <w:u w:val="single"/>
    </w:rPr>
  </w:style>
  <w:style w:type="character" w:styleId="FollowedHyperlink">
    <w:name w:val="FollowedHyperlink"/>
    <w:basedOn w:val="DefaultParagraphFont"/>
    <w:uiPriority w:val="99"/>
    <w:semiHidden/>
    <w:unhideWhenUsed/>
    <w:rsid w:val="00B31396"/>
    <w:rPr>
      <w:color w:val="800080" w:themeColor="followedHyperlink"/>
      <w:u w:val="single"/>
    </w:rPr>
  </w:style>
  <w:style w:type="paragraph" w:customStyle="1" w:styleId="tdm-descr">
    <w:name w:val="tdm-descr"/>
    <w:basedOn w:val="Normal"/>
    <w:rsid w:val="00AF3969"/>
    <w:pPr>
      <w:spacing w:before="100" w:beforeAutospacing="1" w:after="450" w:line="420" w:lineRule="atLeast"/>
      <w:jc w:val="left"/>
    </w:pPr>
    <w:rPr>
      <w:rFonts w:ascii="Arial" w:eastAsiaTheme="minorEastAsia" w:hAnsi="Arial" w:cs="Arial"/>
      <w:color w:val="666666"/>
      <w:sz w:val="24"/>
      <w:szCs w:val="24"/>
      <w:lang w:eastAsia="fr-FR" w:bidi="ar-SA"/>
    </w:rPr>
  </w:style>
  <w:style w:type="character" w:customStyle="1" w:styleId="cd-dropdownbtn-label">
    <w:name w:val="cd-dropdown__btn-label"/>
    <w:basedOn w:val="DefaultParagraphFont"/>
    <w:rsid w:val="00B94DF3"/>
  </w:style>
  <w:style w:type="numbering" w:customStyle="1" w:styleId="Aucuneliste3">
    <w:name w:val="Aucune liste3"/>
    <w:next w:val="NoList"/>
    <w:uiPriority w:val="99"/>
    <w:semiHidden/>
    <w:unhideWhenUsed/>
    <w:rsid w:val="00AA71EF"/>
  </w:style>
  <w:style w:type="table" w:customStyle="1" w:styleId="TableNormal12">
    <w:name w:val="Table Normal12"/>
    <w:uiPriority w:val="2"/>
    <w:semiHidden/>
    <w:unhideWhenUsed/>
    <w:qFormat/>
    <w:rsid w:val="00AA71EF"/>
    <w:tblPr>
      <w:tblInd w:w="0" w:type="dxa"/>
      <w:tblCellMar>
        <w:top w:w="0" w:type="dxa"/>
        <w:left w:w="0" w:type="dxa"/>
        <w:bottom w:w="0" w:type="dxa"/>
        <w:right w:w="0" w:type="dxa"/>
      </w:tblCellMar>
    </w:tblPr>
  </w:style>
  <w:style w:type="table" w:customStyle="1" w:styleId="Grilledutableau6">
    <w:name w:val="Grille du tableau6"/>
    <w:basedOn w:val="TableNormal"/>
    <w:next w:val="TableGrid"/>
    <w:uiPriority w:val="39"/>
    <w:rsid w:val="00AA71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
    <w:name w:val="Aucune liste12"/>
    <w:next w:val="NoList"/>
    <w:uiPriority w:val="99"/>
    <w:semiHidden/>
    <w:unhideWhenUsed/>
    <w:rsid w:val="00AA71EF"/>
  </w:style>
  <w:style w:type="table" w:customStyle="1" w:styleId="TableNormal111">
    <w:name w:val="Table Normal111"/>
    <w:uiPriority w:val="2"/>
    <w:semiHidden/>
    <w:unhideWhenUsed/>
    <w:qFormat/>
    <w:rsid w:val="00AA71EF"/>
    <w:pPr>
      <w:widowControl w:val="0"/>
      <w:autoSpaceDE w:val="0"/>
      <w:autoSpaceDN w:val="0"/>
      <w:spacing w:line="240" w:lineRule="auto"/>
      <w:ind w:firstLine="0"/>
      <w:jc w:val="left"/>
    </w:pPr>
    <w:tblPr>
      <w:tblInd w:w="0" w:type="dxa"/>
      <w:tblCellMar>
        <w:top w:w="0" w:type="dxa"/>
        <w:left w:w="0" w:type="dxa"/>
        <w:bottom w:w="0" w:type="dxa"/>
        <w:right w:w="0" w:type="dxa"/>
      </w:tblCellMar>
    </w:tblPr>
  </w:style>
  <w:style w:type="table" w:customStyle="1" w:styleId="Grilledutableau11">
    <w:name w:val="Grille du tableau11"/>
    <w:basedOn w:val="TableNormal"/>
    <w:next w:val="TableGrid"/>
    <w:uiPriority w:val="39"/>
    <w:rsid w:val="00AA71EF"/>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
    <w:name w:val="Grille du tableau21"/>
    <w:basedOn w:val="TableNormal"/>
    <w:next w:val="TableGrid"/>
    <w:uiPriority w:val="39"/>
    <w:rsid w:val="00AA71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AA71EF"/>
    <w:pPr>
      <w:spacing w:line="240" w:lineRule="auto"/>
      <w:ind w:firstLine="0"/>
      <w:jc w:val="left"/>
    </w:pPr>
    <w:rPr>
      <w:rFonts w:eastAsiaTheme="minorEastAsia"/>
      <w:lang w:val="fr-FR" w:eastAsia="fr-FR"/>
    </w:rPr>
    <w:tblPr>
      <w:tblCellMar>
        <w:top w:w="0" w:type="dxa"/>
        <w:left w:w="0" w:type="dxa"/>
        <w:bottom w:w="0" w:type="dxa"/>
        <w:right w:w="0" w:type="dxa"/>
      </w:tblCellMar>
    </w:tblPr>
  </w:style>
  <w:style w:type="table" w:customStyle="1" w:styleId="Grilledutableau31">
    <w:name w:val="Grille du tableau31"/>
    <w:basedOn w:val="TableNormal"/>
    <w:next w:val="TableGrid"/>
    <w:uiPriority w:val="39"/>
    <w:rsid w:val="00AA71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
    <w:name w:val="Grille du tableau41"/>
    <w:basedOn w:val="TableNormal"/>
    <w:next w:val="TableGrid"/>
    <w:uiPriority w:val="39"/>
    <w:rsid w:val="00AA71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AA71EF"/>
  </w:style>
  <w:style w:type="table" w:customStyle="1" w:styleId="Grilledutableau51">
    <w:name w:val="Grille du tableau51"/>
    <w:basedOn w:val="TableNormal"/>
    <w:next w:val="TableGrid"/>
    <w:uiPriority w:val="39"/>
    <w:rsid w:val="00AA71EF"/>
    <w:pPr>
      <w:spacing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1">
    <w:name w:val="Aucune liste111"/>
    <w:next w:val="NoList"/>
    <w:uiPriority w:val="99"/>
    <w:semiHidden/>
    <w:unhideWhenUsed/>
    <w:rsid w:val="00AA71EF"/>
  </w:style>
  <w:style w:type="table" w:customStyle="1" w:styleId="Grilledutableau61">
    <w:name w:val="Grille du tableau61"/>
    <w:basedOn w:val="TableNormal"/>
    <w:next w:val="TableGrid"/>
    <w:uiPriority w:val="39"/>
    <w:rsid w:val="002D1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12965"/>
    <w:pPr>
      <w:spacing w:line="240" w:lineRule="auto"/>
      <w:ind w:firstLine="0"/>
      <w:jc w:val="left"/>
    </w:pPr>
    <w:rPr>
      <w:rFonts w:ascii="Calibri" w:eastAsia="Calibri" w:hAnsi="Calibri" w:cs="Calibri"/>
      <w:lang w:bidi="en-US"/>
    </w:rPr>
  </w:style>
  <w:style w:type="paragraph" w:customStyle="1" w:styleId="Normal1">
    <w:name w:val="Normal1"/>
    <w:next w:val="Normal"/>
    <w:qFormat/>
    <w:rsid w:val="005B32AC"/>
    <w:pPr>
      <w:spacing w:before="120" w:after="120" w:line="240" w:lineRule="auto"/>
      <w:ind w:firstLine="0"/>
    </w:pPr>
    <w:rPr>
      <w:rFonts w:ascii="Georgia" w:eastAsia="Calibri" w:hAnsi="Georgia" w:cs="Calibri"/>
      <w:lang w:bidi="en-US"/>
    </w:rPr>
  </w:style>
  <w:style w:type="paragraph" w:customStyle="1" w:styleId="FootnoteReference1">
    <w:name w:val="Footnote Reference1"/>
    <w:basedOn w:val="FootnoteText"/>
    <w:autoRedefine/>
    <w:uiPriority w:val="99"/>
    <w:qFormat/>
    <w:rsid w:val="00416B95"/>
    <w:pPr>
      <w:tabs>
        <w:tab w:val="left" w:pos="270"/>
      </w:tabs>
      <w:spacing w:line="240" w:lineRule="auto"/>
      <w:ind w:left="270" w:hanging="270"/>
    </w:pPr>
    <w:rPr>
      <w:rFonts w:asciiTheme="minorHAnsi" w:eastAsiaTheme="minorHAnsi" w:hAnsiTheme="minorHAnsi" w:cstheme="minorBidi"/>
      <w:sz w:val="24"/>
      <w:szCs w:val="24"/>
      <w:vertAlign w:val="superscript"/>
    </w:rPr>
  </w:style>
  <w:style w:type="table" w:styleId="PlainTable1">
    <w:name w:val="Plain Table 1"/>
    <w:basedOn w:val="TableNormal"/>
    <w:uiPriority w:val="41"/>
    <w:rsid w:val="00A46BF3"/>
    <w:pPr>
      <w:spacing w:line="240" w:lineRule="auto"/>
      <w:ind w:firstLine="0"/>
      <w:jc w:val="left"/>
    </w:pPr>
    <w:rPr>
      <w:sz w:val="24"/>
      <w:szCs w:val="24"/>
      <w:lang w:val="fr-L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lledutableau7">
    <w:name w:val="Grille du tableau7"/>
    <w:basedOn w:val="TableNormal"/>
    <w:next w:val="TableGrid"/>
    <w:uiPriority w:val="39"/>
    <w:rsid w:val="00B5057B"/>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3">
    <w:name w:val="Mention non résolue3"/>
    <w:basedOn w:val="DefaultParagraphFont"/>
    <w:uiPriority w:val="99"/>
    <w:unhideWhenUsed/>
    <w:rsid w:val="004714B3"/>
    <w:rPr>
      <w:color w:val="605E5C"/>
      <w:shd w:val="clear" w:color="auto" w:fill="E1DFDD"/>
    </w:rPr>
  </w:style>
  <w:style w:type="paragraph" w:styleId="TableofFigures">
    <w:name w:val="table of figures"/>
    <w:basedOn w:val="Normal"/>
    <w:next w:val="Normal"/>
    <w:uiPriority w:val="99"/>
    <w:unhideWhenUsed/>
    <w:rsid w:val="004461D5"/>
  </w:style>
  <w:style w:type="character" w:customStyle="1" w:styleId="Mention1">
    <w:name w:val="Mention1"/>
    <w:basedOn w:val="DefaultParagraphFont"/>
    <w:uiPriority w:val="99"/>
    <w:rsid w:val="00D9696E"/>
    <w:rPr>
      <w:color w:val="2B579A"/>
      <w:shd w:val="clear" w:color="auto" w:fill="E6E6E6"/>
    </w:rPr>
  </w:style>
  <w:style w:type="character" w:styleId="Emphasis">
    <w:name w:val="Emphasis"/>
    <w:basedOn w:val="DefaultParagraphFont"/>
    <w:uiPriority w:val="20"/>
    <w:qFormat/>
    <w:rsid w:val="00D9696E"/>
    <w:rPr>
      <w:rFonts w:ascii="Verdana" w:hAnsi="Verdana" w:hint="default"/>
      <w:i/>
      <w:iCs/>
    </w:rPr>
  </w:style>
  <w:style w:type="paragraph" w:customStyle="1" w:styleId="msonormal0">
    <w:name w:val="msonormal"/>
    <w:basedOn w:val="Normal"/>
    <w:uiPriority w:val="99"/>
    <w:rsid w:val="00D9696E"/>
    <w:pPr>
      <w:spacing w:before="100" w:beforeAutospacing="1" w:after="100" w:afterAutospacing="1" w:line="240" w:lineRule="auto"/>
      <w:jc w:val="left"/>
    </w:pPr>
    <w:rPr>
      <w:rFonts w:ascii="Times New Roman" w:eastAsia="Times New Roman" w:hAnsi="Times New Roman" w:cs="Times New Roman"/>
      <w:sz w:val="24"/>
      <w:szCs w:val="24"/>
      <w:lang w:eastAsia="fr-FR" w:bidi="ar-SA"/>
    </w:rPr>
  </w:style>
  <w:style w:type="character" w:customStyle="1" w:styleId="NotedebasdepageCar1">
    <w:name w:val="Note de bas de page Car1"/>
    <w:aliases w:val="single space Car1,Texto nota pie Car Car Car Car1,FOOTNOTES Car1,fn Car1,Footnote Text Char Char Char Car1,Footnote Text1 Char Car1,Footnote Text2 Car1,Footnote Text Char Char Char1 Char Car1,Footnote Text Char Char Char1 Car1"/>
    <w:basedOn w:val="DefaultParagraphFont"/>
    <w:uiPriority w:val="99"/>
    <w:semiHidden/>
    <w:rsid w:val="00D9696E"/>
    <w:rPr>
      <w:rFonts w:ascii="Georgia" w:hAnsi="Georgia"/>
      <w:sz w:val="20"/>
      <w:szCs w:val="20"/>
      <w:lang w:val="fr-LU"/>
    </w:rPr>
  </w:style>
  <w:style w:type="paragraph" w:styleId="Title">
    <w:name w:val="Title"/>
    <w:basedOn w:val="Normal"/>
    <w:next w:val="Normal"/>
    <w:link w:val="TitleChar"/>
    <w:uiPriority w:val="10"/>
    <w:qFormat/>
    <w:rsid w:val="00D9696E"/>
    <w:pPr>
      <w:spacing w:line="240" w:lineRule="auto"/>
      <w:contextualSpacing/>
      <w:jc w:val="left"/>
    </w:pPr>
    <w:rPr>
      <w:rFonts w:ascii="Verdana" w:eastAsiaTheme="majorEastAsia" w:hAnsi="Verdana" w:cstheme="majorBidi"/>
      <w:spacing w:val="-10"/>
      <w:kern w:val="28"/>
      <w:sz w:val="56"/>
      <w:szCs w:val="56"/>
      <w:lang w:val="fr-CM" w:bidi="ar-SA"/>
    </w:rPr>
  </w:style>
  <w:style w:type="character" w:customStyle="1" w:styleId="TitleChar">
    <w:name w:val="Title Char"/>
    <w:basedOn w:val="DefaultParagraphFont"/>
    <w:link w:val="Title"/>
    <w:uiPriority w:val="10"/>
    <w:rsid w:val="00D9696E"/>
    <w:rPr>
      <w:rFonts w:ascii="Verdana" w:eastAsiaTheme="majorEastAsia" w:hAnsi="Verdana" w:cstheme="majorBidi"/>
      <w:spacing w:val="-10"/>
      <w:kern w:val="28"/>
      <w:sz w:val="56"/>
      <w:szCs w:val="56"/>
      <w:lang w:val="fr-CM"/>
    </w:rPr>
  </w:style>
  <w:style w:type="paragraph" w:styleId="Subtitle">
    <w:name w:val="Subtitle"/>
    <w:basedOn w:val="Normal"/>
    <w:next w:val="Normal"/>
    <w:link w:val="SubtitleChar"/>
    <w:uiPriority w:val="11"/>
    <w:qFormat/>
    <w:rsid w:val="00D9696E"/>
    <w:pPr>
      <w:spacing w:line="256" w:lineRule="auto"/>
      <w:jc w:val="left"/>
    </w:pPr>
    <w:rPr>
      <w:rFonts w:ascii="Verdana" w:eastAsiaTheme="minorEastAsia" w:hAnsi="Verdana" w:cstheme="minorBidi"/>
      <w:color w:val="5A5A5A" w:themeColor="text1" w:themeTint="A5"/>
      <w:spacing w:val="15"/>
      <w:lang w:val="fr-CM" w:bidi="ar-SA"/>
    </w:rPr>
  </w:style>
  <w:style w:type="character" w:customStyle="1" w:styleId="SubtitleChar">
    <w:name w:val="Subtitle Char"/>
    <w:basedOn w:val="DefaultParagraphFont"/>
    <w:link w:val="Subtitle"/>
    <w:uiPriority w:val="11"/>
    <w:rsid w:val="00D9696E"/>
    <w:rPr>
      <w:rFonts w:ascii="Verdana" w:eastAsiaTheme="minorEastAsia" w:hAnsi="Verdana"/>
      <w:color w:val="5A5A5A" w:themeColor="text1" w:themeTint="A5"/>
      <w:spacing w:val="15"/>
      <w:lang w:val="fr-CM"/>
    </w:rPr>
  </w:style>
  <w:style w:type="paragraph" w:styleId="NoSpacing">
    <w:name w:val="No Spacing"/>
    <w:uiPriority w:val="1"/>
    <w:qFormat/>
    <w:rsid w:val="00D9696E"/>
    <w:pPr>
      <w:spacing w:line="240" w:lineRule="auto"/>
      <w:ind w:firstLine="0"/>
      <w:jc w:val="left"/>
    </w:pPr>
    <w:rPr>
      <w:rFonts w:ascii="Verdana" w:hAnsi="Verdana"/>
      <w:sz w:val="17"/>
      <w:lang w:val="nl-NL"/>
    </w:rPr>
  </w:style>
  <w:style w:type="paragraph" w:customStyle="1" w:styleId="Bullet">
    <w:name w:val="Bullet"/>
    <w:basedOn w:val="Normal"/>
    <w:qFormat/>
    <w:rsid w:val="00D9696E"/>
    <w:pPr>
      <w:numPr>
        <w:numId w:val="4"/>
      </w:numPr>
      <w:spacing w:line="240" w:lineRule="auto"/>
    </w:pPr>
    <w:rPr>
      <w:rFonts w:eastAsiaTheme="minorEastAsia" w:cstheme="minorBidi"/>
      <w:lang w:val="fr-CA" w:bidi="ar-SA"/>
    </w:rPr>
  </w:style>
  <w:style w:type="paragraph" w:customStyle="1" w:styleId="Caption-Tableau">
    <w:name w:val="Caption-Tableau"/>
    <w:basedOn w:val="Caption"/>
    <w:uiPriority w:val="99"/>
    <w:qFormat/>
    <w:rsid w:val="00D9696E"/>
    <w:pPr>
      <w:keepNext w:val="0"/>
    </w:pPr>
    <w:rPr>
      <w:rFonts w:eastAsiaTheme="minorEastAsia" w:cstheme="minorBidi"/>
      <w:bCs/>
      <w:iCs/>
      <w:smallCaps/>
      <w:color w:val="2F5496"/>
      <w:lang w:val="fr-CA" w:bidi="ar-SA"/>
    </w:rPr>
  </w:style>
  <w:style w:type="paragraph" w:customStyle="1" w:styleId="Table">
    <w:name w:val="Table"/>
    <w:basedOn w:val="Normal"/>
    <w:uiPriority w:val="99"/>
    <w:rsid w:val="00D9696E"/>
    <w:pPr>
      <w:spacing w:before="60" w:after="60" w:line="240" w:lineRule="auto"/>
    </w:pPr>
    <w:rPr>
      <w:rFonts w:eastAsia="Times New Roman" w:cs="Times New Roman"/>
      <w:szCs w:val="20"/>
      <w:lang w:bidi="ar-SA"/>
    </w:rPr>
  </w:style>
  <w:style w:type="paragraph" w:customStyle="1" w:styleId="BVIfnrCharCharChar1CharCharCharCharCharCharChar1CharCharChar1Char">
    <w:name w:val="BVI fnr (文字) (文字) Char (文字) Char Char1 Char Char Char Char Char Char Char1 Char Char Char1 Char"/>
    <w:aliases w:val="BVI fnr (文字) (文字) Char (文字) Char Char1 Char Char Char Char Char Char Char1 Char Char Char Char Char Char1 Char Char"/>
    <w:basedOn w:val="Normal"/>
    <w:autoRedefine/>
    <w:uiPriority w:val="99"/>
    <w:rsid w:val="00D9696E"/>
    <w:pPr>
      <w:spacing w:after="160" w:line="240" w:lineRule="exact"/>
      <w:ind w:left="288" w:hanging="288"/>
      <w:jc w:val="left"/>
    </w:pPr>
    <w:rPr>
      <w:rFonts w:asciiTheme="minorHAnsi" w:eastAsiaTheme="minorHAnsi" w:hAnsiTheme="minorHAnsi" w:cstheme="minorBidi"/>
      <w:sz w:val="24"/>
      <w:szCs w:val="24"/>
      <w:vertAlign w:val="superscript"/>
      <w:lang w:val="fr-LU" w:bidi="ar-SA"/>
    </w:rPr>
  </w:style>
  <w:style w:type="character" w:styleId="SubtleEmphasis">
    <w:name w:val="Subtle Emphasis"/>
    <w:basedOn w:val="DefaultParagraphFont"/>
    <w:uiPriority w:val="19"/>
    <w:qFormat/>
    <w:rsid w:val="00D9696E"/>
    <w:rPr>
      <w:rFonts w:ascii="Verdana" w:hAnsi="Verdana" w:hint="default"/>
      <w:i/>
      <w:iCs/>
      <w:color w:val="404040" w:themeColor="text1" w:themeTint="BF"/>
    </w:rPr>
  </w:style>
  <w:style w:type="character" w:customStyle="1" w:styleId="Mention10">
    <w:name w:val="Mention10"/>
    <w:basedOn w:val="DefaultParagraphFont"/>
    <w:uiPriority w:val="99"/>
    <w:rsid w:val="00D9696E"/>
    <w:rPr>
      <w:color w:val="2B579A"/>
      <w:shd w:val="clear" w:color="auto" w:fill="E1DFDD"/>
    </w:rPr>
  </w:style>
  <w:style w:type="character" w:customStyle="1" w:styleId="contentpasted0">
    <w:name w:val="contentpasted0"/>
    <w:basedOn w:val="DefaultParagraphFont"/>
    <w:rsid w:val="00D9696E"/>
  </w:style>
  <w:style w:type="character" w:customStyle="1" w:styleId="apple-converted-space">
    <w:name w:val="apple-converted-space"/>
    <w:basedOn w:val="DefaultParagraphFont"/>
    <w:rsid w:val="00D9696E"/>
  </w:style>
  <w:style w:type="character" w:customStyle="1" w:styleId="Mention2">
    <w:name w:val="Mention2"/>
    <w:basedOn w:val="DefaultParagraphFont"/>
    <w:uiPriority w:val="99"/>
    <w:rsid w:val="00D9696E"/>
    <w:rPr>
      <w:color w:val="2B579A"/>
      <w:shd w:val="clear" w:color="auto" w:fill="E6E6E6"/>
    </w:rPr>
  </w:style>
  <w:style w:type="character" w:customStyle="1" w:styleId="normaltextrun">
    <w:name w:val="normaltextrun"/>
    <w:basedOn w:val="DefaultParagraphFont"/>
    <w:rsid w:val="00D9696E"/>
  </w:style>
  <w:style w:type="character" w:customStyle="1" w:styleId="eop">
    <w:name w:val="eop"/>
    <w:basedOn w:val="DefaultParagraphFont"/>
    <w:rsid w:val="00D9696E"/>
  </w:style>
  <w:style w:type="table" w:styleId="PlainTable4">
    <w:name w:val="Plain Table 4"/>
    <w:basedOn w:val="TableNormal"/>
    <w:uiPriority w:val="44"/>
    <w:rsid w:val="00D9696E"/>
    <w:pPr>
      <w:spacing w:line="240" w:lineRule="auto"/>
      <w:ind w:firstLine="0"/>
      <w:jc w:val="left"/>
    </w:pPr>
    <w:rPr>
      <w:sz w:val="24"/>
      <w:szCs w:val="24"/>
      <w:lang w:val="fr-LU"/>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Accent5">
    <w:name w:val="Grid Table 6 Colorful Accent 5"/>
    <w:basedOn w:val="TableNormal"/>
    <w:uiPriority w:val="51"/>
    <w:rsid w:val="00D9696E"/>
    <w:pPr>
      <w:spacing w:line="240" w:lineRule="auto"/>
      <w:ind w:firstLine="0"/>
      <w:jc w:val="left"/>
    </w:pPr>
    <w:rPr>
      <w:color w:val="31849B" w:themeColor="accent5" w:themeShade="BF"/>
      <w:sz w:val="24"/>
      <w:szCs w:val="24"/>
      <w:lang w:val="fr-LU"/>
    </w:rPr>
    <w:tblPr>
      <w:tblStyleRowBandSize w:val="1"/>
      <w:tblStyleColBandSize w:val="1"/>
      <w:tblInd w:w="0" w:type="nil"/>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lledutableau13">
    <w:name w:val="Grille du tableau13"/>
    <w:basedOn w:val="TableNormal"/>
    <w:uiPriority w:val="39"/>
    <w:rsid w:val="00D9696E"/>
    <w:pPr>
      <w:spacing w:line="240" w:lineRule="auto"/>
      <w:ind w:firstLine="0"/>
      <w:jc w:val="lef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
    <w:name w:val="Grille du tableau8"/>
    <w:basedOn w:val="TableNormal"/>
    <w:next w:val="TableGrid"/>
    <w:uiPriority w:val="39"/>
    <w:rsid w:val="00B52B46"/>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
    <w:rsid w:val="00E27C02"/>
    <w:pPr>
      <w:spacing w:line="240" w:lineRule="auto"/>
      <w:ind w:firstLine="0"/>
      <w:jc w:val="left"/>
    </w:pPr>
    <w:rPr>
      <w:rFonts w:eastAsiaTheme="minorEastAsia"/>
      <w:lang w:val="fr-FR" w:eastAsia="fr-FR"/>
    </w:rPr>
    <w:tblPr>
      <w:tblCellMar>
        <w:top w:w="0" w:type="dxa"/>
        <w:left w:w="0" w:type="dxa"/>
        <w:bottom w:w="0" w:type="dxa"/>
        <w:right w:w="0" w:type="dxa"/>
      </w:tblCellMar>
    </w:tblPr>
  </w:style>
  <w:style w:type="table" w:styleId="GridTable4-Accent1">
    <w:name w:val="Grid Table 4 Accent 1"/>
    <w:basedOn w:val="TableNormal"/>
    <w:uiPriority w:val="49"/>
    <w:rsid w:val="00817B6A"/>
    <w:pPr>
      <w:spacing w:line="240" w:lineRule="auto"/>
      <w:ind w:firstLine="0"/>
    </w:pPr>
    <w:rPr>
      <w:rFonts w:ascii="Arial Nova" w:hAnsi="Arial Nova"/>
      <w:kern w:val="2"/>
      <w:sz w:val="24"/>
      <w:szCs w:val="24"/>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817B6A"/>
    <w:pPr>
      <w:spacing w:line="240" w:lineRule="auto"/>
      <w:ind w:firstLine="0"/>
    </w:pPr>
    <w:rPr>
      <w:rFonts w:ascii="Arial Nova" w:hAnsi="Arial Nova"/>
      <w:kern w:val="2"/>
      <w:sz w:val="24"/>
      <w:szCs w:val="24"/>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PageNumber">
    <w:name w:val="page number"/>
    <w:basedOn w:val="DefaultParagraphFont"/>
    <w:uiPriority w:val="99"/>
    <w:semiHidden/>
    <w:unhideWhenUsed/>
    <w:rsid w:val="006B7B62"/>
  </w:style>
  <w:style w:type="character" w:customStyle="1" w:styleId="UnresolvedMention1">
    <w:name w:val="Unresolved Mention1"/>
    <w:basedOn w:val="DefaultParagraphFont"/>
    <w:uiPriority w:val="99"/>
    <w:unhideWhenUsed/>
    <w:rsid w:val="006B7B62"/>
    <w:rPr>
      <w:color w:val="605E5C"/>
      <w:shd w:val="clear" w:color="auto" w:fill="E1DFDD"/>
    </w:rPr>
  </w:style>
  <w:style w:type="character" w:customStyle="1" w:styleId="Mention3">
    <w:name w:val="Mention3"/>
    <w:basedOn w:val="DefaultParagraphFont"/>
    <w:uiPriority w:val="99"/>
    <w:unhideWhenUsed/>
    <w:rsid w:val="006B7B62"/>
    <w:rPr>
      <w:color w:val="2B579A"/>
      <w:shd w:val="clear" w:color="auto" w:fill="E6E6E6"/>
    </w:rPr>
  </w:style>
  <w:style w:type="character" w:customStyle="1" w:styleId="UnresolvedMention2">
    <w:name w:val="Unresolved Mention2"/>
    <w:basedOn w:val="DefaultParagraphFont"/>
    <w:uiPriority w:val="99"/>
    <w:semiHidden/>
    <w:unhideWhenUsed/>
    <w:rsid w:val="006B7B62"/>
    <w:rPr>
      <w:color w:val="605E5C"/>
      <w:shd w:val="clear" w:color="auto" w:fill="E1DFDD"/>
    </w:rPr>
  </w:style>
  <w:style w:type="paragraph" w:customStyle="1" w:styleId="trt0xe">
    <w:name w:val="trt0xe"/>
    <w:basedOn w:val="Normal"/>
    <w:rsid w:val="006B7B62"/>
    <w:pPr>
      <w:spacing w:before="100" w:beforeAutospacing="1" w:after="100" w:afterAutospacing="1" w:line="240" w:lineRule="auto"/>
      <w:jc w:val="left"/>
    </w:pPr>
    <w:rPr>
      <w:rFonts w:ascii="Times New Roman" w:eastAsia="Times New Roman" w:hAnsi="Times New Roman" w:cs="Times New Roman"/>
      <w:sz w:val="24"/>
      <w:szCs w:val="24"/>
      <w:lang w:val="en-US" w:bidi="ar-SA"/>
    </w:rPr>
  </w:style>
  <w:style w:type="character" w:customStyle="1" w:styleId="Aucun">
    <w:name w:val="Aucun"/>
    <w:rsid w:val="006B7B62"/>
    <w:rPr>
      <w:lang w:val="fr-FR"/>
    </w:rPr>
  </w:style>
  <w:style w:type="paragraph" w:customStyle="1" w:styleId="CorpsA">
    <w:name w:val="Corps A"/>
    <w:rsid w:val="006B7B62"/>
    <w:pPr>
      <w:pBdr>
        <w:top w:val="nil"/>
        <w:left w:val="nil"/>
        <w:bottom w:val="nil"/>
        <w:right w:val="nil"/>
        <w:between w:val="nil"/>
        <w:bar w:val="nil"/>
      </w:pBdr>
      <w:spacing w:after="120" w:line="276" w:lineRule="auto"/>
      <w:ind w:firstLine="0"/>
      <w:jc w:val="left"/>
    </w:pPr>
    <w:rPr>
      <w:rFonts w:ascii="Calibri" w:eastAsia="Calibri" w:hAnsi="Calibri" w:cs="Calibri"/>
      <w:color w:val="000000"/>
      <w:u w:color="000000"/>
      <w:bdr w:val="nil"/>
      <w:lang w:val="fr-FR" w:eastAsia="fr-FR"/>
      <w14:textOutline w14:w="12700" w14:cap="flat" w14:cmpd="sng" w14:algn="ctr">
        <w14:noFill/>
        <w14:prstDash w14:val="solid"/>
        <w14:miter w14:lim="400000"/>
      </w14:textOutline>
    </w:rPr>
  </w:style>
  <w:style w:type="character" w:customStyle="1" w:styleId="Hyperlink8">
    <w:name w:val="Hyperlink.8"/>
    <w:basedOn w:val="Aucun"/>
    <w:rsid w:val="006B7B62"/>
    <w:rPr>
      <w:lang w:val="fr-FR"/>
    </w:rPr>
  </w:style>
  <w:style w:type="paragraph" w:customStyle="1" w:styleId="paragraph">
    <w:name w:val="paragraph"/>
    <w:basedOn w:val="Normal"/>
    <w:rsid w:val="006B7B62"/>
    <w:pPr>
      <w:spacing w:before="100" w:beforeAutospacing="1" w:after="100" w:afterAutospacing="1" w:line="240" w:lineRule="auto"/>
      <w:jc w:val="left"/>
    </w:pPr>
    <w:rPr>
      <w:rFonts w:ascii="Times New Roman" w:eastAsia="Times New Roman" w:hAnsi="Times New Roman" w:cs="Times New Roman"/>
      <w:sz w:val="24"/>
      <w:szCs w:val="24"/>
      <w:lang w:bidi="ar-SA"/>
    </w:rPr>
  </w:style>
  <w:style w:type="table" w:styleId="GridTable5Dark-Accent5">
    <w:name w:val="Grid Table 5 Dark Accent 5"/>
    <w:basedOn w:val="TableNormal"/>
    <w:uiPriority w:val="50"/>
    <w:rsid w:val="006B7B62"/>
    <w:pPr>
      <w:spacing w:line="240" w:lineRule="auto"/>
      <w:ind w:firstLine="0"/>
    </w:pPr>
    <w:rPr>
      <w:rFonts w:ascii="Arial Nova" w:hAnsi="Arial Nova"/>
      <w:kern w:val="2"/>
      <w:sz w:val="24"/>
      <w:szCs w:val="24"/>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lledutableau10">
    <w:name w:val="Grille du tableau10"/>
    <w:basedOn w:val="TableNormal"/>
    <w:next w:val="TableGrid"/>
    <w:uiPriority w:val="39"/>
    <w:rsid w:val="006B7B62"/>
    <w:pPr>
      <w:spacing w:line="240" w:lineRule="auto"/>
      <w:ind w:firstLine="0"/>
      <w:jc w:val="left"/>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6B7B62"/>
  </w:style>
  <w:style w:type="table" w:customStyle="1" w:styleId="Grilledutableau9">
    <w:name w:val="Grille du tableau9"/>
    <w:basedOn w:val="TableNormal"/>
    <w:next w:val="TableGrid"/>
    <w:uiPriority w:val="39"/>
    <w:rsid w:val="00EE5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9C4549"/>
  </w:style>
  <w:style w:type="character" w:customStyle="1" w:styleId="cf01">
    <w:name w:val="cf01"/>
    <w:basedOn w:val="DefaultParagraphFont"/>
    <w:rsid w:val="008A3A7B"/>
    <w:rPr>
      <w:rFonts w:ascii="Segoe UI" w:hAnsi="Segoe UI" w:cs="Segoe UI" w:hint="default"/>
      <w:b/>
      <w:bCs/>
      <w:color w:val="262626"/>
      <w:sz w:val="28"/>
      <w:szCs w:val="28"/>
    </w:rPr>
  </w:style>
  <w:style w:type="character" w:styleId="UnresolvedMention">
    <w:name w:val="Unresolved Mention"/>
    <w:basedOn w:val="DefaultParagraphFont"/>
    <w:uiPriority w:val="99"/>
    <w:semiHidden/>
    <w:unhideWhenUsed/>
    <w:rsid w:val="00A138DA"/>
    <w:rPr>
      <w:color w:val="605E5C"/>
      <w:shd w:val="clear" w:color="auto" w:fill="E1DFDD"/>
    </w:rPr>
  </w:style>
  <w:style w:type="paragraph" w:customStyle="1" w:styleId="footnotedescription">
    <w:name w:val="footnote description"/>
    <w:next w:val="Normal"/>
    <w:link w:val="footnotedescriptionChar"/>
    <w:hidden/>
    <w:rsid w:val="00924A2B"/>
    <w:pPr>
      <w:spacing w:line="259" w:lineRule="auto"/>
      <w:ind w:left="31" w:firstLine="0"/>
      <w:jc w:val="left"/>
    </w:pPr>
    <w:rPr>
      <w:rFonts w:ascii="Calibri" w:eastAsia="Calibri" w:hAnsi="Calibri" w:cs="Calibri"/>
      <w:color w:val="0563C1"/>
      <w:sz w:val="16"/>
      <w:u w:val="single" w:color="0563C1"/>
    </w:rPr>
  </w:style>
  <w:style w:type="character" w:customStyle="1" w:styleId="footnotedescriptionChar">
    <w:name w:val="footnote description Char"/>
    <w:link w:val="footnotedescription"/>
    <w:rsid w:val="00924A2B"/>
    <w:rPr>
      <w:rFonts w:ascii="Calibri" w:eastAsia="Calibri" w:hAnsi="Calibri" w:cs="Calibri"/>
      <w:color w:val="0563C1"/>
      <w:sz w:val="16"/>
      <w:u w:val="single" w:color="0563C1"/>
    </w:rPr>
  </w:style>
  <w:style w:type="character" w:customStyle="1" w:styleId="footnotemark">
    <w:name w:val="footnote mark"/>
    <w:hidden/>
    <w:rsid w:val="00924A2B"/>
    <w:rPr>
      <w:rFonts w:ascii="Calibri" w:eastAsia="Calibri" w:hAnsi="Calibri" w:cs="Calibri"/>
      <w:color w:val="000000"/>
      <w:sz w:val="1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965">
      <w:bodyDiv w:val="1"/>
      <w:marLeft w:val="0"/>
      <w:marRight w:val="0"/>
      <w:marTop w:val="0"/>
      <w:marBottom w:val="0"/>
      <w:divBdr>
        <w:top w:val="none" w:sz="0" w:space="0" w:color="auto"/>
        <w:left w:val="none" w:sz="0" w:space="0" w:color="auto"/>
        <w:bottom w:val="none" w:sz="0" w:space="0" w:color="auto"/>
        <w:right w:val="none" w:sz="0" w:space="0" w:color="auto"/>
      </w:divBdr>
      <w:divsChild>
        <w:div w:id="1611742886">
          <w:marLeft w:val="0"/>
          <w:marRight w:val="0"/>
          <w:marTop w:val="0"/>
          <w:marBottom w:val="0"/>
          <w:divBdr>
            <w:top w:val="none" w:sz="0" w:space="0" w:color="auto"/>
            <w:left w:val="none" w:sz="0" w:space="0" w:color="auto"/>
            <w:bottom w:val="none" w:sz="0" w:space="0" w:color="auto"/>
            <w:right w:val="none" w:sz="0" w:space="0" w:color="auto"/>
          </w:divBdr>
          <w:divsChild>
            <w:div w:id="1037000773">
              <w:marLeft w:val="0"/>
              <w:marRight w:val="0"/>
              <w:marTop w:val="0"/>
              <w:marBottom w:val="0"/>
              <w:divBdr>
                <w:top w:val="none" w:sz="0" w:space="0" w:color="auto"/>
                <w:left w:val="none" w:sz="0" w:space="0" w:color="auto"/>
                <w:bottom w:val="none" w:sz="0" w:space="0" w:color="auto"/>
                <w:right w:val="none" w:sz="0" w:space="0" w:color="auto"/>
              </w:divBdr>
              <w:divsChild>
                <w:div w:id="147209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96338">
      <w:bodyDiv w:val="1"/>
      <w:marLeft w:val="0"/>
      <w:marRight w:val="0"/>
      <w:marTop w:val="0"/>
      <w:marBottom w:val="0"/>
      <w:divBdr>
        <w:top w:val="none" w:sz="0" w:space="0" w:color="auto"/>
        <w:left w:val="none" w:sz="0" w:space="0" w:color="auto"/>
        <w:bottom w:val="none" w:sz="0" w:space="0" w:color="auto"/>
        <w:right w:val="none" w:sz="0" w:space="0" w:color="auto"/>
      </w:divBdr>
    </w:div>
    <w:div w:id="60642175">
      <w:bodyDiv w:val="1"/>
      <w:marLeft w:val="0"/>
      <w:marRight w:val="0"/>
      <w:marTop w:val="0"/>
      <w:marBottom w:val="0"/>
      <w:divBdr>
        <w:top w:val="none" w:sz="0" w:space="0" w:color="auto"/>
        <w:left w:val="none" w:sz="0" w:space="0" w:color="auto"/>
        <w:bottom w:val="none" w:sz="0" w:space="0" w:color="auto"/>
        <w:right w:val="none" w:sz="0" w:space="0" w:color="auto"/>
      </w:divBdr>
    </w:div>
    <w:div w:id="71390488">
      <w:bodyDiv w:val="1"/>
      <w:marLeft w:val="0"/>
      <w:marRight w:val="0"/>
      <w:marTop w:val="0"/>
      <w:marBottom w:val="0"/>
      <w:divBdr>
        <w:top w:val="none" w:sz="0" w:space="0" w:color="auto"/>
        <w:left w:val="none" w:sz="0" w:space="0" w:color="auto"/>
        <w:bottom w:val="none" w:sz="0" w:space="0" w:color="auto"/>
        <w:right w:val="none" w:sz="0" w:space="0" w:color="auto"/>
      </w:divBdr>
    </w:div>
    <w:div w:id="90591981">
      <w:bodyDiv w:val="1"/>
      <w:marLeft w:val="0"/>
      <w:marRight w:val="0"/>
      <w:marTop w:val="0"/>
      <w:marBottom w:val="0"/>
      <w:divBdr>
        <w:top w:val="none" w:sz="0" w:space="0" w:color="auto"/>
        <w:left w:val="none" w:sz="0" w:space="0" w:color="auto"/>
        <w:bottom w:val="none" w:sz="0" w:space="0" w:color="auto"/>
        <w:right w:val="none" w:sz="0" w:space="0" w:color="auto"/>
      </w:divBdr>
    </w:div>
    <w:div w:id="105807363">
      <w:bodyDiv w:val="1"/>
      <w:marLeft w:val="0"/>
      <w:marRight w:val="0"/>
      <w:marTop w:val="0"/>
      <w:marBottom w:val="0"/>
      <w:divBdr>
        <w:top w:val="none" w:sz="0" w:space="0" w:color="auto"/>
        <w:left w:val="none" w:sz="0" w:space="0" w:color="auto"/>
        <w:bottom w:val="none" w:sz="0" w:space="0" w:color="auto"/>
        <w:right w:val="none" w:sz="0" w:space="0" w:color="auto"/>
      </w:divBdr>
      <w:divsChild>
        <w:div w:id="208733134">
          <w:marLeft w:val="0"/>
          <w:marRight w:val="0"/>
          <w:marTop w:val="0"/>
          <w:marBottom w:val="0"/>
          <w:divBdr>
            <w:top w:val="none" w:sz="0" w:space="0" w:color="auto"/>
            <w:left w:val="none" w:sz="0" w:space="0" w:color="auto"/>
            <w:bottom w:val="none" w:sz="0" w:space="0" w:color="auto"/>
            <w:right w:val="none" w:sz="0" w:space="0" w:color="auto"/>
          </w:divBdr>
          <w:divsChild>
            <w:div w:id="1285579716">
              <w:marLeft w:val="0"/>
              <w:marRight w:val="0"/>
              <w:marTop w:val="0"/>
              <w:marBottom w:val="0"/>
              <w:divBdr>
                <w:top w:val="none" w:sz="0" w:space="0" w:color="auto"/>
                <w:left w:val="none" w:sz="0" w:space="0" w:color="auto"/>
                <w:bottom w:val="none" w:sz="0" w:space="0" w:color="auto"/>
                <w:right w:val="none" w:sz="0" w:space="0" w:color="auto"/>
              </w:divBdr>
              <w:divsChild>
                <w:div w:id="13167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25670">
      <w:bodyDiv w:val="1"/>
      <w:marLeft w:val="0"/>
      <w:marRight w:val="0"/>
      <w:marTop w:val="0"/>
      <w:marBottom w:val="0"/>
      <w:divBdr>
        <w:top w:val="none" w:sz="0" w:space="0" w:color="auto"/>
        <w:left w:val="none" w:sz="0" w:space="0" w:color="auto"/>
        <w:bottom w:val="none" w:sz="0" w:space="0" w:color="auto"/>
        <w:right w:val="none" w:sz="0" w:space="0" w:color="auto"/>
      </w:divBdr>
    </w:div>
    <w:div w:id="122815051">
      <w:bodyDiv w:val="1"/>
      <w:marLeft w:val="0"/>
      <w:marRight w:val="0"/>
      <w:marTop w:val="0"/>
      <w:marBottom w:val="0"/>
      <w:divBdr>
        <w:top w:val="none" w:sz="0" w:space="0" w:color="auto"/>
        <w:left w:val="none" w:sz="0" w:space="0" w:color="auto"/>
        <w:bottom w:val="none" w:sz="0" w:space="0" w:color="auto"/>
        <w:right w:val="none" w:sz="0" w:space="0" w:color="auto"/>
      </w:divBdr>
      <w:divsChild>
        <w:div w:id="817113047">
          <w:marLeft w:val="0"/>
          <w:marRight w:val="0"/>
          <w:marTop w:val="0"/>
          <w:marBottom w:val="0"/>
          <w:divBdr>
            <w:top w:val="none" w:sz="0" w:space="0" w:color="auto"/>
            <w:left w:val="none" w:sz="0" w:space="0" w:color="auto"/>
            <w:bottom w:val="none" w:sz="0" w:space="0" w:color="auto"/>
            <w:right w:val="none" w:sz="0" w:space="0" w:color="auto"/>
          </w:divBdr>
          <w:divsChild>
            <w:div w:id="1389375819">
              <w:marLeft w:val="0"/>
              <w:marRight w:val="0"/>
              <w:marTop w:val="0"/>
              <w:marBottom w:val="0"/>
              <w:divBdr>
                <w:top w:val="none" w:sz="0" w:space="0" w:color="auto"/>
                <w:left w:val="none" w:sz="0" w:space="0" w:color="auto"/>
                <w:bottom w:val="none" w:sz="0" w:space="0" w:color="auto"/>
                <w:right w:val="none" w:sz="0" w:space="0" w:color="auto"/>
              </w:divBdr>
              <w:divsChild>
                <w:div w:id="166967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80524">
      <w:bodyDiv w:val="1"/>
      <w:marLeft w:val="0"/>
      <w:marRight w:val="0"/>
      <w:marTop w:val="0"/>
      <w:marBottom w:val="0"/>
      <w:divBdr>
        <w:top w:val="none" w:sz="0" w:space="0" w:color="auto"/>
        <w:left w:val="none" w:sz="0" w:space="0" w:color="auto"/>
        <w:bottom w:val="none" w:sz="0" w:space="0" w:color="auto"/>
        <w:right w:val="none" w:sz="0" w:space="0" w:color="auto"/>
      </w:divBdr>
    </w:div>
    <w:div w:id="132599214">
      <w:bodyDiv w:val="1"/>
      <w:marLeft w:val="0"/>
      <w:marRight w:val="0"/>
      <w:marTop w:val="0"/>
      <w:marBottom w:val="0"/>
      <w:divBdr>
        <w:top w:val="none" w:sz="0" w:space="0" w:color="auto"/>
        <w:left w:val="none" w:sz="0" w:space="0" w:color="auto"/>
        <w:bottom w:val="none" w:sz="0" w:space="0" w:color="auto"/>
        <w:right w:val="none" w:sz="0" w:space="0" w:color="auto"/>
      </w:divBdr>
      <w:divsChild>
        <w:div w:id="206064849">
          <w:marLeft w:val="0"/>
          <w:marRight w:val="0"/>
          <w:marTop w:val="0"/>
          <w:marBottom w:val="0"/>
          <w:divBdr>
            <w:top w:val="none" w:sz="0" w:space="0" w:color="auto"/>
            <w:left w:val="none" w:sz="0" w:space="0" w:color="auto"/>
            <w:bottom w:val="none" w:sz="0" w:space="0" w:color="auto"/>
            <w:right w:val="none" w:sz="0" w:space="0" w:color="auto"/>
          </w:divBdr>
          <w:divsChild>
            <w:div w:id="38628697">
              <w:marLeft w:val="0"/>
              <w:marRight w:val="0"/>
              <w:marTop w:val="0"/>
              <w:marBottom w:val="0"/>
              <w:divBdr>
                <w:top w:val="none" w:sz="0" w:space="0" w:color="auto"/>
                <w:left w:val="none" w:sz="0" w:space="0" w:color="auto"/>
                <w:bottom w:val="none" w:sz="0" w:space="0" w:color="auto"/>
                <w:right w:val="none" w:sz="0" w:space="0" w:color="auto"/>
              </w:divBdr>
              <w:divsChild>
                <w:div w:id="162727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76321">
      <w:bodyDiv w:val="1"/>
      <w:marLeft w:val="0"/>
      <w:marRight w:val="0"/>
      <w:marTop w:val="0"/>
      <w:marBottom w:val="0"/>
      <w:divBdr>
        <w:top w:val="none" w:sz="0" w:space="0" w:color="auto"/>
        <w:left w:val="none" w:sz="0" w:space="0" w:color="auto"/>
        <w:bottom w:val="none" w:sz="0" w:space="0" w:color="auto"/>
        <w:right w:val="none" w:sz="0" w:space="0" w:color="auto"/>
      </w:divBdr>
      <w:divsChild>
        <w:div w:id="244532559">
          <w:marLeft w:val="0"/>
          <w:marRight w:val="0"/>
          <w:marTop w:val="0"/>
          <w:marBottom w:val="0"/>
          <w:divBdr>
            <w:top w:val="none" w:sz="0" w:space="0" w:color="auto"/>
            <w:left w:val="none" w:sz="0" w:space="0" w:color="auto"/>
            <w:bottom w:val="none" w:sz="0" w:space="0" w:color="auto"/>
            <w:right w:val="none" w:sz="0" w:space="0" w:color="auto"/>
          </w:divBdr>
        </w:div>
      </w:divsChild>
    </w:div>
    <w:div w:id="159276837">
      <w:bodyDiv w:val="1"/>
      <w:marLeft w:val="0"/>
      <w:marRight w:val="0"/>
      <w:marTop w:val="0"/>
      <w:marBottom w:val="0"/>
      <w:divBdr>
        <w:top w:val="none" w:sz="0" w:space="0" w:color="auto"/>
        <w:left w:val="none" w:sz="0" w:space="0" w:color="auto"/>
        <w:bottom w:val="none" w:sz="0" w:space="0" w:color="auto"/>
        <w:right w:val="none" w:sz="0" w:space="0" w:color="auto"/>
      </w:divBdr>
      <w:divsChild>
        <w:div w:id="766577134">
          <w:marLeft w:val="446"/>
          <w:marRight w:val="0"/>
          <w:marTop w:val="0"/>
          <w:marBottom w:val="0"/>
          <w:divBdr>
            <w:top w:val="none" w:sz="0" w:space="0" w:color="auto"/>
            <w:left w:val="none" w:sz="0" w:space="0" w:color="auto"/>
            <w:bottom w:val="none" w:sz="0" w:space="0" w:color="auto"/>
            <w:right w:val="none" w:sz="0" w:space="0" w:color="auto"/>
          </w:divBdr>
        </w:div>
        <w:div w:id="1297295092">
          <w:marLeft w:val="446"/>
          <w:marRight w:val="0"/>
          <w:marTop w:val="0"/>
          <w:marBottom w:val="0"/>
          <w:divBdr>
            <w:top w:val="none" w:sz="0" w:space="0" w:color="auto"/>
            <w:left w:val="none" w:sz="0" w:space="0" w:color="auto"/>
            <w:bottom w:val="none" w:sz="0" w:space="0" w:color="auto"/>
            <w:right w:val="none" w:sz="0" w:space="0" w:color="auto"/>
          </w:divBdr>
        </w:div>
        <w:div w:id="1922594465">
          <w:marLeft w:val="446"/>
          <w:marRight w:val="0"/>
          <w:marTop w:val="0"/>
          <w:marBottom w:val="0"/>
          <w:divBdr>
            <w:top w:val="none" w:sz="0" w:space="0" w:color="auto"/>
            <w:left w:val="none" w:sz="0" w:space="0" w:color="auto"/>
            <w:bottom w:val="none" w:sz="0" w:space="0" w:color="auto"/>
            <w:right w:val="none" w:sz="0" w:space="0" w:color="auto"/>
          </w:divBdr>
        </w:div>
      </w:divsChild>
    </w:div>
    <w:div w:id="161359315">
      <w:bodyDiv w:val="1"/>
      <w:marLeft w:val="0"/>
      <w:marRight w:val="0"/>
      <w:marTop w:val="0"/>
      <w:marBottom w:val="0"/>
      <w:divBdr>
        <w:top w:val="none" w:sz="0" w:space="0" w:color="auto"/>
        <w:left w:val="none" w:sz="0" w:space="0" w:color="auto"/>
        <w:bottom w:val="none" w:sz="0" w:space="0" w:color="auto"/>
        <w:right w:val="none" w:sz="0" w:space="0" w:color="auto"/>
      </w:divBdr>
    </w:div>
    <w:div w:id="205262966">
      <w:bodyDiv w:val="1"/>
      <w:marLeft w:val="0"/>
      <w:marRight w:val="0"/>
      <w:marTop w:val="0"/>
      <w:marBottom w:val="0"/>
      <w:divBdr>
        <w:top w:val="none" w:sz="0" w:space="0" w:color="auto"/>
        <w:left w:val="none" w:sz="0" w:space="0" w:color="auto"/>
        <w:bottom w:val="none" w:sz="0" w:space="0" w:color="auto"/>
        <w:right w:val="none" w:sz="0" w:space="0" w:color="auto"/>
      </w:divBdr>
    </w:div>
    <w:div w:id="209388676">
      <w:bodyDiv w:val="1"/>
      <w:marLeft w:val="0"/>
      <w:marRight w:val="0"/>
      <w:marTop w:val="0"/>
      <w:marBottom w:val="0"/>
      <w:divBdr>
        <w:top w:val="none" w:sz="0" w:space="0" w:color="auto"/>
        <w:left w:val="none" w:sz="0" w:space="0" w:color="auto"/>
        <w:bottom w:val="none" w:sz="0" w:space="0" w:color="auto"/>
        <w:right w:val="none" w:sz="0" w:space="0" w:color="auto"/>
      </w:divBdr>
    </w:div>
    <w:div w:id="213978066">
      <w:bodyDiv w:val="1"/>
      <w:marLeft w:val="0"/>
      <w:marRight w:val="0"/>
      <w:marTop w:val="0"/>
      <w:marBottom w:val="0"/>
      <w:divBdr>
        <w:top w:val="none" w:sz="0" w:space="0" w:color="auto"/>
        <w:left w:val="none" w:sz="0" w:space="0" w:color="auto"/>
        <w:bottom w:val="none" w:sz="0" w:space="0" w:color="auto"/>
        <w:right w:val="none" w:sz="0" w:space="0" w:color="auto"/>
      </w:divBdr>
    </w:div>
    <w:div w:id="226306459">
      <w:bodyDiv w:val="1"/>
      <w:marLeft w:val="0"/>
      <w:marRight w:val="0"/>
      <w:marTop w:val="0"/>
      <w:marBottom w:val="0"/>
      <w:divBdr>
        <w:top w:val="none" w:sz="0" w:space="0" w:color="auto"/>
        <w:left w:val="none" w:sz="0" w:space="0" w:color="auto"/>
        <w:bottom w:val="none" w:sz="0" w:space="0" w:color="auto"/>
        <w:right w:val="none" w:sz="0" w:space="0" w:color="auto"/>
      </w:divBdr>
    </w:div>
    <w:div w:id="248586334">
      <w:bodyDiv w:val="1"/>
      <w:marLeft w:val="0"/>
      <w:marRight w:val="0"/>
      <w:marTop w:val="0"/>
      <w:marBottom w:val="0"/>
      <w:divBdr>
        <w:top w:val="none" w:sz="0" w:space="0" w:color="auto"/>
        <w:left w:val="none" w:sz="0" w:space="0" w:color="auto"/>
        <w:bottom w:val="none" w:sz="0" w:space="0" w:color="auto"/>
        <w:right w:val="none" w:sz="0" w:space="0" w:color="auto"/>
      </w:divBdr>
    </w:div>
    <w:div w:id="259334000">
      <w:bodyDiv w:val="1"/>
      <w:marLeft w:val="0"/>
      <w:marRight w:val="0"/>
      <w:marTop w:val="0"/>
      <w:marBottom w:val="0"/>
      <w:divBdr>
        <w:top w:val="none" w:sz="0" w:space="0" w:color="auto"/>
        <w:left w:val="none" w:sz="0" w:space="0" w:color="auto"/>
        <w:bottom w:val="none" w:sz="0" w:space="0" w:color="auto"/>
        <w:right w:val="none" w:sz="0" w:space="0" w:color="auto"/>
      </w:divBdr>
      <w:divsChild>
        <w:div w:id="706952533">
          <w:marLeft w:val="0"/>
          <w:marRight w:val="0"/>
          <w:marTop w:val="0"/>
          <w:marBottom w:val="0"/>
          <w:divBdr>
            <w:top w:val="none" w:sz="0" w:space="0" w:color="auto"/>
            <w:left w:val="none" w:sz="0" w:space="0" w:color="auto"/>
            <w:bottom w:val="none" w:sz="0" w:space="0" w:color="auto"/>
            <w:right w:val="none" w:sz="0" w:space="0" w:color="auto"/>
          </w:divBdr>
        </w:div>
      </w:divsChild>
    </w:div>
    <w:div w:id="288324953">
      <w:bodyDiv w:val="1"/>
      <w:marLeft w:val="0"/>
      <w:marRight w:val="0"/>
      <w:marTop w:val="0"/>
      <w:marBottom w:val="0"/>
      <w:divBdr>
        <w:top w:val="none" w:sz="0" w:space="0" w:color="auto"/>
        <w:left w:val="none" w:sz="0" w:space="0" w:color="auto"/>
        <w:bottom w:val="none" w:sz="0" w:space="0" w:color="auto"/>
        <w:right w:val="none" w:sz="0" w:space="0" w:color="auto"/>
      </w:divBdr>
    </w:div>
    <w:div w:id="333536209">
      <w:bodyDiv w:val="1"/>
      <w:marLeft w:val="0"/>
      <w:marRight w:val="0"/>
      <w:marTop w:val="0"/>
      <w:marBottom w:val="0"/>
      <w:divBdr>
        <w:top w:val="none" w:sz="0" w:space="0" w:color="auto"/>
        <w:left w:val="none" w:sz="0" w:space="0" w:color="auto"/>
        <w:bottom w:val="none" w:sz="0" w:space="0" w:color="auto"/>
        <w:right w:val="none" w:sz="0" w:space="0" w:color="auto"/>
      </w:divBdr>
      <w:divsChild>
        <w:div w:id="426922270">
          <w:marLeft w:val="0"/>
          <w:marRight w:val="0"/>
          <w:marTop w:val="0"/>
          <w:marBottom w:val="0"/>
          <w:divBdr>
            <w:top w:val="none" w:sz="0" w:space="0" w:color="auto"/>
            <w:left w:val="none" w:sz="0" w:space="0" w:color="auto"/>
            <w:bottom w:val="none" w:sz="0" w:space="0" w:color="auto"/>
            <w:right w:val="none" w:sz="0" w:space="0" w:color="auto"/>
          </w:divBdr>
        </w:div>
      </w:divsChild>
    </w:div>
    <w:div w:id="339622324">
      <w:bodyDiv w:val="1"/>
      <w:marLeft w:val="0"/>
      <w:marRight w:val="0"/>
      <w:marTop w:val="0"/>
      <w:marBottom w:val="0"/>
      <w:divBdr>
        <w:top w:val="none" w:sz="0" w:space="0" w:color="auto"/>
        <w:left w:val="none" w:sz="0" w:space="0" w:color="auto"/>
        <w:bottom w:val="none" w:sz="0" w:space="0" w:color="auto"/>
        <w:right w:val="none" w:sz="0" w:space="0" w:color="auto"/>
      </w:divBdr>
    </w:div>
    <w:div w:id="356928040">
      <w:bodyDiv w:val="1"/>
      <w:marLeft w:val="0"/>
      <w:marRight w:val="0"/>
      <w:marTop w:val="0"/>
      <w:marBottom w:val="0"/>
      <w:divBdr>
        <w:top w:val="none" w:sz="0" w:space="0" w:color="auto"/>
        <w:left w:val="none" w:sz="0" w:space="0" w:color="auto"/>
        <w:bottom w:val="none" w:sz="0" w:space="0" w:color="auto"/>
        <w:right w:val="none" w:sz="0" w:space="0" w:color="auto"/>
      </w:divBdr>
      <w:divsChild>
        <w:div w:id="374425665">
          <w:marLeft w:val="0"/>
          <w:marRight w:val="0"/>
          <w:marTop w:val="0"/>
          <w:marBottom w:val="0"/>
          <w:divBdr>
            <w:top w:val="none" w:sz="0" w:space="0" w:color="auto"/>
            <w:left w:val="none" w:sz="0" w:space="0" w:color="auto"/>
            <w:bottom w:val="none" w:sz="0" w:space="0" w:color="auto"/>
            <w:right w:val="none" w:sz="0" w:space="0" w:color="auto"/>
          </w:divBdr>
        </w:div>
      </w:divsChild>
    </w:div>
    <w:div w:id="481509355">
      <w:bodyDiv w:val="1"/>
      <w:marLeft w:val="0"/>
      <w:marRight w:val="0"/>
      <w:marTop w:val="0"/>
      <w:marBottom w:val="0"/>
      <w:divBdr>
        <w:top w:val="none" w:sz="0" w:space="0" w:color="auto"/>
        <w:left w:val="none" w:sz="0" w:space="0" w:color="auto"/>
        <w:bottom w:val="none" w:sz="0" w:space="0" w:color="auto"/>
        <w:right w:val="none" w:sz="0" w:space="0" w:color="auto"/>
      </w:divBdr>
    </w:div>
    <w:div w:id="484780527">
      <w:bodyDiv w:val="1"/>
      <w:marLeft w:val="0"/>
      <w:marRight w:val="0"/>
      <w:marTop w:val="0"/>
      <w:marBottom w:val="0"/>
      <w:divBdr>
        <w:top w:val="none" w:sz="0" w:space="0" w:color="auto"/>
        <w:left w:val="none" w:sz="0" w:space="0" w:color="auto"/>
        <w:bottom w:val="none" w:sz="0" w:space="0" w:color="auto"/>
        <w:right w:val="none" w:sz="0" w:space="0" w:color="auto"/>
      </w:divBdr>
      <w:divsChild>
        <w:div w:id="102892975">
          <w:marLeft w:val="0"/>
          <w:marRight w:val="0"/>
          <w:marTop w:val="0"/>
          <w:marBottom w:val="0"/>
          <w:divBdr>
            <w:top w:val="none" w:sz="0" w:space="0" w:color="auto"/>
            <w:left w:val="none" w:sz="0" w:space="0" w:color="auto"/>
            <w:bottom w:val="none" w:sz="0" w:space="0" w:color="auto"/>
            <w:right w:val="none" w:sz="0" w:space="0" w:color="auto"/>
          </w:divBdr>
        </w:div>
      </w:divsChild>
    </w:div>
    <w:div w:id="510605108">
      <w:bodyDiv w:val="1"/>
      <w:marLeft w:val="0"/>
      <w:marRight w:val="0"/>
      <w:marTop w:val="0"/>
      <w:marBottom w:val="0"/>
      <w:divBdr>
        <w:top w:val="none" w:sz="0" w:space="0" w:color="auto"/>
        <w:left w:val="none" w:sz="0" w:space="0" w:color="auto"/>
        <w:bottom w:val="none" w:sz="0" w:space="0" w:color="auto"/>
        <w:right w:val="none" w:sz="0" w:space="0" w:color="auto"/>
      </w:divBdr>
      <w:divsChild>
        <w:div w:id="62526272">
          <w:marLeft w:val="0"/>
          <w:marRight w:val="0"/>
          <w:marTop w:val="0"/>
          <w:marBottom w:val="0"/>
          <w:divBdr>
            <w:top w:val="none" w:sz="0" w:space="0" w:color="auto"/>
            <w:left w:val="none" w:sz="0" w:space="0" w:color="auto"/>
            <w:bottom w:val="none" w:sz="0" w:space="0" w:color="auto"/>
            <w:right w:val="none" w:sz="0" w:space="0" w:color="auto"/>
          </w:divBdr>
          <w:divsChild>
            <w:div w:id="388843235">
              <w:marLeft w:val="0"/>
              <w:marRight w:val="0"/>
              <w:marTop w:val="0"/>
              <w:marBottom w:val="0"/>
              <w:divBdr>
                <w:top w:val="none" w:sz="0" w:space="0" w:color="auto"/>
                <w:left w:val="none" w:sz="0" w:space="0" w:color="auto"/>
                <w:bottom w:val="none" w:sz="0" w:space="0" w:color="auto"/>
                <w:right w:val="none" w:sz="0" w:space="0" w:color="auto"/>
              </w:divBdr>
              <w:divsChild>
                <w:div w:id="200142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577052">
      <w:bodyDiv w:val="1"/>
      <w:marLeft w:val="0"/>
      <w:marRight w:val="0"/>
      <w:marTop w:val="0"/>
      <w:marBottom w:val="0"/>
      <w:divBdr>
        <w:top w:val="none" w:sz="0" w:space="0" w:color="auto"/>
        <w:left w:val="none" w:sz="0" w:space="0" w:color="auto"/>
        <w:bottom w:val="none" w:sz="0" w:space="0" w:color="auto"/>
        <w:right w:val="none" w:sz="0" w:space="0" w:color="auto"/>
      </w:divBdr>
      <w:divsChild>
        <w:div w:id="709497776">
          <w:marLeft w:val="446"/>
          <w:marRight w:val="0"/>
          <w:marTop w:val="0"/>
          <w:marBottom w:val="0"/>
          <w:divBdr>
            <w:top w:val="none" w:sz="0" w:space="0" w:color="auto"/>
            <w:left w:val="none" w:sz="0" w:space="0" w:color="auto"/>
            <w:bottom w:val="none" w:sz="0" w:space="0" w:color="auto"/>
            <w:right w:val="none" w:sz="0" w:space="0" w:color="auto"/>
          </w:divBdr>
        </w:div>
        <w:div w:id="1120026162">
          <w:marLeft w:val="446"/>
          <w:marRight w:val="0"/>
          <w:marTop w:val="0"/>
          <w:marBottom w:val="0"/>
          <w:divBdr>
            <w:top w:val="none" w:sz="0" w:space="0" w:color="auto"/>
            <w:left w:val="none" w:sz="0" w:space="0" w:color="auto"/>
            <w:bottom w:val="none" w:sz="0" w:space="0" w:color="auto"/>
            <w:right w:val="none" w:sz="0" w:space="0" w:color="auto"/>
          </w:divBdr>
        </w:div>
        <w:div w:id="1510213790">
          <w:marLeft w:val="446"/>
          <w:marRight w:val="0"/>
          <w:marTop w:val="0"/>
          <w:marBottom w:val="0"/>
          <w:divBdr>
            <w:top w:val="none" w:sz="0" w:space="0" w:color="auto"/>
            <w:left w:val="none" w:sz="0" w:space="0" w:color="auto"/>
            <w:bottom w:val="none" w:sz="0" w:space="0" w:color="auto"/>
            <w:right w:val="none" w:sz="0" w:space="0" w:color="auto"/>
          </w:divBdr>
        </w:div>
      </w:divsChild>
    </w:div>
    <w:div w:id="555311447">
      <w:bodyDiv w:val="1"/>
      <w:marLeft w:val="0"/>
      <w:marRight w:val="0"/>
      <w:marTop w:val="0"/>
      <w:marBottom w:val="0"/>
      <w:divBdr>
        <w:top w:val="none" w:sz="0" w:space="0" w:color="auto"/>
        <w:left w:val="none" w:sz="0" w:space="0" w:color="auto"/>
        <w:bottom w:val="none" w:sz="0" w:space="0" w:color="auto"/>
        <w:right w:val="none" w:sz="0" w:space="0" w:color="auto"/>
      </w:divBdr>
    </w:div>
    <w:div w:id="558369568">
      <w:bodyDiv w:val="1"/>
      <w:marLeft w:val="0"/>
      <w:marRight w:val="0"/>
      <w:marTop w:val="0"/>
      <w:marBottom w:val="0"/>
      <w:divBdr>
        <w:top w:val="none" w:sz="0" w:space="0" w:color="auto"/>
        <w:left w:val="none" w:sz="0" w:space="0" w:color="auto"/>
        <w:bottom w:val="none" w:sz="0" w:space="0" w:color="auto"/>
        <w:right w:val="none" w:sz="0" w:space="0" w:color="auto"/>
      </w:divBdr>
      <w:divsChild>
        <w:div w:id="220135845">
          <w:marLeft w:val="0"/>
          <w:marRight w:val="0"/>
          <w:marTop w:val="0"/>
          <w:marBottom w:val="0"/>
          <w:divBdr>
            <w:top w:val="none" w:sz="0" w:space="0" w:color="auto"/>
            <w:left w:val="none" w:sz="0" w:space="0" w:color="auto"/>
            <w:bottom w:val="none" w:sz="0" w:space="0" w:color="auto"/>
            <w:right w:val="none" w:sz="0" w:space="0" w:color="auto"/>
          </w:divBdr>
          <w:divsChild>
            <w:div w:id="1131631045">
              <w:marLeft w:val="0"/>
              <w:marRight w:val="0"/>
              <w:marTop w:val="0"/>
              <w:marBottom w:val="0"/>
              <w:divBdr>
                <w:top w:val="none" w:sz="0" w:space="0" w:color="auto"/>
                <w:left w:val="none" w:sz="0" w:space="0" w:color="auto"/>
                <w:bottom w:val="none" w:sz="0" w:space="0" w:color="auto"/>
                <w:right w:val="none" w:sz="0" w:space="0" w:color="auto"/>
              </w:divBdr>
              <w:divsChild>
                <w:div w:id="1160970865">
                  <w:marLeft w:val="0"/>
                  <w:marRight w:val="0"/>
                  <w:marTop w:val="0"/>
                  <w:marBottom w:val="0"/>
                  <w:divBdr>
                    <w:top w:val="none" w:sz="0" w:space="0" w:color="auto"/>
                    <w:left w:val="none" w:sz="0" w:space="0" w:color="auto"/>
                    <w:bottom w:val="none" w:sz="0" w:space="0" w:color="auto"/>
                    <w:right w:val="none" w:sz="0" w:space="0" w:color="auto"/>
                  </w:divBdr>
                  <w:divsChild>
                    <w:div w:id="10828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143446">
      <w:bodyDiv w:val="1"/>
      <w:marLeft w:val="0"/>
      <w:marRight w:val="0"/>
      <w:marTop w:val="0"/>
      <w:marBottom w:val="0"/>
      <w:divBdr>
        <w:top w:val="none" w:sz="0" w:space="0" w:color="auto"/>
        <w:left w:val="none" w:sz="0" w:space="0" w:color="auto"/>
        <w:bottom w:val="none" w:sz="0" w:space="0" w:color="auto"/>
        <w:right w:val="none" w:sz="0" w:space="0" w:color="auto"/>
      </w:divBdr>
    </w:div>
    <w:div w:id="648360572">
      <w:bodyDiv w:val="1"/>
      <w:marLeft w:val="0"/>
      <w:marRight w:val="0"/>
      <w:marTop w:val="0"/>
      <w:marBottom w:val="0"/>
      <w:divBdr>
        <w:top w:val="none" w:sz="0" w:space="0" w:color="auto"/>
        <w:left w:val="none" w:sz="0" w:space="0" w:color="auto"/>
        <w:bottom w:val="none" w:sz="0" w:space="0" w:color="auto"/>
        <w:right w:val="none" w:sz="0" w:space="0" w:color="auto"/>
      </w:divBdr>
    </w:div>
    <w:div w:id="654646046">
      <w:bodyDiv w:val="1"/>
      <w:marLeft w:val="0"/>
      <w:marRight w:val="0"/>
      <w:marTop w:val="0"/>
      <w:marBottom w:val="0"/>
      <w:divBdr>
        <w:top w:val="none" w:sz="0" w:space="0" w:color="auto"/>
        <w:left w:val="none" w:sz="0" w:space="0" w:color="auto"/>
        <w:bottom w:val="none" w:sz="0" w:space="0" w:color="auto"/>
        <w:right w:val="none" w:sz="0" w:space="0" w:color="auto"/>
      </w:divBdr>
    </w:div>
    <w:div w:id="660431113">
      <w:bodyDiv w:val="1"/>
      <w:marLeft w:val="0"/>
      <w:marRight w:val="0"/>
      <w:marTop w:val="0"/>
      <w:marBottom w:val="0"/>
      <w:divBdr>
        <w:top w:val="none" w:sz="0" w:space="0" w:color="auto"/>
        <w:left w:val="none" w:sz="0" w:space="0" w:color="auto"/>
        <w:bottom w:val="none" w:sz="0" w:space="0" w:color="auto"/>
        <w:right w:val="none" w:sz="0" w:space="0" w:color="auto"/>
      </w:divBdr>
    </w:div>
    <w:div w:id="687372413">
      <w:bodyDiv w:val="1"/>
      <w:marLeft w:val="0"/>
      <w:marRight w:val="0"/>
      <w:marTop w:val="0"/>
      <w:marBottom w:val="0"/>
      <w:divBdr>
        <w:top w:val="none" w:sz="0" w:space="0" w:color="auto"/>
        <w:left w:val="none" w:sz="0" w:space="0" w:color="auto"/>
        <w:bottom w:val="none" w:sz="0" w:space="0" w:color="auto"/>
        <w:right w:val="none" w:sz="0" w:space="0" w:color="auto"/>
      </w:divBdr>
    </w:div>
    <w:div w:id="743255858">
      <w:bodyDiv w:val="1"/>
      <w:marLeft w:val="0"/>
      <w:marRight w:val="0"/>
      <w:marTop w:val="0"/>
      <w:marBottom w:val="0"/>
      <w:divBdr>
        <w:top w:val="none" w:sz="0" w:space="0" w:color="auto"/>
        <w:left w:val="none" w:sz="0" w:space="0" w:color="auto"/>
        <w:bottom w:val="none" w:sz="0" w:space="0" w:color="auto"/>
        <w:right w:val="none" w:sz="0" w:space="0" w:color="auto"/>
      </w:divBdr>
    </w:div>
    <w:div w:id="761729056">
      <w:bodyDiv w:val="1"/>
      <w:marLeft w:val="0"/>
      <w:marRight w:val="0"/>
      <w:marTop w:val="0"/>
      <w:marBottom w:val="0"/>
      <w:divBdr>
        <w:top w:val="none" w:sz="0" w:space="0" w:color="auto"/>
        <w:left w:val="none" w:sz="0" w:space="0" w:color="auto"/>
        <w:bottom w:val="none" w:sz="0" w:space="0" w:color="auto"/>
        <w:right w:val="none" w:sz="0" w:space="0" w:color="auto"/>
      </w:divBdr>
    </w:div>
    <w:div w:id="786891834">
      <w:bodyDiv w:val="1"/>
      <w:marLeft w:val="0"/>
      <w:marRight w:val="0"/>
      <w:marTop w:val="0"/>
      <w:marBottom w:val="0"/>
      <w:divBdr>
        <w:top w:val="none" w:sz="0" w:space="0" w:color="auto"/>
        <w:left w:val="none" w:sz="0" w:space="0" w:color="auto"/>
        <w:bottom w:val="none" w:sz="0" w:space="0" w:color="auto"/>
        <w:right w:val="none" w:sz="0" w:space="0" w:color="auto"/>
      </w:divBdr>
    </w:div>
    <w:div w:id="804660066">
      <w:bodyDiv w:val="1"/>
      <w:marLeft w:val="0"/>
      <w:marRight w:val="0"/>
      <w:marTop w:val="0"/>
      <w:marBottom w:val="0"/>
      <w:divBdr>
        <w:top w:val="none" w:sz="0" w:space="0" w:color="auto"/>
        <w:left w:val="none" w:sz="0" w:space="0" w:color="auto"/>
        <w:bottom w:val="none" w:sz="0" w:space="0" w:color="auto"/>
        <w:right w:val="none" w:sz="0" w:space="0" w:color="auto"/>
      </w:divBdr>
      <w:divsChild>
        <w:div w:id="811825575">
          <w:marLeft w:val="0"/>
          <w:marRight w:val="0"/>
          <w:marTop w:val="0"/>
          <w:marBottom w:val="0"/>
          <w:divBdr>
            <w:top w:val="none" w:sz="0" w:space="0" w:color="auto"/>
            <w:left w:val="none" w:sz="0" w:space="0" w:color="auto"/>
            <w:bottom w:val="none" w:sz="0" w:space="0" w:color="auto"/>
            <w:right w:val="none" w:sz="0" w:space="0" w:color="auto"/>
          </w:divBdr>
          <w:divsChild>
            <w:div w:id="378432384">
              <w:marLeft w:val="0"/>
              <w:marRight w:val="0"/>
              <w:marTop w:val="0"/>
              <w:marBottom w:val="0"/>
              <w:divBdr>
                <w:top w:val="none" w:sz="0" w:space="0" w:color="auto"/>
                <w:left w:val="none" w:sz="0" w:space="0" w:color="auto"/>
                <w:bottom w:val="none" w:sz="0" w:space="0" w:color="auto"/>
                <w:right w:val="none" w:sz="0" w:space="0" w:color="auto"/>
              </w:divBdr>
              <w:divsChild>
                <w:div w:id="2665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046378">
      <w:bodyDiv w:val="1"/>
      <w:marLeft w:val="0"/>
      <w:marRight w:val="0"/>
      <w:marTop w:val="0"/>
      <w:marBottom w:val="0"/>
      <w:divBdr>
        <w:top w:val="none" w:sz="0" w:space="0" w:color="auto"/>
        <w:left w:val="none" w:sz="0" w:space="0" w:color="auto"/>
        <w:bottom w:val="none" w:sz="0" w:space="0" w:color="auto"/>
        <w:right w:val="none" w:sz="0" w:space="0" w:color="auto"/>
      </w:divBdr>
      <w:divsChild>
        <w:div w:id="603420574">
          <w:marLeft w:val="446"/>
          <w:marRight w:val="0"/>
          <w:marTop w:val="0"/>
          <w:marBottom w:val="0"/>
          <w:divBdr>
            <w:top w:val="none" w:sz="0" w:space="0" w:color="auto"/>
            <w:left w:val="none" w:sz="0" w:space="0" w:color="auto"/>
            <w:bottom w:val="none" w:sz="0" w:space="0" w:color="auto"/>
            <w:right w:val="none" w:sz="0" w:space="0" w:color="auto"/>
          </w:divBdr>
        </w:div>
        <w:div w:id="1165241184">
          <w:marLeft w:val="446"/>
          <w:marRight w:val="0"/>
          <w:marTop w:val="0"/>
          <w:marBottom w:val="0"/>
          <w:divBdr>
            <w:top w:val="none" w:sz="0" w:space="0" w:color="auto"/>
            <w:left w:val="none" w:sz="0" w:space="0" w:color="auto"/>
            <w:bottom w:val="none" w:sz="0" w:space="0" w:color="auto"/>
            <w:right w:val="none" w:sz="0" w:space="0" w:color="auto"/>
          </w:divBdr>
        </w:div>
        <w:div w:id="1392272702">
          <w:marLeft w:val="446"/>
          <w:marRight w:val="0"/>
          <w:marTop w:val="0"/>
          <w:marBottom w:val="0"/>
          <w:divBdr>
            <w:top w:val="none" w:sz="0" w:space="0" w:color="auto"/>
            <w:left w:val="none" w:sz="0" w:space="0" w:color="auto"/>
            <w:bottom w:val="none" w:sz="0" w:space="0" w:color="auto"/>
            <w:right w:val="none" w:sz="0" w:space="0" w:color="auto"/>
          </w:divBdr>
        </w:div>
        <w:div w:id="1491141455">
          <w:marLeft w:val="446"/>
          <w:marRight w:val="0"/>
          <w:marTop w:val="0"/>
          <w:marBottom w:val="0"/>
          <w:divBdr>
            <w:top w:val="none" w:sz="0" w:space="0" w:color="auto"/>
            <w:left w:val="none" w:sz="0" w:space="0" w:color="auto"/>
            <w:bottom w:val="none" w:sz="0" w:space="0" w:color="auto"/>
            <w:right w:val="none" w:sz="0" w:space="0" w:color="auto"/>
          </w:divBdr>
        </w:div>
        <w:div w:id="1635407489">
          <w:marLeft w:val="446"/>
          <w:marRight w:val="0"/>
          <w:marTop w:val="0"/>
          <w:marBottom w:val="0"/>
          <w:divBdr>
            <w:top w:val="none" w:sz="0" w:space="0" w:color="auto"/>
            <w:left w:val="none" w:sz="0" w:space="0" w:color="auto"/>
            <w:bottom w:val="none" w:sz="0" w:space="0" w:color="auto"/>
            <w:right w:val="none" w:sz="0" w:space="0" w:color="auto"/>
          </w:divBdr>
        </w:div>
        <w:div w:id="1794398493">
          <w:marLeft w:val="446"/>
          <w:marRight w:val="0"/>
          <w:marTop w:val="0"/>
          <w:marBottom w:val="0"/>
          <w:divBdr>
            <w:top w:val="none" w:sz="0" w:space="0" w:color="auto"/>
            <w:left w:val="none" w:sz="0" w:space="0" w:color="auto"/>
            <w:bottom w:val="none" w:sz="0" w:space="0" w:color="auto"/>
            <w:right w:val="none" w:sz="0" w:space="0" w:color="auto"/>
          </w:divBdr>
        </w:div>
        <w:div w:id="1853059146">
          <w:marLeft w:val="446"/>
          <w:marRight w:val="0"/>
          <w:marTop w:val="0"/>
          <w:marBottom w:val="0"/>
          <w:divBdr>
            <w:top w:val="none" w:sz="0" w:space="0" w:color="auto"/>
            <w:left w:val="none" w:sz="0" w:space="0" w:color="auto"/>
            <w:bottom w:val="none" w:sz="0" w:space="0" w:color="auto"/>
            <w:right w:val="none" w:sz="0" w:space="0" w:color="auto"/>
          </w:divBdr>
        </w:div>
      </w:divsChild>
    </w:div>
    <w:div w:id="833446922">
      <w:bodyDiv w:val="1"/>
      <w:marLeft w:val="0"/>
      <w:marRight w:val="0"/>
      <w:marTop w:val="0"/>
      <w:marBottom w:val="0"/>
      <w:divBdr>
        <w:top w:val="none" w:sz="0" w:space="0" w:color="auto"/>
        <w:left w:val="none" w:sz="0" w:space="0" w:color="auto"/>
        <w:bottom w:val="none" w:sz="0" w:space="0" w:color="auto"/>
        <w:right w:val="none" w:sz="0" w:space="0" w:color="auto"/>
      </w:divBdr>
    </w:div>
    <w:div w:id="860120192">
      <w:bodyDiv w:val="1"/>
      <w:marLeft w:val="0"/>
      <w:marRight w:val="0"/>
      <w:marTop w:val="0"/>
      <w:marBottom w:val="0"/>
      <w:divBdr>
        <w:top w:val="none" w:sz="0" w:space="0" w:color="auto"/>
        <w:left w:val="none" w:sz="0" w:space="0" w:color="auto"/>
        <w:bottom w:val="none" w:sz="0" w:space="0" w:color="auto"/>
        <w:right w:val="none" w:sz="0" w:space="0" w:color="auto"/>
      </w:divBdr>
    </w:div>
    <w:div w:id="877284270">
      <w:bodyDiv w:val="1"/>
      <w:marLeft w:val="0"/>
      <w:marRight w:val="0"/>
      <w:marTop w:val="0"/>
      <w:marBottom w:val="0"/>
      <w:divBdr>
        <w:top w:val="none" w:sz="0" w:space="0" w:color="auto"/>
        <w:left w:val="none" w:sz="0" w:space="0" w:color="auto"/>
        <w:bottom w:val="none" w:sz="0" w:space="0" w:color="auto"/>
        <w:right w:val="none" w:sz="0" w:space="0" w:color="auto"/>
      </w:divBdr>
      <w:divsChild>
        <w:div w:id="1624918980">
          <w:marLeft w:val="0"/>
          <w:marRight w:val="0"/>
          <w:marTop w:val="0"/>
          <w:marBottom w:val="0"/>
          <w:divBdr>
            <w:top w:val="none" w:sz="0" w:space="0" w:color="auto"/>
            <w:left w:val="none" w:sz="0" w:space="0" w:color="auto"/>
            <w:bottom w:val="none" w:sz="0" w:space="0" w:color="auto"/>
            <w:right w:val="none" w:sz="0" w:space="0" w:color="auto"/>
          </w:divBdr>
          <w:divsChild>
            <w:div w:id="633632495">
              <w:marLeft w:val="0"/>
              <w:marRight w:val="0"/>
              <w:marTop w:val="0"/>
              <w:marBottom w:val="0"/>
              <w:divBdr>
                <w:top w:val="none" w:sz="0" w:space="0" w:color="auto"/>
                <w:left w:val="none" w:sz="0" w:space="0" w:color="auto"/>
                <w:bottom w:val="none" w:sz="0" w:space="0" w:color="auto"/>
                <w:right w:val="none" w:sz="0" w:space="0" w:color="auto"/>
              </w:divBdr>
              <w:divsChild>
                <w:div w:id="97683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979569">
      <w:bodyDiv w:val="1"/>
      <w:marLeft w:val="0"/>
      <w:marRight w:val="0"/>
      <w:marTop w:val="0"/>
      <w:marBottom w:val="0"/>
      <w:divBdr>
        <w:top w:val="none" w:sz="0" w:space="0" w:color="auto"/>
        <w:left w:val="none" w:sz="0" w:space="0" w:color="auto"/>
        <w:bottom w:val="none" w:sz="0" w:space="0" w:color="auto"/>
        <w:right w:val="none" w:sz="0" w:space="0" w:color="auto"/>
      </w:divBdr>
    </w:div>
    <w:div w:id="893926089">
      <w:bodyDiv w:val="1"/>
      <w:marLeft w:val="0"/>
      <w:marRight w:val="0"/>
      <w:marTop w:val="0"/>
      <w:marBottom w:val="0"/>
      <w:divBdr>
        <w:top w:val="none" w:sz="0" w:space="0" w:color="auto"/>
        <w:left w:val="none" w:sz="0" w:space="0" w:color="auto"/>
        <w:bottom w:val="none" w:sz="0" w:space="0" w:color="auto"/>
        <w:right w:val="none" w:sz="0" w:space="0" w:color="auto"/>
      </w:divBdr>
    </w:div>
    <w:div w:id="909074694">
      <w:bodyDiv w:val="1"/>
      <w:marLeft w:val="0"/>
      <w:marRight w:val="0"/>
      <w:marTop w:val="0"/>
      <w:marBottom w:val="0"/>
      <w:divBdr>
        <w:top w:val="none" w:sz="0" w:space="0" w:color="auto"/>
        <w:left w:val="none" w:sz="0" w:space="0" w:color="auto"/>
        <w:bottom w:val="none" w:sz="0" w:space="0" w:color="auto"/>
        <w:right w:val="none" w:sz="0" w:space="0" w:color="auto"/>
      </w:divBdr>
    </w:div>
    <w:div w:id="913390036">
      <w:bodyDiv w:val="1"/>
      <w:marLeft w:val="0"/>
      <w:marRight w:val="0"/>
      <w:marTop w:val="0"/>
      <w:marBottom w:val="0"/>
      <w:divBdr>
        <w:top w:val="none" w:sz="0" w:space="0" w:color="auto"/>
        <w:left w:val="none" w:sz="0" w:space="0" w:color="auto"/>
        <w:bottom w:val="none" w:sz="0" w:space="0" w:color="auto"/>
        <w:right w:val="none" w:sz="0" w:space="0" w:color="auto"/>
      </w:divBdr>
    </w:div>
    <w:div w:id="934167815">
      <w:bodyDiv w:val="1"/>
      <w:marLeft w:val="0"/>
      <w:marRight w:val="0"/>
      <w:marTop w:val="0"/>
      <w:marBottom w:val="0"/>
      <w:divBdr>
        <w:top w:val="none" w:sz="0" w:space="0" w:color="auto"/>
        <w:left w:val="none" w:sz="0" w:space="0" w:color="auto"/>
        <w:bottom w:val="none" w:sz="0" w:space="0" w:color="auto"/>
        <w:right w:val="none" w:sz="0" w:space="0" w:color="auto"/>
      </w:divBdr>
    </w:div>
    <w:div w:id="944078134">
      <w:bodyDiv w:val="1"/>
      <w:marLeft w:val="0"/>
      <w:marRight w:val="0"/>
      <w:marTop w:val="0"/>
      <w:marBottom w:val="0"/>
      <w:divBdr>
        <w:top w:val="none" w:sz="0" w:space="0" w:color="auto"/>
        <w:left w:val="none" w:sz="0" w:space="0" w:color="auto"/>
        <w:bottom w:val="none" w:sz="0" w:space="0" w:color="auto"/>
        <w:right w:val="none" w:sz="0" w:space="0" w:color="auto"/>
      </w:divBdr>
      <w:divsChild>
        <w:div w:id="614094822">
          <w:marLeft w:val="0"/>
          <w:marRight w:val="0"/>
          <w:marTop w:val="0"/>
          <w:marBottom w:val="0"/>
          <w:divBdr>
            <w:top w:val="none" w:sz="0" w:space="0" w:color="auto"/>
            <w:left w:val="none" w:sz="0" w:space="0" w:color="auto"/>
            <w:bottom w:val="none" w:sz="0" w:space="0" w:color="auto"/>
            <w:right w:val="none" w:sz="0" w:space="0" w:color="auto"/>
          </w:divBdr>
        </w:div>
      </w:divsChild>
    </w:div>
    <w:div w:id="944380860">
      <w:bodyDiv w:val="1"/>
      <w:marLeft w:val="0"/>
      <w:marRight w:val="0"/>
      <w:marTop w:val="0"/>
      <w:marBottom w:val="0"/>
      <w:divBdr>
        <w:top w:val="none" w:sz="0" w:space="0" w:color="auto"/>
        <w:left w:val="none" w:sz="0" w:space="0" w:color="auto"/>
        <w:bottom w:val="none" w:sz="0" w:space="0" w:color="auto"/>
        <w:right w:val="none" w:sz="0" w:space="0" w:color="auto"/>
      </w:divBdr>
    </w:div>
    <w:div w:id="946153432">
      <w:bodyDiv w:val="1"/>
      <w:marLeft w:val="0"/>
      <w:marRight w:val="0"/>
      <w:marTop w:val="0"/>
      <w:marBottom w:val="0"/>
      <w:divBdr>
        <w:top w:val="none" w:sz="0" w:space="0" w:color="auto"/>
        <w:left w:val="none" w:sz="0" w:space="0" w:color="auto"/>
        <w:bottom w:val="none" w:sz="0" w:space="0" w:color="auto"/>
        <w:right w:val="none" w:sz="0" w:space="0" w:color="auto"/>
      </w:divBdr>
    </w:div>
    <w:div w:id="1011224506">
      <w:bodyDiv w:val="1"/>
      <w:marLeft w:val="0"/>
      <w:marRight w:val="0"/>
      <w:marTop w:val="0"/>
      <w:marBottom w:val="0"/>
      <w:divBdr>
        <w:top w:val="none" w:sz="0" w:space="0" w:color="auto"/>
        <w:left w:val="none" w:sz="0" w:space="0" w:color="auto"/>
        <w:bottom w:val="none" w:sz="0" w:space="0" w:color="auto"/>
        <w:right w:val="none" w:sz="0" w:space="0" w:color="auto"/>
      </w:divBdr>
    </w:div>
    <w:div w:id="1012269636">
      <w:bodyDiv w:val="1"/>
      <w:marLeft w:val="0"/>
      <w:marRight w:val="0"/>
      <w:marTop w:val="0"/>
      <w:marBottom w:val="0"/>
      <w:divBdr>
        <w:top w:val="none" w:sz="0" w:space="0" w:color="auto"/>
        <w:left w:val="none" w:sz="0" w:space="0" w:color="auto"/>
        <w:bottom w:val="none" w:sz="0" w:space="0" w:color="auto"/>
        <w:right w:val="none" w:sz="0" w:space="0" w:color="auto"/>
      </w:divBdr>
      <w:divsChild>
        <w:div w:id="295913125">
          <w:marLeft w:val="0"/>
          <w:marRight w:val="0"/>
          <w:marTop w:val="0"/>
          <w:marBottom w:val="0"/>
          <w:divBdr>
            <w:top w:val="none" w:sz="0" w:space="0" w:color="auto"/>
            <w:left w:val="none" w:sz="0" w:space="0" w:color="auto"/>
            <w:bottom w:val="none" w:sz="0" w:space="0" w:color="auto"/>
            <w:right w:val="none" w:sz="0" w:space="0" w:color="auto"/>
          </w:divBdr>
          <w:divsChild>
            <w:div w:id="1531146211">
              <w:marLeft w:val="0"/>
              <w:marRight w:val="0"/>
              <w:marTop w:val="0"/>
              <w:marBottom w:val="0"/>
              <w:divBdr>
                <w:top w:val="none" w:sz="0" w:space="0" w:color="auto"/>
                <w:left w:val="none" w:sz="0" w:space="0" w:color="auto"/>
                <w:bottom w:val="none" w:sz="0" w:space="0" w:color="auto"/>
                <w:right w:val="none" w:sz="0" w:space="0" w:color="auto"/>
              </w:divBdr>
              <w:divsChild>
                <w:div w:id="37481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040467">
      <w:bodyDiv w:val="1"/>
      <w:marLeft w:val="0"/>
      <w:marRight w:val="0"/>
      <w:marTop w:val="0"/>
      <w:marBottom w:val="0"/>
      <w:divBdr>
        <w:top w:val="none" w:sz="0" w:space="0" w:color="auto"/>
        <w:left w:val="none" w:sz="0" w:space="0" w:color="auto"/>
        <w:bottom w:val="none" w:sz="0" w:space="0" w:color="auto"/>
        <w:right w:val="none" w:sz="0" w:space="0" w:color="auto"/>
      </w:divBdr>
      <w:divsChild>
        <w:div w:id="459766901">
          <w:marLeft w:val="0"/>
          <w:marRight w:val="0"/>
          <w:marTop w:val="0"/>
          <w:marBottom w:val="0"/>
          <w:divBdr>
            <w:top w:val="none" w:sz="0" w:space="0" w:color="auto"/>
            <w:left w:val="none" w:sz="0" w:space="0" w:color="auto"/>
            <w:bottom w:val="none" w:sz="0" w:space="0" w:color="auto"/>
            <w:right w:val="none" w:sz="0" w:space="0" w:color="auto"/>
          </w:divBdr>
          <w:divsChild>
            <w:div w:id="1168181109">
              <w:marLeft w:val="0"/>
              <w:marRight w:val="0"/>
              <w:marTop w:val="0"/>
              <w:marBottom w:val="0"/>
              <w:divBdr>
                <w:top w:val="none" w:sz="0" w:space="0" w:color="auto"/>
                <w:left w:val="none" w:sz="0" w:space="0" w:color="auto"/>
                <w:bottom w:val="none" w:sz="0" w:space="0" w:color="auto"/>
                <w:right w:val="none" w:sz="0" w:space="0" w:color="auto"/>
              </w:divBdr>
              <w:divsChild>
                <w:div w:id="155147499">
                  <w:marLeft w:val="0"/>
                  <w:marRight w:val="0"/>
                  <w:marTop w:val="0"/>
                  <w:marBottom w:val="0"/>
                  <w:divBdr>
                    <w:top w:val="none" w:sz="0" w:space="0" w:color="auto"/>
                    <w:left w:val="none" w:sz="0" w:space="0" w:color="auto"/>
                    <w:bottom w:val="none" w:sz="0" w:space="0" w:color="auto"/>
                    <w:right w:val="none" w:sz="0" w:space="0" w:color="auto"/>
                  </w:divBdr>
                  <w:divsChild>
                    <w:div w:id="186681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017727">
      <w:bodyDiv w:val="1"/>
      <w:marLeft w:val="0"/>
      <w:marRight w:val="0"/>
      <w:marTop w:val="0"/>
      <w:marBottom w:val="0"/>
      <w:divBdr>
        <w:top w:val="none" w:sz="0" w:space="0" w:color="auto"/>
        <w:left w:val="none" w:sz="0" w:space="0" w:color="auto"/>
        <w:bottom w:val="none" w:sz="0" w:space="0" w:color="auto"/>
        <w:right w:val="none" w:sz="0" w:space="0" w:color="auto"/>
      </w:divBdr>
      <w:divsChild>
        <w:div w:id="29457081">
          <w:marLeft w:val="0"/>
          <w:marRight w:val="0"/>
          <w:marTop w:val="0"/>
          <w:marBottom w:val="0"/>
          <w:divBdr>
            <w:top w:val="none" w:sz="0" w:space="0" w:color="auto"/>
            <w:left w:val="none" w:sz="0" w:space="0" w:color="auto"/>
            <w:bottom w:val="none" w:sz="0" w:space="0" w:color="auto"/>
            <w:right w:val="none" w:sz="0" w:space="0" w:color="auto"/>
          </w:divBdr>
          <w:divsChild>
            <w:div w:id="1635136395">
              <w:marLeft w:val="0"/>
              <w:marRight w:val="0"/>
              <w:marTop w:val="0"/>
              <w:marBottom w:val="0"/>
              <w:divBdr>
                <w:top w:val="none" w:sz="0" w:space="0" w:color="auto"/>
                <w:left w:val="none" w:sz="0" w:space="0" w:color="auto"/>
                <w:bottom w:val="none" w:sz="0" w:space="0" w:color="auto"/>
                <w:right w:val="none" w:sz="0" w:space="0" w:color="auto"/>
              </w:divBdr>
              <w:divsChild>
                <w:div w:id="1088427399">
                  <w:marLeft w:val="0"/>
                  <w:marRight w:val="0"/>
                  <w:marTop w:val="0"/>
                  <w:marBottom w:val="0"/>
                  <w:divBdr>
                    <w:top w:val="none" w:sz="0" w:space="0" w:color="auto"/>
                    <w:left w:val="none" w:sz="0" w:space="0" w:color="auto"/>
                    <w:bottom w:val="none" w:sz="0" w:space="0" w:color="auto"/>
                    <w:right w:val="none" w:sz="0" w:space="0" w:color="auto"/>
                  </w:divBdr>
                  <w:divsChild>
                    <w:div w:id="54043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559696">
          <w:marLeft w:val="0"/>
          <w:marRight w:val="0"/>
          <w:marTop w:val="0"/>
          <w:marBottom w:val="0"/>
          <w:divBdr>
            <w:top w:val="none" w:sz="0" w:space="0" w:color="auto"/>
            <w:left w:val="none" w:sz="0" w:space="0" w:color="auto"/>
            <w:bottom w:val="none" w:sz="0" w:space="0" w:color="auto"/>
            <w:right w:val="none" w:sz="0" w:space="0" w:color="auto"/>
          </w:divBdr>
        </w:div>
      </w:divsChild>
    </w:div>
    <w:div w:id="1035429365">
      <w:bodyDiv w:val="1"/>
      <w:marLeft w:val="0"/>
      <w:marRight w:val="0"/>
      <w:marTop w:val="0"/>
      <w:marBottom w:val="0"/>
      <w:divBdr>
        <w:top w:val="none" w:sz="0" w:space="0" w:color="auto"/>
        <w:left w:val="none" w:sz="0" w:space="0" w:color="auto"/>
        <w:bottom w:val="none" w:sz="0" w:space="0" w:color="auto"/>
        <w:right w:val="none" w:sz="0" w:space="0" w:color="auto"/>
      </w:divBdr>
    </w:div>
    <w:div w:id="1116677546">
      <w:bodyDiv w:val="1"/>
      <w:marLeft w:val="0"/>
      <w:marRight w:val="0"/>
      <w:marTop w:val="0"/>
      <w:marBottom w:val="0"/>
      <w:divBdr>
        <w:top w:val="none" w:sz="0" w:space="0" w:color="auto"/>
        <w:left w:val="none" w:sz="0" w:space="0" w:color="auto"/>
        <w:bottom w:val="none" w:sz="0" w:space="0" w:color="auto"/>
        <w:right w:val="none" w:sz="0" w:space="0" w:color="auto"/>
      </w:divBdr>
      <w:divsChild>
        <w:div w:id="454368350">
          <w:marLeft w:val="0"/>
          <w:marRight w:val="0"/>
          <w:marTop w:val="0"/>
          <w:marBottom w:val="0"/>
          <w:divBdr>
            <w:top w:val="none" w:sz="0" w:space="0" w:color="auto"/>
            <w:left w:val="none" w:sz="0" w:space="0" w:color="auto"/>
            <w:bottom w:val="none" w:sz="0" w:space="0" w:color="auto"/>
            <w:right w:val="none" w:sz="0" w:space="0" w:color="auto"/>
          </w:divBdr>
          <w:divsChild>
            <w:div w:id="1741056038">
              <w:marLeft w:val="0"/>
              <w:marRight w:val="0"/>
              <w:marTop w:val="0"/>
              <w:marBottom w:val="0"/>
              <w:divBdr>
                <w:top w:val="none" w:sz="0" w:space="0" w:color="auto"/>
                <w:left w:val="none" w:sz="0" w:space="0" w:color="auto"/>
                <w:bottom w:val="none" w:sz="0" w:space="0" w:color="auto"/>
                <w:right w:val="none" w:sz="0" w:space="0" w:color="auto"/>
              </w:divBdr>
              <w:divsChild>
                <w:div w:id="208537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103722">
      <w:bodyDiv w:val="1"/>
      <w:marLeft w:val="0"/>
      <w:marRight w:val="0"/>
      <w:marTop w:val="0"/>
      <w:marBottom w:val="0"/>
      <w:divBdr>
        <w:top w:val="none" w:sz="0" w:space="0" w:color="auto"/>
        <w:left w:val="none" w:sz="0" w:space="0" w:color="auto"/>
        <w:bottom w:val="none" w:sz="0" w:space="0" w:color="auto"/>
        <w:right w:val="none" w:sz="0" w:space="0" w:color="auto"/>
      </w:divBdr>
      <w:divsChild>
        <w:div w:id="295725090">
          <w:marLeft w:val="446"/>
          <w:marRight w:val="0"/>
          <w:marTop w:val="0"/>
          <w:marBottom w:val="0"/>
          <w:divBdr>
            <w:top w:val="none" w:sz="0" w:space="0" w:color="auto"/>
            <w:left w:val="none" w:sz="0" w:space="0" w:color="auto"/>
            <w:bottom w:val="none" w:sz="0" w:space="0" w:color="auto"/>
            <w:right w:val="none" w:sz="0" w:space="0" w:color="auto"/>
          </w:divBdr>
        </w:div>
        <w:div w:id="687633754">
          <w:marLeft w:val="446"/>
          <w:marRight w:val="0"/>
          <w:marTop w:val="0"/>
          <w:marBottom w:val="0"/>
          <w:divBdr>
            <w:top w:val="none" w:sz="0" w:space="0" w:color="auto"/>
            <w:left w:val="none" w:sz="0" w:space="0" w:color="auto"/>
            <w:bottom w:val="none" w:sz="0" w:space="0" w:color="auto"/>
            <w:right w:val="none" w:sz="0" w:space="0" w:color="auto"/>
          </w:divBdr>
        </w:div>
        <w:div w:id="843015086">
          <w:marLeft w:val="446"/>
          <w:marRight w:val="0"/>
          <w:marTop w:val="0"/>
          <w:marBottom w:val="0"/>
          <w:divBdr>
            <w:top w:val="none" w:sz="0" w:space="0" w:color="auto"/>
            <w:left w:val="none" w:sz="0" w:space="0" w:color="auto"/>
            <w:bottom w:val="none" w:sz="0" w:space="0" w:color="auto"/>
            <w:right w:val="none" w:sz="0" w:space="0" w:color="auto"/>
          </w:divBdr>
        </w:div>
        <w:div w:id="1091200412">
          <w:marLeft w:val="446"/>
          <w:marRight w:val="0"/>
          <w:marTop w:val="0"/>
          <w:marBottom w:val="0"/>
          <w:divBdr>
            <w:top w:val="none" w:sz="0" w:space="0" w:color="auto"/>
            <w:left w:val="none" w:sz="0" w:space="0" w:color="auto"/>
            <w:bottom w:val="none" w:sz="0" w:space="0" w:color="auto"/>
            <w:right w:val="none" w:sz="0" w:space="0" w:color="auto"/>
          </w:divBdr>
        </w:div>
        <w:div w:id="1157114657">
          <w:marLeft w:val="446"/>
          <w:marRight w:val="0"/>
          <w:marTop w:val="0"/>
          <w:marBottom w:val="0"/>
          <w:divBdr>
            <w:top w:val="none" w:sz="0" w:space="0" w:color="auto"/>
            <w:left w:val="none" w:sz="0" w:space="0" w:color="auto"/>
            <w:bottom w:val="none" w:sz="0" w:space="0" w:color="auto"/>
            <w:right w:val="none" w:sz="0" w:space="0" w:color="auto"/>
          </w:divBdr>
        </w:div>
        <w:div w:id="1518040569">
          <w:marLeft w:val="446"/>
          <w:marRight w:val="0"/>
          <w:marTop w:val="0"/>
          <w:marBottom w:val="0"/>
          <w:divBdr>
            <w:top w:val="none" w:sz="0" w:space="0" w:color="auto"/>
            <w:left w:val="none" w:sz="0" w:space="0" w:color="auto"/>
            <w:bottom w:val="none" w:sz="0" w:space="0" w:color="auto"/>
            <w:right w:val="none" w:sz="0" w:space="0" w:color="auto"/>
          </w:divBdr>
        </w:div>
        <w:div w:id="1764181606">
          <w:marLeft w:val="446"/>
          <w:marRight w:val="0"/>
          <w:marTop w:val="0"/>
          <w:marBottom w:val="0"/>
          <w:divBdr>
            <w:top w:val="none" w:sz="0" w:space="0" w:color="auto"/>
            <w:left w:val="none" w:sz="0" w:space="0" w:color="auto"/>
            <w:bottom w:val="none" w:sz="0" w:space="0" w:color="auto"/>
            <w:right w:val="none" w:sz="0" w:space="0" w:color="auto"/>
          </w:divBdr>
        </w:div>
        <w:div w:id="1894346128">
          <w:marLeft w:val="446"/>
          <w:marRight w:val="0"/>
          <w:marTop w:val="0"/>
          <w:marBottom w:val="0"/>
          <w:divBdr>
            <w:top w:val="none" w:sz="0" w:space="0" w:color="auto"/>
            <w:left w:val="none" w:sz="0" w:space="0" w:color="auto"/>
            <w:bottom w:val="none" w:sz="0" w:space="0" w:color="auto"/>
            <w:right w:val="none" w:sz="0" w:space="0" w:color="auto"/>
          </w:divBdr>
        </w:div>
      </w:divsChild>
    </w:div>
    <w:div w:id="1153335061">
      <w:bodyDiv w:val="1"/>
      <w:marLeft w:val="0"/>
      <w:marRight w:val="0"/>
      <w:marTop w:val="0"/>
      <w:marBottom w:val="0"/>
      <w:divBdr>
        <w:top w:val="none" w:sz="0" w:space="0" w:color="auto"/>
        <w:left w:val="none" w:sz="0" w:space="0" w:color="auto"/>
        <w:bottom w:val="none" w:sz="0" w:space="0" w:color="auto"/>
        <w:right w:val="none" w:sz="0" w:space="0" w:color="auto"/>
      </w:divBdr>
      <w:divsChild>
        <w:div w:id="1067189804">
          <w:marLeft w:val="0"/>
          <w:marRight w:val="0"/>
          <w:marTop w:val="0"/>
          <w:marBottom w:val="0"/>
          <w:divBdr>
            <w:top w:val="none" w:sz="0" w:space="0" w:color="auto"/>
            <w:left w:val="none" w:sz="0" w:space="0" w:color="auto"/>
            <w:bottom w:val="none" w:sz="0" w:space="0" w:color="auto"/>
            <w:right w:val="none" w:sz="0" w:space="0" w:color="auto"/>
          </w:divBdr>
        </w:div>
      </w:divsChild>
    </w:div>
    <w:div w:id="1154638917">
      <w:bodyDiv w:val="1"/>
      <w:marLeft w:val="0"/>
      <w:marRight w:val="0"/>
      <w:marTop w:val="0"/>
      <w:marBottom w:val="0"/>
      <w:divBdr>
        <w:top w:val="none" w:sz="0" w:space="0" w:color="auto"/>
        <w:left w:val="none" w:sz="0" w:space="0" w:color="auto"/>
        <w:bottom w:val="none" w:sz="0" w:space="0" w:color="auto"/>
        <w:right w:val="none" w:sz="0" w:space="0" w:color="auto"/>
      </w:divBdr>
      <w:divsChild>
        <w:div w:id="481236406">
          <w:marLeft w:val="0"/>
          <w:marRight w:val="0"/>
          <w:marTop w:val="0"/>
          <w:marBottom w:val="0"/>
          <w:divBdr>
            <w:top w:val="none" w:sz="0" w:space="0" w:color="auto"/>
            <w:left w:val="none" w:sz="0" w:space="0" w:color="auto"/>
            <w:bottom w:val="none" w:sz="0" w:space="0" w:color="auto"/>
            <w:right w:val="none" w:sz="0" w:space="0" w:color="auto"/>
          </w:divBdr>
        </w:div>
        <w:div w:id="1033188848">
          <w:marLeft w:val="0"/>
          <w:marRight w:val="0"/>
          <w:marTop w:val="0"/>
          <w:marBottom w:val="0"/>
          <w:divBdr>
            <w:top w:val="none" w:sz="0" w:space="0" w:color="auto"/>
            <w:left w:val="none" w:sz="0" w:space="0" w:color="auto"/>
            <w:bottom w:val="none" w:sz="0" w:space="0" w:color="auto"/>
            <w:right w:val="none" w:sz="0" w:space="0" w:color="auto"/>
          </w:divBdr>
          <w:divsChild>
            <w:div w:id="584076492">
              <w:marLeft w:val="0"/>
              <w:marRight w:val="0"/>
              <w:marTop w:val="0"/>
              <w:marBottom w:val="0"/>
              <w:divBdr>
                <w:top w:val="none" w:sz="0" w:space="0" w:color="auto"/>
                <w:left w:val="none" w:sz="0" w:space="0" w:color="auto"/>
                <w:bottom w:val="none" w:sz="0" w:space="0" w:color="auto"/>
                <w:right w:val="none" w:sz="0" w:space="0" w:color="auto"/>
              </w:divBdr>
              <w:divsChild>
                <w:div w:id="926037864">
                  <w:marLeft w:val="0"/>
                  <w:marRight w:val="0"/>
                  <w:marTop w:val="0"/>
                  <w:marBottom w:val="0"/>
                  <w:divBdr>
                    <w:top w:val="none" w:sz="0" w:space="0" w:color="auto"/>
                    <w:left w:val="none" w:sz="0" w:space="0" w:color="auto"/>
                    <w:bottom w:val="none" w:sz="0" w:space="0" w:color="auto"/>
                    <w:right w:val="none" w:sz="0" w:space="0" w:color="auto"/>
                  </w:divBdr>
                  <w:divsChild>
                    <w:div w:id="209507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504854">
      <w:bodyDiv w:val="1"/>
      <w:marLeft w:val="0"/>
      <w:marRight w:val="0"/>
      <w:marTop w:val="0"/>
      <w:marBottom w:val="0"/>
      <w:divBdr>
        <w:top w:val="none" w:sz="0" w:space="0" w:color="auto"/>
        <w:left w:val="none" w:sz="0" w:space="0" w:color="auto"/>
        <w:bottom w:val="none" w:sz="0" w:space="0" w:color="auto"/>
        <w:right w:val="none" w:sz="0" w:space="0" w:color="auto"/>
      </w:divBdr>
    </w:div>
    <w:div w:id="1175071614">
      <w:bodyDiv w:val="1"/>
      <w:marLeft w:val="0"/>
      <w:marRight w:val="0"/>
      <w:marTop w:val="0"/>
      <w:marBottom w:val="0"/>
      <w:divBdr>
        <w:top w:val="none" w:sz="0" w:space="0" w:color="auto"/>
        <w:left w:val="none" w:sz="0" w:space="0" w:color="auto"/>
        <w:bottom w:val="none" w:sz="0" w:space="0" w:color="auto"/>
        <w:right w:val="none" w:sz="0" w:space="0" w:color="auto"/>
      </w:divBdr>
      <w:divsChild>
        <w:div w:id="1477333750">
          <w:marLeft w:val="0"/>
          <w:marRight w:val="0"/>
          <w:marTop w:val="0"/>
          <w:marBottom w:val="0"/>
          <w:divBdr>
            <w:top w:val="none" w:sz="0" w:space="0" w:color="auto"/>
            <w:left w:val="none" w:sz="0" w:space="0" w:color="auto"/>
            <w:bottom w:val="none" w:sz="0" w:space="0" w:color="auto"/>
            <w:right w:val="none" w:sz="0" w:space="0" w:color="auto"/>
          </w:divBdr>
          <w:divsChild>
            <w:div w:id="2030713802">
              <w:marLeft w:val="0"/>
              <w:marRight w:val="0"/>
              <w:marTop w:val="0"/>
              <w:marBottom w:val="0"/>
              <w:divBdr>
                <w:top w:val="none" w:sz="0" w:space="0" w:color="auto"/>
                <w:left w:val="none" w:sz="0" w:space="0" w:color="auto"/>
                <w:bottom w:val="none" w:sz="0" w:space="0" w:color="auto"/>
                <w:right w:val="none" w:sz="0" w:space="0" w:color="auto"/>
              </w:divBdr>
              <w:divsChild>
                <w:div w:id="173535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257211">
      <w:bodyDiv w:val="1"/>
      <w:marLeft w:val="0"/>
      <w:marRight w:val="0"/>
      <w:marTop w:val="0"/>
      <w:marBottom w:val="0"/>
      <w:divBdr>
        <w:top w:val="none" w:sz="0" w:space="0" w:color="auto"/>
        <w:left w:val="none" w:sz="0" w:space="0" w:color="auto"/>
        <w:bottom w:val="none" w:sz="0" w:space="0" w:color="auto"/>
        <w:right w:val="none" w:sz="0" w:space="0" w:color="auto"/>
      </w:divBdr>
      <w:divsChild>
        <w:div w:id="1325281318">
          <w:marLeft w:val="0"/>
          <w:marRight w:val="0"/>
          <w:marTop w:val="0"/>
          <w:marBottom w:val="0"/>
          <w:divBdr>
            <w:top w:val="none" w:sz="0" w:space="0" w:color="auto"/>
            <w:left w:val="none" w:sz="0" w:space="0" w:color="auto"/>
            <w:bottom w:val="none" w:sz="0" w:space="0" w:color="auto"/>
            <w:right w:val="none" w:sz="0" w:space="0" w:color="auto"/>
          </w:divBdr>
          <w:divsChild>
            <w:div w:id="1387988534">
              <w:marLeft w:val="0"/>
              <w:marRight w:val="0"/>
              <w:marTop w:val="0"/>
              <w:marBottom w:val="0"/>
              <w:divBdr>
                <w:top w:val="none" w:sz="0" w:space="0" w:color="auto"/>
                <w:left w:val="none" w:sz="0" w:space="0" w:color="auto"/>
                <w:bottom w:val="none" w:sz="0" w:space="0" w:color="auto"/>
                <w:right w:val="none" w:sz="0" w:space="0" w:color="auto"/>
              </w:divBdr>
              <w:divsChild>
                <w:div w:id="111787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566872">
      <w:bodyDiv w:val="1"/>
      <w:marLeft w:val="0"/>
      <w:marRight w:val="0"/>
      <w:marTop w:val="0"/>
      <w:marBottom w:val="0"/>
      <w:divBdr>
        <w:top w:val="none" w:sz="0" w:space="0" w:color="auto"/>
        <w:left w:val="none" w:sz="0" w:space="0" w:color="auto"/>
        <w:bottom w:val="none" w:sz="0" w:space="0" w:color="auto"/>
        <w:right w:val="none" w:sz="0" w:space="0" w:color="auto"/>
      </w:divBdr>
    </w:div>
    <w:div w:id="1218080886">
      <w:bodyDiv w:val="1"/>
      <w:marLeft w:val="0"/>
      <w:marRight w:val="0"/>
      <w:marTop w:val="0"/>
      <w:marBottom w:val="0"/>
      <w:divBdr>
        <w:top w:val="none" w:sz="0" w:space="0" w:color="auto"/>
        <w:left w:val="none" w:sz="0" w:space="0" w:color="auto"/>
        <w:bottom w:val="none" w:sz="0" w:space="0" w:color="auto"/>
        <w:right w:val="none" w:sz="0" w:space="0" w:color="auto"/>
      </w:divBdr>
    </w:div>
    <w:div w:id="1222405150">
      <w:bodyDiv w:val="1"/>
      <w:marLeft w:val="0"/>
      <w:marRight w:val="0"/>
      <w:marTop w:val="0"/>
      <w:marBottom w:val="0"/>
      <w:divBdr>
        <w:top w:val="none" w:sz="0" w:space="0" w:color="auto"/>
        <w:left w:val="none" w:sz="0" w:space="0" w:color="auto"/>
        <w:bottom w:val="none" w:sz="0" w:space="0" w:color="auto"/>
        <w:right w:val="none" w:sz="0" w:space="0" w:color="auto"/>
      </w:divBdr>
      <w:divsChild>
        <w:div w:id="515315388">
          <w:marLeft w:val="0"/>
          <w:marRight w:val="0"/>
          <w:marTop w:val="0"/>
          <w:marBottom w:val="0"/>
          <w:divBdr>
            <w:top w:val="none" w:sz="0" w:space="0" w:color="auto"/>
            <w:left w:val="none" w:sz="0" w:space="0" w:color="auto"/>
            <w:bottom w:val="none" w:sz="0" w:space="0" w:color="auto"/>
            <w:right w:val="none" w:sz="0" w:space="0" w:color="auto"/>
          </w:divBdr>
        </w:div>
      </w:divsChild>
    </w:div>
    <w:div w:id="1244333957">
      <w:bodyDiv w:val="1"/>
      <w:marLeft w:val="0"/>
      <w:marRight w:val="0"/>
      <w:marTop w:val="0"/>
      <w:marBottom w:val="0"/>
      <w:divBdr>
        <w:top w:val="none" w:sz="0" w:space="0" w:color="auto"/>
        <w:left w:val="none" w:sz="0" w:space="0" w:color="auto"/>
        <w:bottom w:val="none" w:sz="0" w:space="0" w:color="auto"/>
        <w:right w:val="none" w:sz="0" w:space="0" w:color="auto"/>
      </w:divBdr>
    </w:div>
    <w:div w:id="1258906053">
      <w:bodyDiv w:val="1"/>
      <w:marLeft w:val="0"/>
      <w:marRight w:val="0"/>
      <w:marTop w:val="0"/>
      <w:marBottom w:val="0"/>
      <w:divBdr>
        <w:top w:val="none" w:sz="0" w:space="0" w:color="auto"/>
        <w:left w:val="none" w:sz="0" w:space="0" w:color="auto"/>
        <w:bottom w:val="none" w:sz="0" w:space="0" w:color="auto"/>
        <w:right w:val="none" w:sz="0" w:space="0" w:color="auto"/>
      </w:divBdr>
      <w:divsChild>
        <w:div w:id="304969605">
          <w:marLeft w:val="0"/>
          <w:marRight w:val="0"/>
          <w:marTop w:val="0"/>
          <w:marBottom w:val="0"/>
          <w:divBdr>
            <w:top w:val="none" w:sz="0" w:space="0" w:color="auto"/>
            <w:left w:val="none" w:sz="0" w:space="0" w:color="auto"/>
            <w:bottom w:val="none" w:sz="0" w:space="0" w:color="auto"/>
            <w:right w:val="none" w:sz="0" w:space="0" w:color="auto"/>
          </w:divBdr>
        </w:div>
      </w:divsChild>
    </w:div>
    <w:div w:id="1266427910">
      <w:bodyDiv w:val="1"/>
      <w:marLeft w:val="0"/>
      <w:marRight w:val="0"/>
      <w:marTop w:val="0"/>
      <w:marBottom w:val="0"/>
      <w:divBdr>
        <w:top w:val="none" w:sz="0" w:space="0" w:color="auto"/>
        <w:left w:val="none" w:sz="0" w:space="0" w:color="auto"/>
        <w:bottom w:val="none" w:sz="0" w:space="0" w:color="auto"/>
        <w:right w:val="none" w:sz="0" w:space="0" w:color="auto"/>
      </w:divBdr>
    </w:div>
    <w:div w:id="1273781236">
      <w:bodyDiv w:val="1"/>
      <w:marLeft w:val="0"/>
      <w:marRight w:val="0"/>
      <w:marTop w:val="0"/>
      <w:marBottom w:val="0"/>
      <w:divBdr>
        <w:top w:val="none" w:sz="0" w:space="0" w:color="auto"/>
        <w:left w:val="none" w:sz="0" w:space="0" w:color="auto"/>
        <w:bottom w:val="none" w:sz="0" w:space="0" w:color="auto"/>
        <w:right w:val="none" w:sz="0" w:space="0" w:color="auto"/>
      </w:divBdr>
      <w:divsChild>
        <w:div w:id="1056782365">
          <w:marLeft w:val="0"/>
          <w:marRight w:val="0"/>
          <w:marTop w:val="0"/>
          <w:marBottom w:val="0"/>
          <w:divBdr>
            <w:top w:val="none" w:sz="0" w:space="0" w:color="auto"/>
            <w:left w:val="none" w:sz="0" w:space="0" w:color="auto"/>
            <w:bottom w:val="none" w:sz="0" w:space="0" w:color="auto"/>
            <w:right w:val="none" w:sz="0" w:space="0" w:color="auto"/>
          </w:divBdr>
        </w:div>
      </w:divsChild>
    </w:div>
    <w:div w:id="1291322455">
      <w:bodyDiv w:val="1"/>
      <w:marLeft w:val="0"/>
      <w:marRight w:val="0"/>
      <w:marTop w:val="0"/>
      <w:marBottom w:val="0"/>
      <w:divBdr>
        <w:top w:val="none" w:sz="0" w:space="0" w:color="auto"/>
        <w:left w:val="none" w:sz="0" w:space="0" w:color="auto"/>
        <w:bottom w:val="none" w:sz="0" w:space="0" w:color="auto"/>
        <w:right w:val="none" w:sz="0" w:space="0" w:color="auto"/>
      </w:divBdr>
    </w:div>
    <w:div w:id="1297493948">
      <w:bodyDiv w:val="1"/>
      <w:marLeft w:val="0"/>
      <w:marRight w:val="0"/>
      <w:marTop w:val="0"/>
      <w:marBottom w:val="0"/>
      <w:divBdr>
        <w:top w:val="none" w:sz="0" w:space="0" w:color="auto"/>
        <w:left w:val="none" w:sz="0" w:space="0" w:color="auto"/>
        <w:bottom w:val="none" w:sz="0" w:space="0" w:color="auto"/>
        <w:right w:val="none" w:sz="0" w:space="0" w:color="auto"/>
      </w:divBdr>
      <w:divsChild>
        <w:div w:id="886527347">
          <w:marLeft w:val="0"/>
          <w:marRight w:val="0"/>
          <w:marTop w:val="0"/>
          <w:marBottom w:val="0"/>
          <w:divBdr>
            <w:top w:val="none" w:sz="0" w:space="0" w:color="auto"/>
            <w:left w:val="none" w:sz="0" w:space="0" w:color="auto"/>
            <w:bottom w:val="none" w:sz="0" w:space="0" w:color="auto"/>
            <w:right w:val="none" w:sz="0" w:space="0" w:color="auto"/>
          </w:divBdr>
          <w:divsChild>
            <w:div w:id="750977282">
              <w:marLeft w:val="0"/>
              <w:marRight w:val="0"/>
              <w:marTop w:val="0"/>
              <w:marBottom w:val="0"/>
              <w:divBdr>
                <w:top w:val="none" w:sz="0" w:space="0" w:color="auto"/>
                <w:left w:val="none" w:sz="0" w:space="0" w:color="auto"/>
                <w:bottom w:val="none" w:sz="0" w:space="0" w:color="auto"/>
                <w:right w:val="none" w:sz="0" w:space="0" w:color="auto"/>
              </w:divBdr>
              <w:divsChild>
                <w:div w:id="104375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69482">
      <w:bodyDiv w:val="1"/>
      <w:marLeft w:val="0"/>
      <w:marRight w:val="0"/>
      <w:marTop w:val="0"/>
      <w:marBottom w:val="0"/>
      <w:divBdr>
        <w:top w:val="none" w:sz="0" w:space="0" w:color="auto"/>
        <w:left w:val="none" w:sz="0" w:space="0" w:color="auto"/>
        <w:bottom w:val="none" w:sz="0" w:space="0" w:color="auto"/>
        <w:right w:val="none" w:sz="0" w:space="0" w:color="auto"/>
      </w:divBdr>
      <w:divsChild>
        <w:div w:id="716391768">
          <w:marLeft w:val="0"/>
          <w:marRight w:val="0"/>
          <w:marTop w:val="0"/>
          <w:marBottom w:val="0"/>
          <w:divBdr>
            <w:top w:val="none" w:sz="0" w:space="0" w:color="auto"/>
            <w:left w:val="none" w:sz="0" w:space="0" w:color="auto"/>
            <w:bottom w:val="none" w:sz="0" w:space="0" w:color="auto"/>
            <w:right w:val="none" w:sz="0" w:space="0" w:color="auto"/>
          </w:divBdr>
          <w:divsChild>
            <w:div w:id="1661955931">
              <w:marLeft w:val="0"/>
              <w:marRight w:val="0"/>
              <w:marTop w:val="0"/>
              <w:marBottom w:val="0"/>
              <w:divBdr>
                <w:top w:val="none" w:sz="0" w:space="0" w:color="auto"/>
                <w:left w:val="none" w:sz="0" w:space="0" w:color="auto"/>
                <w:bottom w:val="none" w:sz="0" w:space="0" w:color="auto"/>
                <w:right w:val="none" w:sz="0" w:space="0" w:color="auto"/>
              </w:divBdr>
              <w:divsChild>
                <w:div w:id="72144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202157">
      <w:bodyDiv w:val="1"/>
      <w:marLeft w:val="0"/>
      <w:marRight w:val="0"/>
      <w:marTop w:val="0"/>
      <w:marBottom w:val="0"/>
      <w:divBdr>
        <w:top w:val="none" w:sz="0" w:space="0" w:color="auto"/>
        <w:left w:val="none" w:sz="0" w:space="0" w:color="auto"/>
        <w:bottom w:val="none" w:sz="0" w:space="0" w:color="auto"/>
        <w:right w:val="none" w:sz="0" w:space="0" w:color="auto"/>
      </w:divBdr>
      <w:divsChild>
        <w:div w:id="1130131843">
          <w:marLeft w:val="0"/>
          <w:marRight w:val="0"/>
          <w:marTop w:val="0"/>
          <w:marBottom w:val="0"/>
          <w:divBdr>
            <w:top w:val="none" w:sz="0" w:space="0" w:color="auto"/>
            <w:left w:val="none" w:sz="0" w:space="0" w:color="auto"/>
            <w:bottom w:val="none" w:sz="0" w:space="0" w:color="auto"/>
            <w:right w:val="none" w:sz="0" w:space="0" w:color="auto"/>
          </w:divBdr>
        </w:div>
      </w:divsChild>
    </w:div>
    <w:div w:id="1418213042">
      <w:bodyDiv w:val="1"/>
      <w:marLeft w:val="0"/>
      <w:marRight w:val="0"/>
      <w:marTop w:val="0"/>
      <w:marBottom w:val="0"/>
      <w:divBdr>
        <w:top w:val="none" w:sz="0" w:space="0" w:color="auto"/>
        <w:left w:val="none" w:sz="0" w:space="0" w:color="auto"/>
        <w:bottom w:val="none" w:sz="0" w:space="0" w:color="auto"/>
        <w:right w:val="none" w:sz="0" w:space="0" w:color="auto"/>
      </w:divBdr>
    </w:div>
    <w:div w:id="1424957229">
      <w:bodyDiv w:val="1"/>
      <w:marLeft w:val="0"/>
      <w:marRight w:val="0"/>
      <w:marTop w:val="0"/>
      <w:marBottom w:val="0"/>
      <w:divBdr>
        <w:top w:val="none" w:sz="0" w:space="0" w:color="auto"/>
        <w:left w:val="none" w:sz="0" w:space="0" w:color="auto"/>
        <w:bottom w:val="none" w:sz="0" w:space="0" w:color="auto"/>
        <w:right w:val="none" w:sz="0" w:space="0" w:color="auto"/>
      </w:divBdr>
      <w:divsChild>
        <w:div w:id="1565752888">
          <w:marLeft w:val="0"/>
          <w:marRight w:val="0"/>
          <w:marTop w:val="0"/>
          <w:marBottom w:val="0"/>
          <w:divBdr>
            <w:top w:val="none" w:sz="0" w:space="0" w:color="auto"/>
            <w:left w:val="none" w:sz="0" w:space="0" w:color="auto"/>
            <w:bottom w:val="none" w:sz="0" w:space="0" w:color="auto"/>
            <w:right w:val="none" w:sz="0" w:space="0" w:color="auto"/>
          </w:divBdr>
          <w:divsChild>
            <w:div w:id="1276518892">
              <w:marLeft w:val="0"/>
              <w:marRight w:val="0"/>
              <w:marTop w:val="0"/>
              <w:marBottom w:val="0"/>
              <w:divBdr>
                <w:top w:val="none" w:sz="0" w:space="0" w:color="auto"/>
                <w:left w:val="none" w:sz="0" w:space="0" w:color="auto"/>
                <w:bottom w:val="none" w:sz="0" w:space="0" w:color="auto"/>
                <w:right w:val="none" w:sz="0" w:space="0" w:color="auto"/>
              </w:divBdr>
              <w:divsChild>
                <w:div w:id="62411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307542">
      <w:bodyDiv w:val="1"/>
      <w:marLeft w:val="0"/>
      <w:marRight w:val="0"/>
      <w:marTop w:val="0"/>
      <w:marBottom w:val="0"/>
      <w:divBdr>
        <w:top w:val="none" w:sz="0" w:space="0" w:color="auto"/>
        <w:left w:val="none" w:sz="0" w:space="0" w:color="auto"/>
        <w:bottom w:val="none" w:sz="0" w:space="0" w:color="auto"/>
        <w:right w:val="none" w:sz="0" w:space="0" w:color="auto"/>
      </w:divBdr>
    </w:div>
    <w:div w:id="1472599799">
      <w:bodyDiv w:val="1"/>
      <w:marLeft w:val="0"/>
      <w:marRight w:val="0"/>
      <w:marTop w:val="0"/>
      <w:marBottom w:val="0"/>
      <w:divBdr>
        <w:top w:val="none" w:sz="0" w:space="0" w:color="auto"/>
        <w:left w:val="none" w:sz="0" w:space="0" w:color="auto"/>
        <w:bottom w:val="none" w:sz="0" w:space="0" w:color="auto"/>
        <w:right w:val="none" w:sz="0" w:space="0" w:color="auto"/>
      </w:divBdr>
    </w:div>
    <w:div w:id="1474757809">
      <w:bodyDiv w:val="1"/>
      <w:marLeft w:val="0"/>
      <w:marRight w:val="0"/>
      <w:marTop w:val="0"/>
      <w:marBottom w:val="0"/>
      <w:divBdr>
        <w:top w:val="none" w:sz="0" w:space="0" w:color="auto"/>
        <w:left w:val="none" w:sz="0" w:space="0" w:color="auto"/>
        <w:bottom w:val="none" w:sz="0" w:space="0" w:color="auto"/>
        <w:right w:val="none" w:sz="0" w:space="0" w:color="auto"/>
      </w:divBdr>
    </w:div>
    <w:div w:id="1494445153">
      <w:bodyDiv w:val="1"/>
      <w:marLeft w:val="0"/>
      <w:marRight w:val="0"/>
      <w:marTop w:val="0"/>
      <w:marBottom w:val="0"/>
      <w:divBdr>
        <w:top w:val="none" w:sz="0" w:space="0" w:color="auto"/>
        <w:left w:val="none" w:sz="0" w:space="0" w:color="auto"/>
        <w:bottom w:val="none" w:sz="0" w:space="0" w:color="auto"/>
        <w:right w:val="none" w:sz="0" w:space="0" w:color="auto"/>
      </w:divBdr>
    </w:div>
    <w:div w:id="1495534482">
      <w:bodyDiv w:val="1"/>
      <w:marLeft w:val="0"/>
      <w:marRight w:val="0"/>
      <w:marTop w:val="0"/>
      <w:marBottom w:val="0"/>
      <w:divBdr>
        <w:top w:val="none" w:sz="0" w:space="0" w:color="auto"/>
        <w:left w:val="none" w:sz="0" w:space="0" w:color="auto"/>
        <w:bottom w:val="none" w:sz="0" w:space="0" w:color="auto"/>
        <w:right w:val="none" w:sz="0" w:space="0" w:color="auto"/>
      </w:divBdr>
    </w:div>
    <w:div w:id="1497921452">
      <w:bodyDiv w:val="1"/>
      <w:marLeft w:val="0"/>
      <w:marRight w:val="0"/>
      <w:marTop w:val="0"/>
      <w:marBottom w:val="0"/>
      <w:divBdr>
        <w:top w:val="none" w:sz="0" w:space="0" w:color="auto"/>
        <w:left w:val="none" w:sz="0" w:space="0" w:color="auto"/>
        <w:bottom w:val="none" w:sz="0" w:space="0" w:color="auto"/>
        <w:right w:val="none" w:sz="0" w:space="0" w:color="auto"/>
      </w:divBdr>
    </w:div>
    <w:div w:id="1503937037">
      <w:bodyDiv w:val="1"/>
      <w:marLeft w:val="0"/>
      <w:marRight w:val="0"/>
      <w:marTop w:val="0"/>
      <w:marBottom w:val="0"/>
      <w:divBdr>
        <w:top w:val="none" w:sz="0" w:space="0" w:color="auto"/>
        <w:left w:val="none" w:sz="0" w:space="0" w:color="auto"/>
        <w:bottom w:val="none" w:sz="0" w:space="0" w:color="auto"/>
        <w:right w:val="none" w:sz="0" w:space="0" w:color="auto"/>
      </w:divBdr>
      <w:divsChild>
        <w:div w:id="339550880">
          <w:marLeft w:val="0"/>
          <w:marRight w:val="0"/>
          <w:marTop w:val="0"/>
          <w:marBottom w:val="0"/>
          <w:divBdr>
            <w:top w:val="none" w:sz="0" w:space="0" w:color="auto"/>
            <w:left w:val="none" w:sz="0" w:space="0" w:color="auto"/>
            <w:bottom w:val="none" w:sz="0" w:space="0" w:color="auto"/>
            <w:right w:val="none" w:sz="0" w:space="0" w:color="auto"/>
          </w:divBdr>
          <w:divsChild>
            <w:div w:id="142237953">
              <w:marLeft w:val="0"/>
              <w:marRight w:val="0"/>
              <w:marTop w:val="0"/>
              <w:marBottom w:val="0"/>
              <w:divBdr>
                <w:top w:val="none" w:sz="0" w:space="0" w:color="auto"/>
                <w:left w:val="none" w:sz="0" w:space="0" w:color="auto"/>
                <w:bottom w:val="none" w:sz="0" w:space="0" w:color="auto"/>
                <w:right w:val="none" w:sz="0" w:space="0" w:color="auto"/>
              </w:divBdr>
              <w:divsChild>
                <w:div w:id="168829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04396">
      <w:bodyDiv w:val="1"/>
      <w:marLeft w:val="0"/>
      <w:marRight w:val="0"/>
      <w:marTop w:val="0"/>
      <w:marBottom w:val="0"/>
      <w:divBdr>
        <w:top w:val="none" w:sz="0" w:space="0" w:color="auto"/>
        <w:left w:val="none" w:sz="0" w:space="0" w:color="auto"/>
        <w:bottom w:val="none" w:sz="0" w:space="0" w:color="auto"/>
        <w:right w:val="none" w:sz="0" w:space="0" w:color="auto"/>
      </w:divBdr>
      <w:divsChild>
        <w:div w:id="930628872">
          <w:marLeft w:val="0"/>
          <w:marRight w:val="0"/>
          <w:marTop w:val="0"/>
          <w:marBottom w:val="0"/>
          <w:divBdr>
            <w:top w:val="none" w:sz="0" w:space="0" w:color="auto"/>
            <w:left w:val="none" w:sz="0" w:space="0" w:color="auto"/>
            <w:bottom w:val="none" w:sz="0" w:space="0" w:color="auto"/>
            <w:right w:val="none" w:sz="0" w:space="0" w:color="auto"/>
          </w:divBdr>
          <w:divsChild>
            <w:div w:id="525677209">
              <w:marLeft w:val="0"/>
              <w:marRight w:val="0"/>
              <w:marTop w:val="0"/>
              <w:marBottom w:val="0"/>
              <w:divBdr>
                <w:top w:val="none" w:sz="0" w:space="0" w:color="auto"/>
                <w:left w:val="none" w:sz="0" w:space="0" w:color="auto"/>
                <w:bottom w:val="none" w:sz="0" w:space="0" w:color="auto"/>
                <w:right w:val="none" w:sz="0" w:space="0" w:color="auto"/>
              </w:divBdr>
              <w:divsChild>
                <w:div w:id="107360367">
                  <w:marLeft w:val="0"/>
                  <w:marRight w:val="0"/>
                  <w:marTop w:val="0"/>
                  <w:marBottom w:val="0"/>
                  <w:divBdr>
                    <w:top w:val="none" w:sz="0" w:space="0" w:color="auto"/>
                    <w:left w:val="none" w:sz="0" w:space="0" w:color="auto"/>
                    <w:bottom w:val="none" w:sz="0" w:space="0" w:color="auto"/>
                    <w:right w:val="none" w:sz="0" w:space="0" w:color="auto"/>
                  </w:divBdr>
                  <w:divsChild>
                    <w:div w:id="15393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804200">
      <w:bodyDiv w:val="1"/>
      <w:marLeft w:val="0"/>
      <w:marRight w:val="0"/>
      <w:marTop w:val="0"/>
      <w:marBottom w:val="0"/>
      <w:divBdr>
        <w:top w:val="none" w:sz="0" w:space="0" w:color="auto"/>
        <w:left w:val="none" w:sz="0" w:space="0" w:color="auto"/>
        <w:bottom w:val="none" w:sz="0" w:space="0" w:color="auto"/>
        <w:right w:val="none" w:sz="0" w:space="0" w:color="auto"/>
      </w:divBdr>
      <w:divsChild>
        <w:div w:id="1514756778">
          <w:marLeft w:val="0"/>
          <w:marRight w:val="0"/>
          <w:marTop w:val="0"/>
          <w:marBottom w:val="0"/>
          <w:divBdr>
            <w:top w:val="none" w:sz="0" w:space="0" w:color="auto"/>
            <w:left w:val="none" w:sz="0" w:space="0" w:color="auto"/>
            <w:bottom w:val="none" w:sz="0" w:space="0" w:color="auto"/>
            <w:right w:val="none" w:sz="0" w:space="0" w:color="auto"/>
          </w:divBdr>
          <w:divsChild>
            <w:div w:id="1345522764">
              <w:marLeft w:val="0"/>
              <w:marRight w:val="0"/>
              <w:marTop w:val="0"/>
              <w:marBottom w:val="0"/>
              <w:divBdr>
                <w:top w:val="none" w:sz="0" w:space="0" w:color="auto"/>
                <w:left w:val="none" w:sz="0" w:space="0" w:color="auto"/>
                <w:bottom w:val="none" w:sz="0" w:space="0" w:color="auto"/>
                <w:right w:val="none" w:sz="0" w:space="0" w:color="auto"/>
              </w:divBdr>
              <w:divsChild>
                <w:div w:id="95285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315293">
      <w:bodyDiv w:val="1"/>
      <w:marLeft w:val="0"/>
      <w:marRight w:val="0"/>
      <w:marTop w:val="0"/>
      <w:marBottom w:val="0"/>
      <w:divBdr>
        <w:top w:val="none" w:sz="0" w:space="0" w:color="auto"/>
        <w:left w:val="none" w:sz="0" w:space="0" w:color="auto"/>
        <w:bottom w:val="none" w:sz="0" w:space="0" w:color="auto"/>
        <w:right w:val="none" w:sz="0" w:space="0" w:color="auto"/>
      </w:divBdr>
      <w:divsChild>
        <w:div w:id="17198820">
          <w:marLeft w:val="0"/>
          <w:marRight w:val="0"/>
          <w:marTop w:val="0"/>
          <w:marBottom w:val="0"/>
          <w:divBdr>
            <w:top w:val="none" w:sz="0" w:space="0" w:color="auto"/>
            <w:left w:val="none" w:sz="0" w:space="0" w:color="auto"/>
            <w:bottom w:val="none" w:sz="0" w:space="0" w:color="auto"/>
            <w:right w:val="none" w:sz="0" w:space="0" w:color="auto"/>
          </w:divBdr>
          <w:divsChild>
            <w:div w:id="1484391134">
              <w:marLeft w:val="0"/>
              <w:marRight w:val="0"/>
              <w:marTop w:val="0"/>
              <w:marBottom w:val="0"/>
              <w:divBdr>
                <w:top w:val="none" w:sz="0" w:space="0" w:color="auto"/>
                <w:left w:val="none" w:sz="0" w:space="0" w:color="auto"/>
                <w:bottom w:val="none" w:sz="0" w:space="0" w:color="auto"/>
                <w:right w:val="none" w:sz="0" w:space="0" w:color="auto"/>
              </w:divBdr>
              <w:divsChild>
                <w:div w:id="553010263">
                  <w:marLeft w:val="0"/>
                  <w:marRight w:val="0"/>
                  <w:marTop w:val="0"/>
                  <w:marBottom w:val="0"/>
                  <w:divBdr>
                    <w:top w:val="none" w:sz="0" w:space="0" w:color="auto"/>
                    <w:left w:val="none" w:sz="0" w:space="0" w:color="auto"/>
                    <w:bottom w:val="none" w:sz="0" w:space="0" w:color="auto"/>
                    <w:right w:val="none" w:sz="0" w:space="0" w:color="auto"/>
                  </w:divBdr>
                  <w:divsChild>
                    <w:div w:id="1462770641">
                      <w:marLeft w:val="0"/>
                      <w:marRight w:val="0"/>
                      <w:marTop w:val="0"/>
                      <w:marBottom w:val="0"/>
                      <w:divBdr>
                        <w:top w:val="none" w:sz="0" w:space="0" w:color="auto"/>
                        <w:left w:val="none" w:sz="0" w:space="0" w:color="auto"/>
                        <w:bottom w:val="none" w:sz="0" w:space="0" w:color="auto"/>
                        <w:right w:val="none" w:sz="0" w:space="0" w:color="auto"/>
                      </w:divBdr>
                      <w:divsChild>
                        <w:div w:id="101954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91708">
          <w:marLeft w:val="0"/>
          <w:marRight w:val="0"/>
          <w:marTop w:val="0"/>
          <w:marBottom w:val="0"/>
          <w:divBdr>
            <w:top w:val="none" w:sz="0" w:space="0" w:color="auto"/>
            <w:left w:val="none" w:sz="0" w:space="0" w:color="auto"/>
            <w:bottom w:val="none" w:sz="0" w:space="0" w:color="auto"/>
            <w:right w:val="none" w:sz="0" w:space="0" w:color="auto"/>
          </w:divBdr>
          <w:divsChild>
            <w:div w:id="617834423">
              <w:marLeft w:val="0"/>
              <w:marRight w:val="0"/>
              <w:marTop w:val="0"/>
              <w:marBottom w:val="0"/>
              <w:divBdr>
                <w:top w:val="none" w:sz="0" w:space="0" w:color="auto"/>
                <w:left w:val="none" w:sz="0" w:space="0" w:color="auto"/>
                <w:bottom w:val="none" w:sz="0" w:space="0" w:color="auto"/>
                <w:right w:val="none" w:sz="0" w:space="0" w:color="auto"/>
              </w:divBdr>
              <w:divsChild>
                <w:div w:id="70814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227227">
          <w:marLeft w:val="0"/>
          <w:marRight w:val="0"/>
          <w:marTop w:val="0"/>
          <w:marBottom w:val="0"/>
          <w:divBdr>
            <w:top w:val="none" w:sz="0" w:space="0" w:color="auto"/>
            <w:left w:val="none" w:sz="0" w:space="0" w:color="auto"/>
            <w:bottom w:val="none" w:sz="0" w:space="0" w:color="auto"/>
            <w:right w:val="none" w:sz="0" w:space="0" w:color="auto"/>
          </w:divBdr>
        </w:div>
        <w:div w:id="346980132">
          <w:marLeft w:val="0"/>
          <w:marRight w:val="0"/>
          <w:marTop w:val="0"/>
          <w:marBottom w:val="0"/>
          <w:divBdr>
            <w:top w:val="none" w:sz="0" w:space="0" w:color="auto"/>
            <w:left w:val="none" w:sz="0" w:space="0" w:color="auto"/>
            <w:bottom w:val="none" w:sz="0" w:space="0" w:color="auto"/>
            <w:right w:val="none" w:sz="0" w:space="0" w:color="auto"/>
          </w:divBdr>
        </w:div>
        <w:div w:id="361904398">
          <w:marLeft w:val="0"/>
          <w:marRight w:val="0"/>
          <w:marTop w:val="0"/>
          <w:marBottom w:val="0"/>
          <w:divBdr>
            <w:top w:val="none" w:sz="0" w:space="0" w:color="auto"/>
            <w:left w:val="none" w:sz="0" w:space="0" w:color="auto"/>
            <w:bottom w:val="none" w:sz="0" w:space="0" w:color="auto"/>
            <w:right w:val="none" w:sz="0" w:space="0" w:color="auto"/>
          </w:divBdr>
          <w:divsChild>
            <w:div w:id="1387024784">
              <w:marLeft w:val="0"/>
              <w:marRight w:val="0"/>
              <w:marTop w:val="0"/>
              <w:marBottom w:val="0"/>
              <w:divBdr>
                <w:top w:val="none" w:sz="0" w:space="0" w:color="auto"/>
                <w:left w:val="none" w:sz="0" w:space="0" w:color="auto"/>
                <w:bottom w:val="none" w:sz="0" w:space="0" w:color="auto"/>
                <w:right w:val="none" w:sz="0" w:space="0" w:color="auto"/>
              </w:divBdr>
              <w:divsChild>
                <w:div w:id="206054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323709">
          <w:marLeft w:val="0"/>
          <w:marRight w:val="0"/>
          <w:marTop w:val="0"/>
          <w:marBottom w:val="0"/>
          <w:divBdr>
            <w:top w:val="none" w:sz="0" w:space="0" w:color="auto"/>
            <w:left w:val="none" w:sz="0" w:space="0" w:color="auto"/>
            <w:bottom w:val="none" w:sz="0" w:space="0" w:color="auto"/>
            <w:right w:val="none" w:sz="0" w:space="0" w:color="auto"/>
          </w:divBdr>
          <w:divsChild>
            <w:div w:id="771437132">
              <w:marLeft w:val="0"/>
              <w:marRight w:val="0"/>
              <w:marTop w:val="0"/>
              <w:marBottom w:val="0"/>
              <w:divBdr>
                <w:top w:val="none" w:sz="0" w:space="0" w:color="auto"/>
                <w:left w:val="none" w:sz="0" w:space="0" w:color="auto"/>
                <w:bottom w:val="none" w:sz="0" w:space="0" w:color="auto"/>
                <w:right w:val="none" w:sz="0" w:space="0" w:color="auto"/>
              </w:divBdr>
            </w:div>
          </w:divsChild>
        </w:div>
        <w:div w:id="825166641">
          <w:marLeft w:val="0"/>
          <w:marRight w:val="0"/>
          <w:marTop w:val="0"/>
          <w:marBottom w:val="0"/>
          <w:divBdr>
            <w:top w:val="none" w:sz="0" w:space="0" w:color="auto"/>
            <w:left w:val="none" w:sz="0" w:space="0" w:color="auto"/>
            <w:bottom w:val="none" w:sz="0" w:space="0" w:color="auto"/>
            <w:right w:val="none" w:sz="0" w:space="0" w:color="auto"/>
          </w:divBdr>
          <w:divsChild>
            <w:div w:id="1273706738">
              <w:marLeft w:val="0"/>
              <w:marRight w:val="0"/>
              <w:marTop w:val="0"/>
              <w:marBottom w:val="0"/>
              <w:divBdr>
                <w:top w:val="none" w:sz="0" w:space="0" w:color="auto"/>
                <w:left w:val="none" w:sz="0" w:space="0" w:color="auto"/>
                <w:bottom w:val="none" w:sz="0" w:space="0" w:color="auto"/>
                <w:right w:val="none" w:sz="0" w:space="0" w:color="auto"/>
              </w:divBdr>
              <w:divsChild>
                <w:div w:id="675154800">
                  <w:marLeft w:val="0"/>
                  <w:marRight w:val="0"/>
                  <w:marTop w:val="0"/>
                  <w:marBottom w:val="0"/>
                  <w:divBdr>
                    <w:top w:val="none" w:sz="0" w:space="0" w:color="auto"/>
                    <w:left w:val="none" w:sz="0" w:space="0" w:color="auto"/>
                    <w:bottom w:val="none" w:sz="0" w:space="0" w:color="auto"/>
                    <w:right w:val="none" w:sz="0" w:space="0" w:color="auto"/>
                  </w:divBdr>
                  <w:divsChild>
                    <w:div w:id="199583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894430">
          <w:marLeft w:val="0"/>
          <w:marRight w:val="0"/>
          <w:marTop w:val="0"/>
          <w:marBottom w:val="0"/>
          <w:divBdr>
            <w:top w:val="none" w:sz="0" w:space="0" w:color="auto"/>
            <w:left w:val="none" w:sz="0" w:space="0" w:color="auto"/>
            <w:bottom w:val="none" w:sz="0" w:space="0" w:color="auto"/>
            <w:right w:val="none" w:sz="0" w:space="0" w:color="auto"/>
          </w:divBdr>
          <w:divsChild>
            <w:div w:id="286469805">
              <w:marLeft w:val="0"/>
              <w:marRight w:val="0"/>
              <w:marTop w:val="0"/>
              <w:marBottom w:val="0"/>
              <w:divBdr>
                <w:top w:val="none" w:sz="0" w:space="0" w:color="auto"/>
                <w:left w:val="none" w:sz="0" w:space="0" w:color="auto"/>
                <w:bottom w:val="none" w:sz="0" w:space="0" w:color="auto"/>
                <w:right w:val="none" w:sz="0" w:space="0" w:color="auto"/>
              </w:divBdr>
              <w:divsChild>
                <w:div w:id="1925257688">
                  <w:marLeft w:val="0"/>
                  <w:marRight w:val="0"/>
                  <w:marTop w:val="0"/>
                  <w:marBottom w:val="0"/>
                  <w:divBdr>
                    <w:top w:val="none" w:sz="0" w:space="0" w:color="auto"/>
                    <w:left w:val="none" w:sz="0" w:space="0" w:color="auto"/>
                    <w:bottom w:val="none" w:sz="0" w:space="0" w:color="auto"/>
                    <w:right w:val="none" w:sz="0" w:space="0" w:color="auto"/>
                  </w:divBdr>
                  <w:divsChild>
                    <w:div w:id="2111385469">
                      <w:marLeft w:val="0"/>
                      <w:marRight w:val="0"/>
                      <w:marTop w:val="0"/>
                      <w:marBottom w:val="0"/>
                      <w:divBdr>
                        <w:top w:val="none" w:sz="0" w:space="0" w:color="auto"/>
                        <w:left w:val="none" w:sz="0" w:space="0" w:color="auto"/>
                        <w:bottom w:val="none" w:sz="0" w:space="0" w:color="auto"/>
                        <w:right w:val="none" w:sz="0" w:space="0" w:color="auto"/>
                      </w:divBdr>
                      <w:divsChild>
                        <w:div w:id="82578242">
                          <w:marLeft w:val="0"/>
                          <w:marRight w:val="0"/>
                          <w:marTop w:val="0"/>
                          <w:marBottom w:val="0"/>
                          <w:divBdr>
                            <w:top w:val="none" w:sz="0" w:space="0" w:color="auto"/>
                            <w:left w:val="none" w:sz="0" w:space="0" w:color="auto"/>
                            <w:bottom w:val="none" w:sz="0" w:space="0" w:color="auto"/>
                            <w:right w:val="none" w:sz="0" w:space="0" w:color="auto"/>
                          </w:divBdr>
                          <w:divsChild>
                            <w:div w:id="820198955">
                              <w:marLeft w:val="0"/>
                              <w:marRight w:val="0"/>
                              <w:marTop w:val="0"/>
                              <w:marBottom w:val="0"/>
                              <w:divBdr>
                                <w:top w:val="none" w:sz="0" w:space="0" w:color="auto"/>
                                <w:left w:val="none" w:sz="0" w:space="0" w:color="auto"/>
                                <w:bottom w:val="none" w:sz="0" w:space="0" w:color="auto"/>
                                <w:right w:val="none" w:sz="0" w:space="0" w:color="auto"/>
                              </w:divBdr>
                            </w:div>
                          </w:divsChild>
                        </w:div>
                        <w:div w:id="1999570749">
                          <w:marLeft w:val="0"/>
                          <w:marRight w:val="0"/>
                          <w:marTop w:val="0"/>
                          <w:marBottom w:val="0"/>
                          <w:divBdr>
                            <w:top w:val="none" w:sz="0" w:space="0" w:color="auto"/>
                            <w:left w:val="none" w:sz="0" w:space="0" w:color="auto"/>
                            <w:bottom w:val="none" w:sz="0" w:space="0" w:color="auto"/>
                            <w:right w:val="none" w:sz="0" w:space="0" w:color="auto"/>
                          </w:divBdr>
                          <w:divsChild>
                            <w:div w:id="1479957877">
                              <w:marLeft w:val="0"/>
                              <w:marRight w:val="0"/>
                              <w:marTop w:val="0"/>
                              <w:marBottom w:val="0"/>
                              <w:divBdr>
                                <w:top w:val="none" w:sz="0" w:space="0" w:color="auto"/>
                                <w:left w:val="none" w:sz="0" w:space="0" w:color="auto"/>
                                <w:bottom w:val="none" w:sz="0" w:space="0" w:color="auto"/>
                                <w:right w:val="none" w:sz="0" w:space="0" w:color="auto"/>
                              </w:divBdr>
                              <w:divsChild>
                                <w:div w:id="48405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737618">
          <w:marLeft w:val="0"/>
          <w:marRight w:val="0"/>
          <w:marTop w:val="0"/>
          <w:marBottom w:val="0"/>
          <w:divBdr>
            <w:top w:val="none" w:sz="0" w:space="0" w:color="auto"/>
            <w:left w:val="none" w:sz="0" w:space="0" w:color="auto"/>
            <w:bottom w:val="none" w:sz="0" w:space="0" w:color="auto"/>
            <w:right w:val="none" w:sz="0" w:space="0" w:color="auto"/>
          </w:divBdr>
        </w:div>
        <w:div w:id="1218322222">
          <w:marLeft w:val="0"/>
          <w:marRight w:val="0"/>
          <w:marTop w:val="0"/>
          <w:marBottom w:val="0"/>
          <w:divBdr>
            <w:top w:val="none" w:sz="0" w:space="0" w:color="auto"/>
            <w:left w:val="none" w:sz="0" w:space="0" w:color="auto"/>
            <w:bottom w:val="none" w:sz="0" w:space="0" w:color="auto"/>
            <w:right w:val="none" w:sz="0" w:space="0" w:color="auto"/>
          </w:divBdr>
          <w:divsChild>
            <w:div w:id="1522627137">
              <w:marLeft w:val="0"/>
              <w:marRight w:val="0"/>
              <w:marTop w:val="0"/>
              <w:marBottom w:val="0"/>
              <w:divBdr>
                <w:top w:val="none" w:sz="0" w:space="0" w:color="auto"/>
                <w:left w:val="none" w:sz="0" w:space="0" w:color="auto"/>
                <w:bottom w:val="none" w:sz="0" w:space="0" w:color="auto"/>
                <w:right w:val="none" w:sz="0" w:space="0" w:color="auto"/>
              </w:divBdr>
              <w:divsChild>
                <w:div w:id="1210843295">
                  <w:marLeft w:val="0"/>
                  <w:marRight w:val="0"/>
                  <w:marTop w:val="0"/>
                  <w:marBottom w:val="0"/>
                  <w:divBdr>
                    <w:top w:val="none" w:sz="0" w:space="0" w:color="auto"/>
                    <w:left w:val="none" w:sz="0" w:space="0" w:color="auto"/>
                    <w:bottom w:val="none" w:sz="0" w:space="0" w:color="auto"/>
                    <w:right w:val="none" w:sz="0" w:space="0" w:color="auto"/>
                  </w:divBdr>
                  <w:divsChild>
                    <w:div w:id="1530950856">
                      <w:marLeft w:val="0"/>
                      <w:marRight w:val="0"/>
                      <w:marTop w:val="0"/>
                      <w:marBottom w:val="0"/>
                      <w:divBdr>
                        <w:top w:val="none" w:sz="0" w:space="0" w:color="auto"/>
                        <w:left w:val="none" w:sz="0" w:space="0" w:color="auto"/>
                        <w:bottom w:val="none" w:sz="0" w:space="0" w:color="auto"/>
                        <w:right w:val="none" w:sz="0" w:space="0" w:color="auto"/>
                      </w:divBdr>
                      <w:divsChild>
                        <w:div w:id="122189721">
                          <w:marLeft w:val="0"/>
                          <w:marRight w:val="0"/>
                          <w:marTop w:val="0"/>
                          <w:marBottom w:val="0"/>
                          <w:divBdr>
                            <w:top w:val="none" w:sz="0" w:space="0" w:color="auto"/>
                            <w:left w:val="none" w:sz="0" w:space="0" w:color="auto"/>
                            <w:bottom w:val="none" w:sz="0" w:space="0" w:color="auto"/>
                            <w:right w:val="none" w:sz="0" w:space="0" w:color="auto"/>
                          </w:divBdr>
                          <w:divsChild>
                            <w:div w:id="18502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106251">
          <w:marLeft w:val="0"/>
          <w:marRight w:val="0"/>
          <w:marTop w:val="0"/>
          <w:marBottom w:val="0"/>
          <w:divBdr>
            <w:top w:val="none" w:sz="0" w:space="0" w:color="auto"/>
            <w:left w:val="none" w:sz="0" w:space="0" w:color="auto"/>
            <w:bottom w:val="none" w:sz="0" w:space="0" w:color="auto"/>
            <w:right w:val="none" w:sz="0" w:space="0" w:color="auto"/>
          </w:divBdr>
          <w:divsChild>
            <w:div w:id="155203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59328">
      <w:bodyDiv w:val="1"/>
      <w:marLeft w:val="0"/>
      <w:marRight w:val="0"/>
      <w:marTop w:val="0"/>
      <w:marBottom w:val="0"/>
      <w:divBdr>
        <w:top w:val="none" w:sz="0" w:space="0" w:color="auto"/>
        <w:left w:val="none" w:sz="0" w:space="0" w:color="auto"/>
        <w:bottom w:val="none" w:sz="0" w:space="0" w:color="auto"/>
        <w:right w:val="none" w:sz="0" w:space="0" w:color="auto"/>
      </w:divBdr>
    </w:div>
    <w:div w:id="1624651119">
      <w:bodyDiv w:val="1"/>
      <w:marLeft w:val="0"/>
      <w:marRight w:val="0"/>
      <w:marTop w:val="0"/>
      <w:marBottom w:val="0"/>
      <w:divBdr>
        <w:top w:val="none" w:sz="0" w:space="0" w:color="auto"/>
        <w:left w:val="none" w:sz="0" w:space="0" w:color="auto"/>
        <w:bottom w:val="none" w:sz="0" w:space="0" w:color="auto"/>
        <w:right w:val="none" w:sz="0" w:space="0" w:color="auto"/>
      </w:divBdr>
      <w:divsChild>
        <w:div w:id="736631699">
          <w:marLeft w:val="0"/>
          <w:marRight w:val="0"/>
          <w:marTop w:val="0"/>
          <w:marBottom w:val="0"/>
          <w:divBdr>
            <w:top w:val="none" w:sz="0" w:space="0" w:color="auto"/>
            <w:left w:val="none" w:sz="0" w:space="0" w:color="auto"/>
            <w:bottom w:val="none" w:sz="0" w:space="0" w:color="auto"/>
            <w:right w:val="none" w:sz="0" w:space="0" w:color="auto"/>
          </w:divBdr>
        </w:div>
      </w:divsChild>
    </w:div>
    <w:div w:id="1642466669">
      <w:bodyDiv w:val="1"/>
      <w:marLeft w:val="0"/>
      <w:marRight w:val="0"/>
      <w:marTop w:val="0"/>
      <w:marBottom w:val="0"/>
      <w:divBdr>
        <w:top w:val="none" w:sz="0" w:space="0" w:color="auto"/>
        <w:left w:val="none" w:sz="0" w:space="0" w:color="auto"/>
        <w:bottom w:val="none" w:sz="0" w:space="0" w:color="auto"/>
        <w:right w:val="none" w:sz="0" w:space="0" w:color="auto"/>
      </w:divBdr>
    </w:div>
    <w:div w:id="1667318562">
      <w:bodyDiv w:val="1"/>
      <w:marLeft w:val="0"/>
      <w:marRight w:val="0"/>
      <w:marTop w:val="0"/>
      <w:marBottom w:val="0"/>
      <w:divBdr>
        <w:top w:val="none" w:sz="0" w:space="0" w:color="auto"/>
        <w:left w:val="none" w:sz="0" w:space="0" w:color="auto"/>
        <w:bottom w:val="none" w:sz="0" w:space="0" w:color="auto"/>
        <w:right w:val="none" w:sz="0" w:space="0" w:color="auto"/>
      </w:divBdr>
    </w:div>
    <w:div w:id="1684551573">
      <w:bodyDiv w:val="1"/>
      <w:marLeft w:val="0"/>
      <w:marRight w:val="0"/>
      <w:marTop w:val="0"/>
      <w:marBottom w:val="0"/>
      <w:divBdr>
        <w:top w:val="none" w:sz="0" w:space="0" w:color="auto"/>
        <w:left w:val="none" w:sz="0" w:space="0" w:color="auto"/>
        <w:bottom w:val="none" w:sz="0" w:space="0" w:color="auto"/>
        <w:right w:val="none" w:sz="0" w:space="0" w:color="auto"/>
      </w:divBdr>
    </w:div>
    <w:div w:id="1692682308">
      <w:bodyDiv w:val="1"/>
      <w:marLeft w:val="0"/>
      <w:marRight w:val="0"/>
      <w:marTop w:val="0"/>
      <w:marBottom w:val="0"/>
      <w:divBdr>
        <w:top w:val="none" w:sz="0" w:space="0" w:color="auto"/>
        <w:left w:val="none" w:sz="0" w:space="0" w:color="auto"/>
        <w:bottom w:val="none" w:sz="0" w:space="0" w:color="auto"/>
        <w:right w:val="none" w:sz="0" w:space="0" w:color="auto"/>
      </w:divBdr>
      <w:divsChild>
        <w:div w:id="528372594">
          <w:marLeft w:val="446"/>
          <w:marRight w:val="0"/>
          <w:marTop w:val="0"/>
          <w:marBottom w:val="0"/>
          <w:divBdr>
            <w:top w:val="none" w:sz="0" w:space="0" w:color="auto"/>
            <w:left w:val="none" w:sz="0" w:space="0" w:color="auto"/>
            <w:bottom w:val="none" w:sz="0" w:space="0" w:color="auto"/>
            <w:right w:val="none" w:sz="0" w:space="0" w:color="auto"/>
          </w:divBdr>
        </w:div>
        <w:div w:id="1468353808">
          <w:marLeft w:val="446"/>
          <w:marRight w:val="0"/>
          <w:marTop w:val="0"/>
          <w:marBottom w:val="0"/>
          <w:divBdr>
            <w:top w:val="none" w:sz="0" w:space="0" w:color="auto"/>
            <w:left w:val="none" w:sz="0" w:space="0" w:color="auto"/>
            <w:bottom w:val="none" w:sz="0" w:space="0" w:color="auto"/>
            <w:right w:val="none" w:sz="0" w:space="0" w:color="auto"/>
          </w:divBdr>
        </w:div>
        <w:div w:id="1896157398">
          <w:marLeft w:val="446"/>
          <w:marRight w:val="0"/>
          <w:marTop w:val="0"/>
          <w:marBottom w:val="0"/>
          <w:divBdr>
            <w:top w:val="none" w:sz="0" w:space="0" w:color="auto"/>
            <w:left w:val="none" w:sz="0" w:space="0" w:color="auto"/>
            <w:bottom w:val="none" w:sz="0" w:space="0" w:color="auto"/>
            <w:right w:val="none" w:sz="0" w:space="0" w:color="auto"/>
          </w:divBdr>
        </w:div>
      </w:divsChild>
    </w:div>
    <w:div w:id="1698388669">
      <w:bodyDiv w:val="1"/>
      <w:marLeft w:val="0"/>
      <w:marRight w:val="0"/>
      <w:marTop w:val="0"/>
      <w:marBottom w:val="0"/>
      <w:divBdr>
        <w:top w:val="none" w:sz="0" w:space="0" w:color="auto"/>
        <w:left w:val="none" w:sz="0" w:space="0" w:color="auto"/>
        <w:bottom w:val="none" w:sz="0" w:space="0" w:color="auto"/>
        <w:right w:val="none" w:sz="0" w:space="0" w:color="auto"/>
      </w:divBdr>
      <w:divsChild>
        <w:div w:id="1254825989">
          <w:marLeft w:val="0"/>
          <w:marRight w:val="0"/>
          <w:marTop w:val="0"/>
          <w:marBottom w:val="0"/>
          <w:divBdr>
            <w:top w:val="none" w:sz="0" w:space="0" w:color="auto"/>
            <w:left w:val="none" w:sz="0" w:space="0" w:color="auto"/>
            <w:bottom w:val="none" w:sz="0" w:space="0" w:color="auto"/>
            <w:right w:val="none" w:sz="0" w:space="0" w:color="auto"/>
          </w:divBdr>
        </w:div>
      </w:divsChild>
    </w:div>
    <w:div w:id="1704598691">
      <w:bodyDiv w:val="1"/>
      <w:marLeft w:val="0"/>
      <w:marRight w:val="0"/>
      <w:marTop w:val="0"/>
      <w:marBottom w:val="0"/>
      <w:divBdr>
        <w:top w:val="none" w:sz="0" w:space="0" w:color="auto"/>
        <w:left w:val="none" w:sz="0" w:space="0" w:color="auto"/>
        <w:bottom w:val="none" w:sz="0" w:space="0" w:color="auto"/>
        <w:right w:val="none" w:sz="0" w:space="0" w:color="auto"/>
      </w:divBdr>
    </w:div>
    <w:div w:id="1747193038">
      <w:bodyDiv w:val="1"/>
      <w:marLeft w:val="0"/>
      <w:marRight w:val="0"/>
      <w:marTop w:val="0"/>
      <w:marBottom w:val="0"/>
      <w:divBdr>
        <w:top w:val="none" w:sz="0" w:space="0" w:color="auto"/>
        <w:left w:val="none" w:sz="0" w:space="0" w:color="auto"/>
        <w:bottom w:val="none" w:sz="0" w:space="0" w:color="auto"/>
        <w:right w:val="none" w:sz="0" w:space="0" w:color="auto"/>
      </w:divBdr>
    </w:div>
    <w:div w:id="1769694053">
      <w:bodyDiv w:val="1"/>
      <w:marLeft w:val="0"/>
      <w:marRight w:val="0"/>
      <w:marTop w:val="0"/>
      <w:marBottom w:val="0"/>
      <w:divBdr>
        <w:top w:val="none" w:sz="0" w:space="0" w:color="auto"/>
        <w:left w:val="none" w:sz="0" w:space="0" w:color="auto"/>
        <w:bottom w:val="none" w:sz="0" w:space="0" w:color="auto"/>
        <w:right w:val="none" w:sz="0" w:space="0" w:color="auto"/>
      </w:divBdr>
      <w:divsChild>
        <w:div w:id="1722093291">
          <w:marLeft w:val="0"/>
          <w:marRight w:val="0"/>
          <w:marTop w:val="0"/>
          <w:marBottom w:val="0"/>
          <w:divBdr>
            <w:top w:val="none" w:sz="0" w:space="0" w:color="auto"/>
            <w:left w:val="none" w:sz="0" w:space="0" w:color="auto"/>
            <w:bottom w:val="none" w:sz="0" w:space="0" w:color="auto"/>
            <w:right w:val="none" w:sz="0" w:space="0" w:color="auto"/>
          </w:divBdr>
          <w:divsChild>
            <w:div w:id="2068796962">
              <w:marLeft w:val="0"/>
              <w:marRight w:val="0"/>
              <w:marTop w:val="0"/>
              <w:marBottom w:val="0"/>
              <w:divBdr>
                <w:top w:val="none" w:sz="0" w:space="0" w:color="auto"/>
                <w:left w:val="none" w:sz="0" w:space="0" w:color="auto"/>
                <w:bottom w:val="none" w:sz="0" w:space="0" w:color="auto"/>
                <w:right w:val="none" w:sz="0" w:space="0" w:color="auto"/>
              </w:divBdr>
              <w:divsChild>
                <w:div w:id="138937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886808">
      <w:bodyDiv w:val="1"/>
      <w:marLeft w:val="0"/>
      <w:marRight w:val="0"/>
      <w:marTop w:val="0"/>
      <w:marBottom w:val="0"/>
      <w:divBdr>
        <w:top w:val="none" w:sz="0" w:space="0" w:color="auto"/>
        <w:left w:val="none" w:sz="0" w:space="0" w:color="auto"/>
        <w:bottom w:val="none" w:sz="0" w:space="0" w:color="auto"/>
        <w:right w:val="none" w:sz="0" w:space="0" w:color="auto"/>
      </w:divBdr>
      <w:divsChild>
        <w:div w:id="1056398318">
          <w:marLeft w:val="0"/>
          <w:marRight w:val="0"/>
          <w:marTop w:val="0"/>
          <w:marBottom w:val="0"/>
          <w:divBdr>
            <w:top w:val="none" w:sz="0" w:space="0" w:color="auto"/>
            <w:left w:val="none" w:sz="0" w:space="0" w:color="auto"/>
            <w:bottom w:val="none" w:sz="0" w:space="0" w:color="auto"/>
            <w:right w:val="none" w:sz="0" w:space="0" w:color="auto"/>
          </w:divBdr>
        </w:div>
      </w:divsChild>
    </w:div>
    <w:div w:id="1785881442">
      <w:bodyDiv w:val="1"/>
      <w:marLeft w:val="0"/>
      <w:marRight w:val="0"/>
      <w:marTop w:val="0"/>
      <w:marBottom w:val="0"/>
      <w:divBdr>
        <w:top w:val="none" w:sz="0" w:space="0" w:color="auto"/>
        <w:left w:val="none" w:sz="0" w:space="0" w:color="auto"/>
        <w:bottom w:val="none" w:sz="0" w:space="0" w:color="auto"/>
        <w:right w:val="none" w:sz="0" w:space="0" w:color="auto"/>
      </w:divBdr>
    </w:div>
    <w:div w:id="1813717681">
      <w:bodyDiv w:val="1"/>
      <w:marLeft w:val="0"/>
      <w:marRight w:val="0"/>
      <w:marTop w:val="0"/>
      <w:marBottom w:val="0"/>
      <w:divBdr>
        <w:top w:val="none" w:sz="0" w:space="0" w:color="auto"/>
        <w:left w:val="none" w:sz="0" w:space="0" w:color="auto"/>
        <w:bottom w:val="none" w:sz="0" w:space="0" w:color="auto"/>
        <w:right w:val="none" w:sz="0" w:space="0" w:color="auto"/>
      </w:divBdr>
      <w:divsChild>
        <w:div w:id="396903967">
          <w:marLeft w:val="446"/>
          <w:marRight w:val="0"/>
          <w:marTop w:val="0"/>
          <w:marBottom w:val="0"/>
          <w:divBdr>
            <w:top w:val="none" w:sz="0" w:space="0" w:color="auto"/>
            <w:left w:val="none" w:sz="0" w:space="0" w:color="auto"/>
            <w:bottom w:val="none" w:sz="0" w:space="0" w:color="auto"/>
            <w:right w:val="none" w:sz="0" w:space="0" w:color="auto"/>
          </w:divBdr>
        </w:div>
        <w:div w:id="477109299">
          <w:marLeft w:val="446"/>
          <w:marRight w:val="0"/>
          <w:marTop w:val="0"/>
          <w:marBottom w:val="0"/>
          <w:divBdr>
            <w:top w:val="none" w:sz="0" w:space="0" w:color="auto"/>
            <w:left w:val="none" w:sz="0" w:space="0" w:color="auto"/>
            <w:bottom w:val="none" w:sz="0" w:space="0" w:color="auto"/>
            <w:right w:val="none" w:sz="0" w:space="0" w:color="auto"/>
          </w:divBdr>
        </w:div>
        <w:div w:id="1734113441">
          <w:marLeft w:val="446"/>
          <w:marRight w:val="0"/>
          <w:marTop w:val="0"/>
          <w:marBottom w:val="0"/>
          <w:divBdr>
            <w:top w:val="none" w:sz="0" w:space="0" w:color="auto"/>
            <w:left w:val="none" w:sz="0" w:space="0" w:color="auto"/>
            <w:bottom w:val="none" w:sz="0" w:space="0" w:color="auto"/>
            <w:right w:val="none" w:sz="0" w:space="0" w:color="auto"/>
          </w:divBdr>
        </w:div>
      </w:divsChild>
    </w:div>
    <w:div w:id="1828134248">
      <w:bodyDiv w:val="1"/>
      <w:marLeft w:val="0"/>
      <w:marRight w:val="0"/>
      <w:marTop w:val="0"/>
      <w:marBottom w:val="0"/>
      <w:divBdr>
        <w:top w:val="none" w:sz="0" w:space="0" w:color="auto"/>
        <w:left w:val="none" w:sz="0" w:space="0" w:color="auto"/>
        <w:bottom w:val="none" w:sz="0" w:space="0" w:color="auto"/>
        <w:right w:val="none" w:sz="0" w:space="0" w:color="auto"/>
      </w:divBdr>
      <w:divsChild>
        <w:div w:id="307243666">
          <w:marLeft w:val="446"/>
          <w:marRight w:val="0"/>
          <w:marTop w:val="0"/>
          <w:marBottom w:val="0"/>
          <w:divBdr>
            <w:top w:val="none" w:sz="0" w:space="0" w:color="auto"/>
            <w:left w:val="none" w:sz="0" w:space="0" w:color="auto"/>
            <w:bottom w:val="none" w:sz="0" w:space="0" w:color="auto"/>
            <w:right w:val="none" w:sz="0" w:space="0" w:color="auto"/>
          </w:divBdr>
        </w:div>
        <w:div w:id="373039116">
          <w:marLeft w:val="446"/>
          <w:marRight w:val="0"/>
          <w:marTop w:val="0"/>
          <w:marBottom w:val="0"/>
          <w:divBdr>
            <w:top w:val="none" w:sz="0" w:space="0" w:color="auto"/>
            <w:left w:val="none" w:sz="0" w:space="0" w:color="auto"/>
            <w:bottom w:val="none" w:sz="0" w:space="0" w:color="auto"/>
            <w:right w:val="none" w:sz="0" w:space="0" w:color="auto"/>
          </w:divBdr>
        </w:div>
        <w:div w:id="738946539">
          <w:marLeft w:val="446"/>
          <w:marRight w:val="0"/>
          <w:marTop w:val="0"/>
          <w:marBottom w:val="0"/>
          <w:divBdr>
            <w:top w:val="none" w:sz="0" w:space="0" w:color="auto"/>
            <w:left w:val="none" w:sz="0" w:space="0" w:color="auto"/>
            <w:bottom w:val="none" w:sz="0" w:space="0" w:color="auto"/>
            <w:right w:val="none" w:sz="0" w:space="0" w:color="auto"/>
          </w:divBdr>
        </w:div>
        <w:div w:id="1470787374">
          <w:marLeft w:val="446"/>
          <w:marRight w:val="0"/>
          <w:marTop w:val="0"/>
          <w:marBottom w:val="0"/>
          <w:divBdr>
            <w:top w:val="none" w:sz="0" w:space="0" w:color="auto"/>
            <w:left w:val="none" w:sz="0" w:space="0" w:color="auto"/>
            <w:bottom w:val="none" w:sz="0" w:space="0" w:color="auto"/>
            <w:right w:val="none" w:sz="0" w:space="0" w:color="auto"/>
          </w:divBdr>
        </w:div>
        <w:div w:id="2009167829">
          <w:marLeft w:val="446"/>
          <w:marRight w:val="0"/>
          <w:marTop w:val="0"/>
          <w:marBottom w:val="0"/>
          <w:divBdr>
            <w:top w:val="none" w:sz="0" w:space="0" w:color="auto"/>
            <w:left w:val="none" w:sz="0" w:space="0" w:color="auto"/>
            <w:bottom w:val="none" w:sz="0" w:space="0" w:color="auto"/>
            <w:right w:val="none" w:sz="0" w:space="0" w:color="auto"/>
          </w:divBdr>
        </w:div>
        <w:div w:id="2085832914">
          <w:marLeft w:val="446"/>
          <w:marRight w:val="0"/>
          <w:marTop w:val="0"/>
          <w:marBottom w:val="0"/>
          <w:divBdr>
            <w:top w:val="none" w:sz="0" w:space="0" w:color="auto"/>
            <w:left w:val="none" w:sz="0" w:space="0" w:color="auto"/>
            <w:bottom w:val="none" w:sz="0" w:space="0" w:color="auto"/>
            <w:right w:val="none" w:sz="0" w:space="0" w:color="auto"/>
          </w:divBdr>
        </w:div>
      </w:divsChild>
    </w:div>
    <w:div w:id="1853031140">
      <w:bodyDiv w:val="1"/>
      <w:marLeft w:val="0"/>
      <w:marRight w:val="0"/>
      <w:marTop w:val="0"/>
      <w:marBottom w:val="0"/>
      <w:divBdr>
        <w:top w:val="none" w:sz="0" w:space="0" w:color="auto"/>
        <w:left w:val="none" w:sz="0" w:space="0" w:color="auto"/>
        <w:bottom w:val="none" w:sz="0" w:space="0" w:color="auto"/>
        <w:right w:val="none" w:sz="0" w:space="0" w:color="auto"/>
      </w:divBdr>
      <w:divsChild>
        <w:div w:id="1156457644">
          <w:marLeft w:val="0"/>
          <w:marRight w:val="0"/>
          <w:marTop w:val="0"/>
          <w:marBottom w:val="0"/>
          <w:divBdr>
            <w:top w:val="none" w:sz="0" w:space="0" w:color="auto"/>
            <w:left w:val="none" w:sz="0" w:space="0" w:color="auto"/>
            <w:bottom w:val="none" w:sz="0" w:space="0" w:color="auto"/>
            <w:right w:val="none" w:sz="0" w:space="0" w:color="auto"/>
          </w:divBdr>
          <w:divsChild>
            <w:div w:id="466628623">
              <w:marLeft w:val="0"/>
              <w:marRight w:val="0"/>
              <w:marTop w:val="0"/>
              <w:marBottom w:val="0"/>
              <w:divBdr>
                <w:top w:val="none" w:sz="0" w:space="0" w:color="auto"/>
                <w:left w:val="none" w:sz="0" w:space="0" w:color="auto"/>
                <w:bottom w:val="none" w:sz="0" w:space="0" w:color="auto"/>
                <w:right w:val="none" w:sz="0" w:space="0" w:color="auto"/>
              </w:divBdr>
              <w:divsChild>
                <w:div w:id="1307272173">
                  <w:marLeft w:val="0"/>
                  <w:marRight w:val="0"/>
                  <w:marTop w:val="0"/>
                  <w:marBottom w:val="0"/>
                  <w:divBdr>
                    <w:top w:val="none" w:sz="0" w:space="0" w:color="auto"/>
                    <w:left w:val="none" w:sz="0" w:space="0" w:color="auto"/>
                    <w:bottom w:val="none" w:sz="0" w:space="0" w:color="auto"/>
                    <w:right w:val="none" w:sz="0" w:space="0" w:color="auto"/>
                  </w:divBdr>
                  <w:divsChild>
                    <w:div w:id="14228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580833">
      <w:bodyDiv w:val="1"/>
      <w:marLeft w:val="0"/>
      <w:marRight w:val="0"/>
      <w:marTop w:val="0"/>
      <w:marBottom w:val="0"/>
      <w:divBdr>
        <w:top w:val="none" w:sz="0" w:space="0" w:color="auto"/>
        <w:left w:val="none" w:sz="0" w:space="0" w:color="auto"/>
        <w:bottom w:val="none" w:sz="0" w:space="0" w:color="auto"/>
        <w:right w:val="none" w:sz="0" w:space="0" w:color="auto"/>
      </w:divBdr>
      <w:divsChild>
        <w:div w:id="1770810645">
          <w:marLeft w:val="446"/>
          <w:marRight w:val="0"/>
          <w:marTop w:val="0"/>
          <w:marBottom w:val="0"/>
          <w:divBdr>
            <w:top w:val="none" w:sz="0" w:space="0" w:color="auto"/>
            <w:left w:val="none" w:sz="0" w:space="0" w:color="auto"/>
            <w:bottom w:val="none" w:sz="0" w:space="0" w:color="auto"/>
            <w:right w:val="none" w:sz="0" w:space="0" w:color="auto"/>
          </w:divBdr>
        </w:div>
      </w:divsChild>
    </w:div>
    <w:div w:id="1910652040">
      <w:bodyDiv w:val="1"/>
      <w:marLeft w:val="0"/>
      <w:marRight w:val="0"/>
      <w:marTop w:val="0"/>
      <w:marBottom w:val="0"/>
      <w:divBdr>
        <w:top w:val="none" w:sz="0" w:space="0" w:color="auto"/>
        <w:left w:val="none" w:sz="0" w:space="0" w:color="auto"/>
        <w:bottom w:val="none" w:sz="0" w:space="0" w:color="auto"/>
        <w:right w:val="none" w:sz="0" w:space="0" w:color="auto"/>
      </w:divBdr>
    </w:div>
    <w:div w:id="1912806011">
      <w:bodyDiv w:val="1"/>
      <w:marLeft w:val="0"/>
      <w:marRight w:val="0"/>
      <w:marTop w:val="0"/>
      <w:marBottom w:val="0"/>
      <w:divBdr>
        <w:top w:val="none" w:sz="0" w:space="0" w:color="auto"/>
        <w:left w:val="none" w:sz="0" w:space="0" w:color="auto"/>
        <w:bottom w:val="none" w:sz="0" w:space="0" w:color="auto"/>
        <w:right w:val="none" w:sz="0" w:space="0" w:color="auto"/>
      </w:divBdr>
    </w:div>
    <w:div w:id="1965191762">
      <w:bodyDiv w:val="1"/>
      <w:marLeft w:val="0"/>
      <w:marRight w:val="0"/>
      <w:marTop w:val="0"/>
      <w:marBottom w:val="0"/>
      <w:divBdr>
        <w:top w:val="none" w:sz="0" w:space="0" w:color="auto"/>
        <w:left w:val="none" w:sz="0" w:space="0" w:color="auto"/>
        <w:bottom w:val="none" w:sz="0" w:space="0" w:color="auto"/>
        <w:right w:val="none" w:sz="0" w:space="0" w:color="auto"/>
      </w:divBdr>
      <w:divsChild>
        <w:div w:id="906958462">
          <w:marLeft w:val="0"/>
          <w:marRight w:val="0"/>
          <w:marTop w:val="0"/>
          <w:marBottom w:val="0"/>
          <w:divBdr>
            <w:top w:val="none" w:sz="0" w:space="0" w:color="auto"/>
            <w:left w:val="none" w:sz="0" w:space="0" w:color="auto"/>
            <w:bottom w:val="none" w:sz="0" w:space="0" w:color="auto"/>
            <w:right w:val="none" w:sz="0" w:space="0" w:color="auto"/>
          </w:divBdr>
          <w:divsChild>
            <w:div w:id="259535990">
              <w:marLeft w:val="0"/>
              <w:marRight w:val="0"/>
              <w:marTop w:val="0"/>
              <w:marBottom w:val="0"/>
              <w:divBdr>
                <w:top w:val="none" w:sz="0" w:space="0" w:color="auto"/>
                <w:left w:val="none" w:sz="0" w:space="0" w:color="auto"/>
                <w:bottom w:val="none" w:sz="0" w:space="0" w:color="auto"/>
                <w:right w:val="none" w:sz="0" w:space="0" w:color="auto"/>
              </w:divBdr>
              <w:divsChild>
                <w:div w:id="2369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429115">
      <w:bodyDiv w:val="1"/>
      <w:marLeft w:val="0"/>
      <w:marRight w:val="0"/>
      <w:marTop w:val="0"/>
      <w:marBottom w:val="0"/>
      <w:divBdr>
        <w:top w:val="none" w:sz="0" w:space="0" w:color="auto"/>
        <w:left w:val="none" w:sz="0" w:space="0" w:color="auto"/>
        <w:bottom w:val="none" w:sz="0" w:space="0" w:color="auto"/>
        <w:right w:val="none" w:sz="0" w:space="0" w:color="auto"/>
      </w:divBdr>
      <w:divsChild>
        <w:div w:id="91241428">
          <w:marLeft w:val="446"/>
          <w:marRight w:val="0"/>
          <w:marTop w:val="0"/>
          <w:marBottom w:val="0"/>
          <w:divBdr>
            <w:top w:val="none" w:sz="0" w:space="0" w:color="auto"/>
            <w:left w:val="none" w:sz="0" w:space="0" w:color="auto"/>
            <w:bottom w:val="none" w:sz="0" w:space="0" w:color="auto"/>
            <w:right w:val="none" w:sz="0" w:space="0" w:color="auto"/>
          </w:divBdr>
        </w:div>
        <w:div w:id="351222983">
          <w:marLeft w:val="446"/>
          <w:marRight w:val="0"/>
          <w:marTop w:val="0"/>
          <w:marBottom w:val="0"/>
          <w:divBdr>
            <w:top w:val="none" w:sz="0" w:space="0" w:color="auto"/>
            <w:left w:val="none" w:sz="0" w:space="0" w:color="auto"/>
            <w:bottom w:val="none" w:sz="0" w:space="0" w:color="auto"/>
            <w:right w:val="none" w:sz="0" w:space="0" w:color="auto"/>
          </w:divBdr>
        </w:div>
        <w:div w:id="700283202">
          <w:marLeft w:val="446"/>
          <w:marRight w:val="0"/>
          <w:marTop w:val="0"/>
          <w:marBottom w:val="0"/>
          <w:divBdr>
            <w:top w:val="none" w:sz="0" w:space="0" w:color="auto"/>
            <w:left w:val="none" w:sz="0" w:space="0" w:color="auto"/>
            <w:bottom w:val="none" w:sz="0" w:space="0" w:color="auto"/>
            <w:right w:val="none" w:sz="0" w:space="0" w:color="auto"/>
          </w:divBdr>
        </w:div>
        <w:div w:id="1189873803">
          <w:marLeft w:val="446"/>
          <w:marRight w:val="0"/>
          <w:marTop w:val="0"/>
          <w:marBottom w:val="0"/>
          <w:divBdr>
            <w:top w:val="none" w:sz="0" w:space="0" w:color="auto"/>
            <w:left w:val="none" w:sz="0" w:space="0" w:color="auto"/>
            <w:bottom w:val="none" w:sz="0" w:space="0" w:color="auto"/>
            <w:right w:val="none" w:sz="0" w:space="0" w:color="auto"/>
          </w:divBdr>
        </w:div>
      </w:divsChild>
    </w:div>
    <w:div w:id="1970668666">
      <w:bodyDiv w:val="1"/>
      <w:marLeft w:val="0"/>
      <w:marRight w:val="0"/>
      <w:marTop w:val="0"/>
      <w:marBottom w:val="0"/>
      <w:divBdr>
        <w:top w:val="none" w:sz="0" w:space="0" w:color="auto"/>
        <w:left w:val="none" w:sz="0" w:space="0" w:color="auto"/>
        <w:bottom w:val="none" w:sz="0" w:space="0" w:color="auto"/>
        <w:right w:val="none" w:sz="0" w:space="0" w:color="auto"/>
      </w:divBdr>
    </w:div>
    <w:div w:id="1975985652">
      <w:bodyDiv w:val="1"/>
      <w:marLeft w:val="0"/>
      <w:marRight w:val="0"/>
      <w:marTop w:val="0"/>
      <w:marBottom w:val="0"/>
      <w:divBdr>
        <w:top w:val="none" w:sz="0" w:space="0" w:color="auto"/>
        <w:left w:val="none" w:sz="0" w:space="0" w:color="auto"/>
        <w:bottom w:val="none" w:sz="0" w:space="0" w:color="auto"/>
        <w:right w:val="none" w:sz="0" w:space="0" w:color="auto"/>
      </w:divBdr>
    </w:div>
    <w:div w:id="1980722419">
      <w:bodyDiv w:val="1"/>
      <w:marLeft w:val="0"/>
      <w:marRight w:val="0"/>
      <w:marTop w:val="0"/>
      <w:marBottom w:val="0"/>
      <w:divBdr>
        <w:top w:val="none" w:sz="0" w:space="0" w:color="auto"/>
        <w:left w:val="none" w:sz="0" w:space="0" w:color="auto"/>
        <w:bottom w:val="none" w:sz="0" w:space="0" w:color="auto"/>
        <w:right w:val="none" w:sz="0" w:space="0" w:color="auto"/>
      </w:divBdr>
      <w:divsChild>
        <w:div w:id="613632769">
          <w:marLeft w:val="0"/>
          <w:marRight w:val="0"/>
          <w:marTop w:val="0"/>
          <w:marBottom w:val="0"/>
          <w:divBdr>
            <w:top w:val="none" w:sz="0" w:space="0" w:color="auto"/>
            <w:left w:val="none" w:sz="0" w:space="0" w:color="auto"/>
            <w:bottom w:val="none" w:sz="0" w:space="0" w:color="auto"/>
            <w:right w:val="none" w:sz="0" w:space="0" w:color="auto"/>
          </w:divBdr>
          <w:divsChild>
            <w:div w:id="618297607">
              <w:marLeft w:val="0"/>
              <w:marRight w:val="0"/>
              <w:marTop w:val="0"/>
              <w:marBottom w:val="0"/>
              <w:divBdr>
                <w:top w:val="none" w:sz="0" w:space="0" w:color="auto"/>
                <w:left w:val="none" w:sz="0" w:space="0" w:color="auto"/>
                <w:bottom w:val="none" w:sz="0" w:space="0" w:color="auto"/>
                <w:right w:val="none" w:sz="0" w:space="0" w:color="auto"/>
              </w:divBdr>
              <w:divsChild>
                <w:div w:id="492453957">
                  <w:marLeft w:val="0"/>
                  <w:marRight w:val="0"/>
                  <w:marTop w:val="0"/>
                  <w:marBottom w:val="0"/>
                  <w:divBdr>
                    <w:top w:val="none" w:sz="0" w:space="0" w:color="auto"/>
                    <w:left w:val="none" w:sz="0" w:space="0" w:color="auto"/>
                    <w:bottom w:val="none" w:sz="0" w:space="0" w:color="auto"/>
                    <w:right w:val="none" w:sz="0" w:space="0" w:color="auto"/>
                  </w:divBdr>
                  <w:divsChild>
                    <w:div w:id="201622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708993">
      <w:bodyDiv w:val="1"/>
      <w:marLeft w:val="0"/>
      <w:marRight w:val="0"/>
      <w:marTop w:val="0"/>
      <w:marBottom w:val="0"/>
      <w:divBdr>
        <w:top w:val="none" w:sz="0" w:space="0" w:color="auto"/>
        <w:left w:val="none" w:sz="0" w:space="0" w:color="auto"/>
        <w:bottom w:val="none" w:sz="0" w:space="0" w:color="auto"/>
        <w:right w:val="none" w:sz="0" w:space="0" w:color="auto"/>
      </w:divBdr>
    </w:div>
    <w:div w:id="2055304941">
      <w:bodyDiv w:val="1"/>
      <w:marLeft w:val="0"/>
      <w:marRight w:val="0"/>
      <w:marTop w:val="0"/>
      <w:marBottom w:val="0"/>
      <w:divBdr>
        <w:top w:val="none" w:sz="0" w:space="0" w:color="auto"/>
        <w:left w:val="none" w:sz="0" w:space="0" w:color="auto"/>
        <w:bottom w:val="none" w:sz="0" w:space="0" w:color="auto"/>
        <w:right w:val="none" w:sz="0" w:space="0" w:color="auto"/>
      </w:divBdr>
    </w:div>
    <w:div w:id="2057048918">
      <w:bodyDiv w:val="1"/>
      <w:marLeft w:val="0"/>
      <w:marRight w:val="0"/>
      <w:marTop w:val="0"/>
      <w:marBottom w:val="0"/>
      <w:divBdr>
        <w:top w:val="none" w:sz="0" w:space="0" w:color="auto"/>
        <w:left w:val="none" w:sz="0" w:space="0" w:color="auto"/>
        <w:bottom w:val="none" w:sz="0" w:space="0" w:color="auto"/>
        <w:right w:val="none" w:sz="0" w:space="0" w:color="auto"/>
      </w:divBdr>
      <w:divsChild>
        <w:div w:id="1934361433">
          <w:marLeft w:val="0"/>
          <w:marRight w:val="0"/>
          <w:marTop w:val="0"/>
          <w:marBottom w:val="0"/>
          <w:divBdr>
            <w:top w:val="none" w:sz="0" w:space="0" w:color="auto"/>
            <w:left w:val="none" w:sz="0" w:space="0" w:color="auto"/>
            <w:bottom w:val="none" w:sz="0" w:space="0" w:color="auto"/>
            <w:right w:val="none" w:sz="0" w:space="0" w:color="auto"/>
          </w:divBdr>
          <w:divsChild>
            <w:div w:id="1241719099">
              <w:marLeft w:val="0"/>
              <w:marRight w:val="0"/>
              <w:marTop w:val="0"/>
              <w:marBottom w:val="0"/>
              <w:divBdr>
                <w:top w:val="none" w:sz="0" w:space="0" w:color="auto"/>
                <w:left w:val="none" w:sz="0" w:space="0" w:color="auto"/>
                <w:bottom w:val="none" w:sz="0" w:space="0" w:color="auto"/>
                <w:right w:val="none" w:sz="0" w:space="0" w:color="auto"/>
              </w:divBdr>
              <w:divsChild>
                <w:div w:id="82393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672904">
      <w:bodyDiv w:val="1"/>
      <w:marLeft w:val="0"/>
      <w:marRight w:val="0"/>
      <w:marTop w:val="0"/>
      <w:marBottom w:val="0"/>
      <w:divBdr>
        <w:top w:val="none" w:sz="0" w:space="0" w:color="auto"/>
        <w:left w:val="none" w:sz="0" w:space="0" w:color="auto"/>
        <w:bottom w:val="none" w:sz="0" w:space="0" w:color="auto"/>
        <w:right w:val="none" w:sz="0" w:space="0" w:color="auto"/>
      </w:divBdr>
      <w:divsChild>
        <w:div w:id="504830487">
          <w:marLeft w:val="0"/>
          <w:marRight w:val="0"/>
          <w:marTop w:val="0"/>
          <w:marBottom w:val="0"/>
          <w:divBdr>
            <w:top w:val="none" w:sz="0" w:space="0" w:color="auto"/>
            <w:left w:val="none" w:sz="0" w:space="0" w:color="auto"/>
            <w:bottom w:val="none" w:sz="0" w:space="0" w:color="auto"/>
            <w:right w:val="none" w:sz="0" w:space="0" w:color="auto"/>
          </w:divBdr>
        </w:div>
      </w:divsChild>
    </w:div>
    <w:div w:id="2081367830">
      <w:bodyDiv w:val="1"/>
      <w:marLeft w:val="0"/>
      <w:marRight w:val="0"/>
      <w:marTop w:val="0"/>
      <w:marBottom w:val="0"/>
      <w:divBdr>
        <w:top w:val="none" w:sz="0" w:space="0" w:color="auto"/>
        <w:left w:val="none" w:sz="0" w:space="0" w:color="auto"/>
        <w:bottom w:val="none" w:sz="0" w:space="0" w:color="auto"/>
        <w:right w:val="none" w:sz="0" w:space="0" w:color="auto"/>
      </w:divBdr>
      <w:divsChild>
        <w:div w:id="317459156">
          <w:marLeft w:val="0"/>
          <w:marRight w:val="0"/>
          <w:marTop w:val="0"/>
          <w:marBottom w:val="0"/>
          <w:divBdr>
            <w:top w:val="none" w:sz="0" w:space="0" w:color="auto"/>
            <w:left w:val="none" w:sz="0" w:space="0" w:color="auto"/>
            <w:bottom w:val="none" w:sz="0" w:space="0" w:color="auto"/>
            <w:right w:val="none" w:sz="0" w:space="0" w:color="auto"/>
          </w:divBdr>
          <w:divsChild>
            <w:div w:id="1143741856">
              <w:marLeft w:val="0"/>
              <w:marRight w:val="0"/>
              <w:marTop w:val="0"/>
              <w:marBottom w:val="0"/>
              <w:divBdr>
                <w:top w:val="none" w:sz="0" w:space="0" w:color="auto"/>
                <w:left w:val="none" w:sz="0" w:space="0" w:color="auto"/>
                <w:bottom w:val="none" w:sz="0" w:space="0" w:color="auto"/>
                <w:right w:val="none" w:sz="0" w:space="0" w:color="auto"/>
              </w:divBdr>
              <w:divsChild>
                <w:div w:id="201367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182986">
      <w:bodyDiv w:val="1"/>
      <w:marLeft w:val="0"/>
      <w:marRight w:val="0"/>
      <w:marTop w:val="0"/>
      <w:marBottom w:val="0"/>
      <w:divBdr>
        <w:top w:val="none" w:sz="0" w:space="0" w:color="auto"/>
        <w:left w:val="none" w:sz="0" w:space="0" w:color="auto"/>
        <w:bottom w:val="none" w:sz="0" w:space="0" w:color="auto"/>
        <w:right w:val="none" w:sz="0" w:space="0" w:color="auto"/>
      </w:divBdr>
      <w:divsChild>
        <w:div w:id="2034257231">
          <w:marLeft w:val="0"/>
          <w:marRight w:val="0"/>
          <w:marTop w:val="0"/>
          <w:marBottom w:val="0"/>
          <w:divBdr>
            <w:top w:val="none" w:sz="0" w:space="0" w:color="auto"/>
            <w:left w:val="none" w:sz="0" w:space="0" w:color="auto"/>
            <w:bottom w:val="none" w:sz="0" w:space="0" w:color="auto"/>
            <w:right w:val="none" w:sz="0" w:space="0" w:color="auto"/>
          </w:divBdr>
        </w:div>
      </w:divsChild>
    </w:div>
    <w:div w:id="2095935073">
      <w:bodyDiv w:val="1"/>
      <w:marLeft w:val="0"/>
      <w:marRight w:val="0"/>
      <w:marTop w:val="0"/>
      <w:marBottom w:val="0"/>
      <w:divBdr>
        <w:top w:val="none" w:sz="0" w:space="0" w:color="auto"/>
        <w:left w:val="none" w:sz="0" w:space="0" w:color="auto"/>
        <w:bottom w:val="none" w:sz="0" w:space="0" w:color="auto"/>
        <w:right w:val="none" w:sz="0" w:space="0" w:color="auto"/>
      </w:divBdr>
      <w:divsChild>
        <w:div w:id="225190132">
          <w:marLeft w:val="446"/>
          <w:marRight w:val="0"/>
          <w:marTop w:val="0"/>
          <w:marBottom w:val="0"/>
          <w:divBdr>
            <w:top w:val="none" w:sz="0" w:space="0" w:color="auto"/>
            <w:left w:val="none" w:sz="0" w:space="0" w:color="auto"/>
            <w:bottom w:val="none" w:sz="0" w:space="0" w:color="auto"/>
            <w:right w:val="none" w:sz="0" w:space="0" w:color="auto"/>
          </w:divBdr>
        </w:div>
        <w:div w:id="1915967476">
          <w:marLeft w:val="446"/>
          <w:marRight w:val="0"/>
          <w:marTop w:val="0"/>
          <w:marBottom w:val="0"/>
          <w:divBdr>
            <w:top w:val="none" w:sz="0" w:space="0" w:color="auto"/>
            <w:left w:val="none" w:sz="0" w:space="0" w:color="auto"/>
            <w:bottom w:val="none" w:sz="0" w:space="0" w:color="auto"/>
            <w:right w:val="none" w:sz="0" w:space="0" w:color="auto"/>
          </w:divBdr>
        </w:div>
        <w:div w:id="2092240937">
          <w:marLeft w:val="446"/>
          <w:marRight w:val="0"/>
          <w:marTop w:val="0"/>
          <w:marBottom w:val="0"/>
          <w:divBdr>
            <w:top w:val="none" w:sz="0" w:space="0" w:color="auto"/>
            <w:left w:val="none" w:sz="0" w:space="0" w:color="auto"/>
            <w:bottom w:val="none" w:sz="0" w:space="0" w:color="auto"/>
            <w:right w:val="none" w:sz="0" w:space="0" w:color="auto"/>
          </w:divBdr>
        </w:div>
      </w:divsChild>
    </w:div>
    <w:div w:id="2097898221">
      <w:bodyDiv w:val="1"/>
      <w:marLeft w:val="0"/>
      <w:marRight w:val="0"/>
      <w:marTop w:val="0"/>
      <w:marBottom w:val="0"/>
      <w:divBdr>
        <w:top w:val="none" w:sz="0" w:space="0" w:color="auto"/>
        <w:left w:val="none" w:sz="0" w:space="0" w:color="auto"/>
        <w:bottom w:val="none" w:sz="0" w:space="0" w:color="auto"/>
        <w:right w:val="none" w:sz="0" w:space="0" w:color="auto"/>
      </w:divBdr>
      <w:divsChild>
        <w:div w:id="93810426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crc.org/fr/doc/resources/documents/publication/p1067.htm" TargetMode="External"/><Relationship Id="rId21" Type="http://schemas.openxmlformats.org/officeDocument/2006/relationships/hyperlink" Target="https://www.unicef.org/appeals/niger.html" TargetMode="External"/><Relationship Id="rId42" Type="http://schemas.openxmlformats.org/officeDocument/2006/relationships/hyperlink" Target="https://www.unicef.org/appeals/situation-reports" TargetMode="External"/><Relationship Id="rId63" Type="http://schemas.openxmlformats.org/officeDocument/2006/relationships/hyperlink" Target="https://www.who.int/docs/default-source/coronaviruse/srp-04022020.pdf" TargetMode="External"/><Relationship Id="rId84" Type="http://schemas.openxmlformats.org/officeDocument/2006/relationships/hyperlink" Target="http://www.unevaluation.org/document/detail/100" TargetMode="External"/><Relationship Id="rId138" Type="http://schemas.openxmlformats.org/officeDocument/2006/relationships/hyperlink" Target="https://www.spherestandards.org/fr/manuel-2018/" TargetMode="External"/><Relationship Id="rId159" Type="http://schemas.openxmlformats.org/officeDocument/2006/relationships/header" Target="header4.xml"/><Relationship Id="rId107" Type="http://schemas.openxmlformats.org/officeDocument/2006/relationships/hyperlink" Target="https://treaties.un.org/Pages/ViewDetails.aspx?src=TREATY&amp;mtdsg_no=IV-11&amp;chapter=4&amp;clang=_fr" TargetMode="External"/><Relationship Id="rId11" Type="http://schemas.openxmlformats.org/officeDocument/2006/relationships/webSettings" Target="webSettings.xml"/><Relationship Id="rId32" Type="http://schemas.openxmlformats.org/officeDocument/2006/relationships/hyperlink" Target="https://www.unicef.org/media/79896/file/Niger-SitRep-December-2019.pdf" TargetMode="External"/><Relationship Id="rId53" Type="http://schemas.openxmlformats.org/officeDocument/2006/relationships/hyperlink" Target="https://www.unicef.org/appeals/situation-reports" TargetMode="External"/><Relationship Id="rId74" Type="http://schemas.openxmlformats.org/officeDocument/2006/relationships/hyperlink" Target="http://www.unevaluation.org/document/detail/1914" TargetMode="External"/><Relationship Id="rId128" Type="http://schemas.openxmlformats.org/officeDocument/2006/relationships/hyperlink" Target="https://www.unhcr.org/fr/protection/idps/4b163f436/principes-directeurs-relatifs-deplacement-personnes-linterieur-propre-pays.html" TargetMode="External"/><Relationship Id="rId149" Type="http://schemas.openxmlformats.org/officeDocument/2006/relationships/hyperlink" Target="https://www.developmentbookshelf.com/doi/pdf/10.3362/9781780447964.000" TargetMode="External"/><Relationship Id="rId5" Type="http://schemas.openxmlformats.org/officeDocument/2006/relationships/customXml" Target="../customXml/item5.xml"/><Relationship Id="rId95" Type="http://schemas.openxmlformats.org/officeDocument/2006/relationships/hyperlink" Target="https://childethics.com/wp-content/uploads/2015/04/ERIC-compendium-FR_LR.pdf" TargetMode="External"/><Relationship Id="rId160" Type="http://schemas.openxmlformats.org/officeDocument/2006/relationships/hyperlink" Target="mailto:pouattara@unicef.org" TargetMode="External"/><Relationship Id="rId22" Type="http://schemas.openxmlformats.org/officeDocument/2006/relationships/hyperlink" Target="https://www.unicef.org/appeals/niger.html" TargetMode="External"/><Relationship Id="rId43" Type="http://schemas.openxmlformats.org/officeDocument/2006/relationships/hyperlink" Target="https://www.unicef.org/appeals/situation-reports" TargetMode="External"/><Relationship Id="rId64" Type="http://schemas.openxmlformats.org/officeDocument/2006/relationships/hyperlink" Target="https://www.who.int/docs/default-source/coronaviruse/srp-04022020.pdf" TargetMode="External"/><Relationship Id="rId118" Type="http://schemas.openxmlformats.org/officeDocument/2006/relationships/hyperlink" Target="https://www.icrc.org/fr/doc/resources/documents/publication/p1067.htm" TargetMode="External"/><Relationship Id="rId139" Type="http://schemas.openxmlformats.org/officeDocument/2006/relationships/hyperlink" Target="https://www.spherestandards.org/fr/manuel-2018/" TargetMode="External"/><Relationship Id="rId85" Type="http://schemas.openxmlformats.org/officeDocument/2006/relationships/hyperlink" Target="http://www.unevaluation.org/document/detail/100" TargetMode="External"/><Relationship Id="rId150" Type="http://schemas.openxmlformats.org/officeDocument/2006/relationships/hyperlink" Target="https://www.humanitarianresponse.info/sites/www.humanitarianresponse.info/files/documents/files/standards_minimums_pour_la_protection_de_lenfance_dans_lintervention_humanitaire.pdf" TargetMode="External"/><Relationship Id="rId12" Type="http://schemas.openxmlformats.org/officeDocument/2006/relationships/footnotes" Target="footnotes.xml"/><Relationship Id="rId17" Type="http://schemas.openxmlformats.org/officeDocument/2006/relationships/image" Target="media/image5.png"/><Relationship Id="rId33" Type="http://schemas.openxmlformats.org/officeDocument/2006/relationships/hyperlink" Target="https://www.unicef.org/appeals/situation-reports" TargetMode="External"/><Relationship Id="rId38" Type="http://schemas.openxmlformats.org/officeDocument/2006/relationships/hyperlink" Target="https://www.humanitarianresponse.info/en/op%C3%A9rations/mali" TargetMode="External"/><Relationship Id="rId59" Type="http://schemas.openxmlformats.org/officeDocument/2006/relationships/hyperlink" Target="https://www.unicef.org/appeals/covid-2019.html" TargetMode="External"/><Relationship Id="rId103" Type="http://schemas.openxmlformats.org/officeDocument/2006/relationships/hyperlink" Target="https://ihl-databases.icrc.org/dih-traites/INTRO/470" TargetMode="External"/><Relationship Id="rId108" Type="http://schemas.openxmlformats.org/officeDocument/2006/relationships/hyperlink" Target="https://treaties.un.org/doc/Publication/UNTS/Volume%20674/volume-674-A-2545-English_French.pdf" TargetMode="External"/><Relationship Id="rId124" Type="http://schemas.openxmlformats.org/officeDocument/2006/relationships/hyperlink" Target="https://corehumanitarianstandard.org/files/files/CHS_French.pdf" TargetMode="External"/><Relationship Id="rId129" Type="http://schemas.openxmlformats.org/officeDocument/2006/relationships/hyperlink" Target="https://www.unhcr.org/fr/protection/idps/4b163f436/principes-directeurs-relatifs-deplacement-personnes-linterieur-propre-pays.html" TargetMode="External"/><Relationship Id="rId54" Type="http://schemas.openxmlformats.org/officeDocument/2006/relationships/hyperlink" Target="https://www.unicef.org/appeals/situation-reports" TargetMode="External"/><Relationship Id="rId70" Type="http://schemas.openxmlformats.org/officeDocument/2006/relationships/hyperlink" Target="https://www.unicef.org/wca/coronavirus" TargetMode="External"/><Relationship Id="rId75" Type="http://schemas.openxmlformats.org/officeDocument/2006/relationships/hyperlink" Target="http://www.unevaluation.org/document/detail/1914" TargetMode="External"/><Relationship Id="rId91" Type="http://schemas.openxmlformats.org/officeDocument/2006/relationships/hyperlink" Target="https://www.unicef.org/supply/files/ATTACHMENT_IV-UNICEF_Procedure_for_Ethical_Standards.PDF" TargetMode="External"/><Relationship Id="rId96" Type="http://schemas.openxmlformats.org/officeDocument/2006/relationships/hyperlink" Target="https://childethics.com/wp-content/uploads/2015/04/ERIC-compendium-FR_LR.pdf" TargetMode="External"/><Relationship Id="rId140" Type="http://schemas.openxmlformats.org/officeDocument/2006/relationships/hyperlink" Target="https://www.spherestandards.org/fr/manuel-2018/" TargetMode="External"/><Relationship Id="rId145" Type="http://schemas.openxmlformats.org/officeDocument/2006/relationships/hyperlink" Target="https://reliefweb.int/sites/reliefweb.int/files/resources/INEE_Minimum_Standards_Handbook_2010%28HSP%29_FR_0.pdf" TargetMode="External"/><Relationship Id="rId161" Type="http://schemas.openxmlformats.org/officeDocument/2006/relationships/hyperlink" Target="mailto:mathie@unicef.org" TargetMode="Externa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hyperlink" Target="https://www.unicef.org/appeals/niger" TargetMode="External"/><Relationship Id="rId28" Type="http://schemas.openxmlformats.org/officeDocument/2006/relationships/hyperlink" Target="https://www.unicef.org/appeals/niger" TargetMode="External"/><Relationship Id="rId49" Type="http://schemas.openxmlformats.org/officeDocument/2006/relationships/hyperlink" Target="https://www.humanitarianresponse.info/en/op%C3%A9rations/burkina-faso/infographic/burkina-faso-aper%C3%A7u-de-la-situation-humanitaire-au-15-avril-2020" TargetMode="External"/><Relationship Id="rId114" Type="http://schemas.openxmlformats.org/officeDocument/2006/relationships/hyperlink" Target="https://www.icrc.org/fr/doc/resources/documents/publication/p1067.htm" TargetMode="External"/><Relationship Id="rId119" Type="http://schemas.openxmlformats.org/officeDocument/2006/relationships/hyperlink" Target="https://www.icrc.org/fr/doc/resources/documents/publication/p1067.htm" TargetMode="External"/><Relationship Id="rId44" Type="http://schemas.openxmlformats.org/officeDocument/2006/relationships/hyperlink" Target="https://www.unicef.org/appeals/situation-reports" TargetMode="External"/><Relationship Id="rId60" Type="http://schemas.openxmlformats.org/officeDocument/2006/relationships/hyperlink" Target="https://www.unicef.org/appeals/covid-2019.html" TargetMode="External"/><Relationship Id="rId65" Type="http://schemas.openxmlformats.org/officeDocument/2006/relationships/hyperlink" Target="https://www.who.int/docs/default-source/coronaviruse/srp-04022020.pdf" TargetMode="External"/><Relationship Id="rId81" Type="http://schemas.openxmlformats.org/officeDocument/2006/relationships/hyperlink" Target="http://www.uneval.org/document/detail/1452" TargetMode="External"/><Relationship Id="rId86" Type="http://schemas.openxmlformats.org/officeDocument/2006/relationships/hyperlink" Target="http://www.unevaluation.org/document/detail/102" TargetMode="External"/><Relationship Id="rId130" Type="http://schemas.openxmlformats.org/officeDocument/2006/relationships/hyperlink" Target="https://www.unhcr.org/fr/protection/idps/4b163f436/principes-directeurs-relatifs-deplacement-personnes-linterieur-propre-pays.html" TargetMode="External"/><Relationship Id="rId135" Type="http://schemas.openxmlformats.org/officeDocument/2006/relationships/hyperlink" Target="https://www.urd.org/fr/projet/le-compas-qualite-redevabilite/" TargetMode="External"/><Relationship Id="rId151" Type="http://schemas.openxmlformats.org/officeDocument/2006/relationships/hyperlink" Target="https://www.humanitarianresponse.info/sites/www.humanitarianresponse.info/files/documents/files/standards_minimums_pour_la_protection_de_lenfance_dans_lintervention_humanitaire.pdf" TargetMode="External"/><Relationship Id="rId156" Type="http://schemas.openxmlformats.org/officeDocument/2006/relationships/image" Target="media/image7.png"/><Relationship Id="rId13" Type="http://schemas.openxmlformats.org/officeDocument/2006/relationships/endnotes" Target="endnotes.xml"/><Relationship Id="rId18" Type="http://schemas.openxmlformats.org/officeDocument/2006/relationships/image" Target="media/image6.png"/><Relationship Id="rId39" Type="http://schemas.openxmlformats.org/officeDocument/2006/relationships/hyperlink" Target="https://www.humanitarianresponse.info/en/op%C3%A9rations/mali" TargetMode="External"/><Relationship Id="rId109" Type="http://schemas.openxmlformats.org/officeDocument/2006/relationships/hyperlink" Target="https://treaties.un.org/doc/Publication/UNTS/Volume%20674/volume-674-A-2545-English_French.pdf" TargetMode="External"/><Relationship Id="rId34" Type="http://schemas.openxmlformats.org/officeDocument/2006/relationships/hyperlink" Target="https://www.unicef.org/appeals/situation-reports" TargetMode="External"/><Relationship Id="rId50" Type="http://schemas.openxmlformats.org/officeDocument/2006/relationships/hyperlink" Target="https://www.humanitarianresponse.info/en/op%C3%A9rations/burkina-faso/infographic/burkina-faso-aper%C3%A7u-de-la-situation-humanitaire-au-15-avril-2020" TargetMode="External"/><Relationship Id="rId55" Type="http://schemas.openxmlformats.org/officeDocument/2006/relationships/hyperlink" Target="https://www.unicef.org/appeals/burkina-faso/situation-reports" TargetMode="External"/><Relationship Id="rId76" Type="http://schemas.openxmlformats.org/officeDocument/2006/relationships/hyperlink" Target="https://www.unicef.org/evaldatabase/index_GEROS.html" TargetMode="External"/><Relationship Id="rId97" Type="http://schemas.openxmlformats.org/officeDocument/2006/relationships/hyperlink" Target="https://childethics.com/wp-content/uploads/2015/04/ERIC-compendium-FR_LR.pdf" TargetMode="External"/><Relationship Id="rId104" Type="http://schemas.openxmlformats.org/officeDocument/2006/relationships/hyperlink" Target="https://www.unocha.org/sites/dms/Documents/120103OOM%20-%20Humanitarian%20Principles%20-%20French.pdf" TargetMode="External"/><Relationship Id="rId120" Type="http://schemas.openxmlformats.org/officeDocument/2006/relationships/hyperlink" Target="https://www.icrc.org/fr/doc/resources/documents/publication/p1067.htm" TargetMode="External"/><Relationship Id="rId125" Type="http://schemas.openxmlformats.org/officeDocument/2006/relationships/hyperlink" Target="https://corehumanitarianstandard.org/files/files/CHS_French.pdf" TargetMode="External"/><Relationship Id="rId141" Type="http://schemas.openxmlformats.org/officeDocument/2006/relationships/hyperlink" Target="https://www.spherestandards.org/fr/manuel-2018/" TargetMode="External"/><Relationship Id="rId146" Type="http://schemas.openxmlformats.org/officeDocument/2006/relationships/hyperlink" Target="http://www.livestock-emergency.net/wp-content/uploads/2012/01/LEGS-2nd-edition-francais-locked.pdf" TargetMode="External"/><Relationship Id="rId7" Type="http://schemas.openxmlformats.org/officeDocument/2006/relationships/customXml" Target="../customXml/item7.xml"/><Relationship Id="rId71" Type="http://schemas.openxmlformats.org/officeDocument/2006/relationships/hyperlink" Target="https://www.unicef.org/wca/coronavirus" TargetMode="External"/><Relationship Id="rId92" Type="http://schemas.openxmlformats.org/officeDocument/2006/relationships/hyperlink" Target="https://childethics.com/wp-content/uploads/2015/04/ERIC-compendium-FR_LR.pdf" TargetMode="External"/><Relationship Id="rId162" Type="http://schemas.openxmlformats.org/officeDocument/2006/relationships/header" Target="header5.xml"/><Relationship Id="rId2" Type="http://schemas.openxmlformats.org/officeDocument/2006/relationships/customXml" Target="../customXml/item2.xml"/><Relationship Id="rId29" Type="http://schemas.openxmlformats.org/officeDocument/2006/relationships/hyperlink" Target="https://www.unicef.org/media/79896/file/Niger-SitRep-December-2019.pdf" TargetMode="External"/><Relationship Id="rId24" Type="http://schemas.openxmlformats.org/officeDocument/2006/relationships/hyperlink" Target="https://www.unicef.org/appeals/niger" TargetMode="External"/><Relationship Id="rId40" Type="http://schemas.openxmlformats.org/officeDocument/2006/relationships/hyperlink" Target="https://www.unicef.org/media/78016/file/2020-HAC-Mali.pdf" TargetMode="External"/><Relationship Id="rId45" Type="http://schemas.openxmlformats.org/officeDocument/2006/relationships/hyperlink" Target="https://www.unicef.org/documents/mali-humanitarian-situation-report-end-year-2020" TargetMode="External"/><Relationship Id="rId66" Type="http://schemas.openxmlformats.org/officeDocument/2006/relationships/hyperlink" Target="https://www.who.int/docs/default-source/coronaviruse/srp-04022020.pdf" TargetMode="External"/><Relationship Id="rId87" Type="http://schemas.openxmlformats.org/officeDocument/2006/relationships/hyperlink" Target="http://www.unevaluation.org/document/detail/102" TargetMode="External"/><Relationship Id="rId110" Type="http://schemas.openxmlformats.org/officeDocument/2006/relationships/hyperlink" Target="https://www.ifrc.org/Docs/idrl/I267EN.pdf" TargetMode="External"/><Relationship Id="rId115" Type="http://schemas.openxmlformats.org/officeDocument/2006/relationships/hyperlink" Target="https://www.icrc.org/fr/doc/resources/documents/publication/p1067.htm" TargetMode="External"/><Relationship Id="rId131" Type="http://schemas.openxmlformats.org/officeDocument/2006/relationships/hyperlink" Target="https://www.oecd.org/fr/pays/haiti/48725070.pdf" TargetMode="External"/><Relationship Id="rId136" Type="http://schemas.openxmlformats.org/officeDocument/2006/relationships/hyperlink" Target="https://www.spherestandards.org/fr/manuel-2018/" TargetMode="External"/><Relationship Id="rId157" Type="http://schemas.openxmlformats.org/officeDocument/2006/relationships/header" Target="header3.xml"/><Relationship Id="rId61" Type="http://schemas.openxmlformats.org/officeDocument/2006/relationships/hyperlink" Target="https://www.unicef.org/appeals/covid-2019.html" TargetMode="External"/><Relationship Id="rId82" Type="http://schemas.openxmlformats.org/officeDocument/2006/relationships/hyperlink" Target="https://www.unicef.org/evaluation/files/UNICEF_adapated_reporting_standards_updated_June_2017.pdf" TargetMode="External"/><Relationship Id="rId152" Type="http://schemas.openxmlformats.org/officeDocument/2006/relationships/footer" Target="footer2.xml"/><Relationship Id="rId19" Type="http://schemas.openxmlformats.org/officeDocument/2006/relationships/hyperlink" Target="https://www.humanitarianresponse.info/sites/www.humanitarianresponse.info/files/documents/files/07022020_ner_hrp_2020.pdf" TargetMode="External"/><Relationship Id="rId14" Type="http://schemas.openxmlformats.org/officeDocument/2006/relationships/image" Target="media/image1.jpeg"/><Relationship Id="rId30" Type="http://schemas.openxmlformats.org/officeDocument/2006/relationships/hyperlink" Target="https://www.unicef.org/media/79896/file/Niger-SitRep-December-2019.pdf" TargetMode="External"/><Relationship Id="rId35" Type="http://schemas.openxmlformats.org/officeDocument/2006/relationships/hyperlink" Target="https://www.unicef.org/appeals/situation-reports" TargetMode="External"/><Relationship Id="rId56" Type="http://schemas.openxmlformats.org/officeDocument/2006/relationships/hyperlink" Target="https://www.unicef.org/appeals/burkina-faso/situation-reports" TargetMode="External"/><Relationship Id="rId77" Type="http://schemas.openxmlformats.org/officeDocument/2006/relationships/hyperlink" Target="https://www.unicef.org/evaldatabase/index_GEROS.html" TargetMode="External"/><Relationship Id="rId100" Type="http://schemas.openxmlformats.org/officeDocument/2006/relationships/hyperlink" Target="https://ihl-databases.icrc.org/dih-traites/INTRO/470" TargetMode="External"/><Relationship Id="rId105" Type="http://schemas.openxmlformats.org/officeDocument/2006/relationships/hyperlink" Target="https://www.unocha.org/sites/dms/Documents/120103OOM%20-%20Humanitarian%20Principles%20-%20French.pdf" TargetMode="External"/><Relationship Id="rId126" Type="http://schemas.openxmlformats.org/officeDocument/2006/relationships/hyperlink" Target="https://www.unhcr.org/fr/protection/idps/4b163f436/principes-directeurs-relatifs-deplacement-personnes-linterieur-propre-pays.html" TargetMode="External"/><Relationship Id="rId147" Type="http://schemas.openxmlformats.org/officeDocument/2006/relationships/hyperlink" Target="http://www.livestock-emergency.net/wp-content/uploads/2012/01/LEGS-2nd-edition-francais-locked.pdf" TargetMode="External"/><Relationship Id="rId8" Type="http://schemas.openxmlformats.org/officeDocument/2006/relationships/numbering" Target="numbering.xml"/><Relationship Id="rId51" Type="http://schemas.openxmlformats.org/officeDocument/2006/relationships/hyperlink" Target="https://www.unicef.org/appeals/files/2019-HAC-Burkina-Faso-rev-Jul.pdf" TargetMode="External"/><Relationship Id="rId72" Type="http://schemas.openxmlformats.org/officeDocument/2006/relationships/hyperlink" Target="https://www.unicef.org/wca/coronavirus" TargetMode="External"/><Relationship Id="rId93" Type="http://schemas.openxmlformats.org/officeDocument/2006/relationships/hyperlink" Target="https://childethics.com/wp-content/uploads/2015/04/ERIC-compendium-FR_LR.pdf" TargetMode="External"/><Relationship Id="rId98" Type="http://schemas.openxmlformats.org/officeDocument/2006/relationships/hyperlink" Target="https://childethics.com/wp-content/uploads/2015/04/ERIC-compendium-FR_LR.pdf" TargetMode="External"/><Relationship Id="rId121" Type="http://schemas.openxmlformats.org/officeDocument/2006/relationships/hyperlink" Target="https://www.icrc.org/fr/doc/resources/documents/publication/p1067.htm" TargetMode="External"/><Relationship Id="rId142" Type="http://schemas.openxmlformats.org/officeDocument/2006/relationships/hyperlink" Target="https://reliefweb.int/sites/reliefweb.int/files/resources/INEE_Minimum_Standards_Handbook_2010%28HSP%29_FR_0.pdf" TargetMode="External"/><Relationship Id="rId163"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https://www.unicef.org/appeals/niger" TargetMode="External"/><Relationship Id="rId46" Type="http://schemas.openxmlformats.org/officeDocument/2006/relationships/hyperlink" Target="https://www.unicef.org/documents/mali-humanitarian-situation-report-end-year-2020" TargetMode="External"/><Relationship Id="rId67" Type="http://schemas.openxmlformats.org/officeDocument/2006/relationships/hyperlink" Target="https://interagencystandingcommittee.org/health/global-humanitarian-response-plan-covid-19" TargetMode="External"/><Relationship Id="rId116" Type="http://schemas.openxmlformats.org/officeDocument/2006/relationships/hyperlink" Target="https://www.icrc.org/fr/doc/resources/documents/publication/p1067.htm" TargetMode="External"/><Relationship Id="rId137" Type="http://schemas.openxmlformats.org/officeDocument/2006/relationships/hyperlink" Target="https://www.spherestandards.org/fr/manuel-2018/" TargetMode="External"/><Relationship Id="rId158" Type="http://schemas.openxmlformats.org/officeDocument/2006/relationships/footer" Target="footer5.xml"/><Relationship Id="rId20" Type="http://schemas.openxmlformats.org/officeDocument/2006/relationships/hyperlink" Target="https://www.humanitarianresponse.info/sites/www.humanitarianresponse.info/files/documents/files/07022020_ner_hrp_2020.pdf" TargetMode="External"/><Relationship Id="rId41" Type="http://schemas.openxmlformats.org/officeDocument/2006/relationships/hyperlink" Target="https://www.unicef.org/media/78016/file/2020-HAC-Mali.pdf" TargetMode="External"/><Relationship Id="rId62" Type="http://schemas.openxmlformats.org/officeDocument/2006/relationships/hyperlink" Target="https://www.unicef.org/appeals/covid-2019.html" TargetMode="External"/><Relationship Id="rId83" Type="http://schemas.openxmlformats.org/officeDocument/2006/relationships/hyperlink" Target="https://www.unicef.org/evaluation/files/UNICEF_adapated_reporting_standards_updated_June_2017.pdf" TargetMode="External"/><Relationship Id="rId88" Type="http://schemas.openxmlformats.org/officeDocument/2006/relationships/hyperlink" Target="https://www.unicef.org/supply/files/ATTACHMENT_IV-UNICEF_Procedure_for_Ethical_Standards.PDF" TargetMode="External"/><Relationship Id="rId111" Type="http://schemas.openxmlformats.org/officeDocument/2006/relationships/hyperlink" Target="https://www.ifrc.org/Docs/idrl/I267EN.pdf" TargetMode="External"/><Relationship Id="rId132" Type="http://schemas.openxmlformats.org/officeDocument/2006/relationships/hyperlink" Target="https://www.oecd.org/fr/pays/haiti/48725070.pdf" TargetMode="External"/><Relationship Id="rId153" Type="http://schemas.openxmlformats.org/officeDocument/2006/relationships/footer" Target="footer3.xml"/><Relationship Id="rId15" Type="http://schemas.openxmlformats.org/officeDocument/2006/relationships/header" Target="header1.xml"/><Relationship Id="rId36" Type="http://schemas.openxmlformats.org/officeDocument/2006/relationships/hyperlink" Target="https://www.humanitarianresponse.info/en/op%C3%A9rations/mali" TargetMode="External"/><Relationship Id="rId57" Type="http://schemas.openxmlformats.org/officeDocument/2006/relationships/hyperlink" Target="https://www.unicef.org/appeals" TargetMode="External"/><Relationship Id="rId106" Type="http://schemas.openxmlformats.org/officeDocument/2006/relationships/hyperlink" Target="https://treaties.un.org/Pages/ViewDetails.aspx?src=TREATY&amp;mtdsg_no=IV-11&amp;chapter=4&amp;clang=_fr" TargetMode="External"/><Relationship Id="rId127" Type="http://schemas.openxmlformats.org/officeDocument/2006/relationships/hyperlink" Target="https://www.unhcr.org/fr/protection/idps/4b163f436/principes-directeurs-relatifs-deplacement-personnes-linterieur-propre-pays.html" TargetMode="External"/><Relationship Id="rId10" Type="http://schemas.openxmlformats.org/officeDocument/2006/relationships/settings" Target="settings.xml"/><Relationship Id="rId31" Type="http://schemas.openxmlformats.org/officeDocument/2006/relationships/hyperlink" Target="https://www.unicef.org/media/79896/file/Niger-SitRep-December-2019.pdf" TargetMode="External"/><Relationship Id="rId52" Type="http://schemas.openxmlformats.org/officeDocument/2006/relationships/hyperlink" Target="https://www.unicef.org/appeals/files/2019-HAC-Burkina-Faso-rev-Jul.pdf" TargetMode="External"/><Relationship Id="rId73" Type="http://schemas.openxmlformats.org/officeDocument/2006/relationships/hyperlink" Target="https://www.unicef.org/wca/coronavirus" TargetMode="External"/><Relationship Id="rId78" Type="http://schemas.openxmlformats.org/officeDocument/2006/relationships/hyperlink" Target="https://www.unicef.org/evaluation/files/UNICEF_UNEG_TOR_Checklist_updated_June_2017.pdf" TargetMode="External"/><Relationship Id="rId94" Type="http://schemas.openxmlformats.org/officeDocument/2006/relationships/hyperlink" Target="https://childethics.com/wp-content/uploads/2015/04/ERIC-compendium-FR_LR.pdf" TargetMode="External"/><Relationship Id="rId99" Type="http://schemas.openxmlformats.org/officeDocument/2006/relationships/hyperlink" Target="https://childethics.com/wp-content/uploads/2015/04/ERIC-compendium-FR_LR.pdf" TargetMode="External"/><Relationship Id="rId101" Type="http://schemas.openxmlformats.org/officeDocument/2006/relationships/hyperlink" Target="https://ihl-databases.icrc.org/dih-traites/INTRO/470" TargetMode="External"/><Relationship Id="rId122" Type="http://schemas.openxmlformats.org/officeDocument/2006/relationships/hyperlink" Target="https://corehumanitarianstandard.org/files/files/CHS_French.pdf" TargetMode="External"/><Relationship Id="rId143" Type="http://schemas.openxmlformats.org/officeDocument/2006/relationships/hyperlink" Target="https://reliefweb.int/sites/reliefweb.int/files/resources/INEE_Minimum_Standards_Handbook_2010%28HSP%29_FR_0.pdf" TargetMode="External"/><Relationship Id="rId148" Type="http://schemas.openxmlformats.org/officeDocument/2006/relationships/hyperlink" Target="https://www.developmentbookshelf.com/doi/pdf/10.3362/9781780447964.000" TargetMode="External"/><Relationship Id="rId16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26" Type="http://schemas.openxmlformats.org/officeDocument/2006/relationships/hyperlink" Target="https://www.unicef.org/appeals/niger" TargetMode="External"/><Relationship Id="rId47" Type="http://schemas.openxmlformats.org/officeDocument/2006/relationships/hyperlink" Target="https://www.unicef.org/documents/mali-humanitarian-situation-report-end-year-2020" TargetMode="External"/><Relationship Id="rId68" Type="http://schemas.openxmlformats.org/officeDocument/2006/relationships/hyperlink" Target="https://interagencystandingcommittee.org/health/global-humanitarian-response-plan-covid-19" TargetMode="External"/><Relationship Id="rId89" Type="http://schemas.openxmlformats.org/officeDocument/2006/relationships/hyperlink" Target="https://www.unicef.org/supply/files/ATTACHMENT_IV-UNICEF_Procedure_for_Ethical_Standards.PDF" TargetMode="External"/><Relationship Id="rId112" Type="http://schemas.openxmlformats.org/officeDocument/2006/relationships/hyperlink" Target="https://www.ifrc.org/Docs/idrl/I267EN.pdf" TargetMode="External"/><Relationship Id="rId133" Type="http://schemas.openxmlformats.org/officeDocument/2006/relationships/hyperlink" Target="https://www.urd.org/fr/projet/le-compas-qualite-redevabilite/" TargetMode="External"/><Relationship Id="rId154" Type="http://schemas.openxmlformats.org/officeDocument/2006/relationships/header" Target="header2.xml"/><Relationship Id="rId16" Type="http://schemas.openxmlformats.org/officeDocument/2006/relationships/footer" Target="footer1.xml"/><Relationship Id="rId37" Type="http://schemas.openxmlformats.org/officeDocument/2006/relationships/hyperlink" Target="https://www.humanitarianresponse.info/en/op%C3%A9rations/mali" TargetMode="External"/><Relationship Id="rId58" Type="http://schemas.openxmlformats.org/officeDocument/2006/relationships/hyperlink" Target="https://www.unicef.org/appeals" TargetMode="External"/><Relationship Id="rId79" Type="http://schemas.openxmlformats.org/officeDocument/2006/relationships/hyperlink" Target="https://www.unicef.org/evaluation/files/UNICEF_UNEG_TOR_Checklist_updated_June_2017.pdf" TargetMode="External"/><Relationship Id="rId102" Type="http://schemas.openxmlformats.org/officeDocument/2006/relationships/hyperlink" Target="https://ihl-databases.icrc.org/dih-traites/INTRO/470" TargetMode="External"/><Relationship Id="rId123" Type="http://schemas.openxmlformats.org/officeDocument/2006/relationships/hyperlink" Target="https://corehumanitarianstandard.org/files/files/CHS_French.pdf" TargetMode="External"/><Relationship Id="rId144" Type="http://schemas.openxmlformats.org/officeDocument/2006/relationships/hyperlink" Target="https://reliefweb.int/sites/reliefweb.int/files/resources/INEE_Minimum_Standards_Handbook_2010%28HSP%29_FR_0.pdf" TargetMode="External"/><Relationship Id="rId90" Type="http://schemas.openxmlformats.org/officeDocument/2006/relationships/hyperlink" Target="https://www.unicef.org/supply/files/ATTACHMENT_IV-UNICEF_Procedure_for_Ethical_Standards.PDF" TargetMode="External"/><Relationship Id="rId27" Type="http://schemas.openxmlformats.org/officeDocument/2006/relationships/hyperlink" Target="https://www.unicef.org/appeals/niger" TargetMode="External"/><Relationship Id="rId48" Type="http://schemas.openxmlformats.org/officeDocument/2006/relationships/hyperlink" Target="https://www.unicef.org/documents/mali-humanitarian-situation-report-end-year-2020" TargetMode="External"/><Relationship Id="rId69" Type="http://schemas.openxmlformats.org/officeDocument/2006/relationships/hyperlink" Target="https://www.unicef.org/wca/coronavirus" TargetMode="External"/><Relationship Id="rId113" Type="http://schemas.openxmlformats.org/officeDocument/2006/relationships/hyperlink" Target="https://www.ifrc.org/Docs/idrl/I267EN.pdf" TargetMode="External"/><Relationship Id="rId134" Type="http://schemas.openxmlformats.org/officeDocument/2006/relationships/hyperlink" Target="https://www.urd.org/fr/projet/le-compas-qualite-redevabilite/" TargetMode="External"/><Relationship Id="rId80" Type="http://schemas.openxmlformats.org/officeDocument/2006/relationships/hyperlink" Target="http://www.uneval.org/document/detail/1452" TargetMode="External"/><Relationship Id="rId155" Type="http://schemas.openxmlformats.org/officeDocument/2006/relationships/footer" Target="footer4.xml"/></Relationships>
</file>

<file path=word/_rels/footer1.xml.rels><?xml version="1.0" encoding="UTF-8" standalone="yes"?>
<Relationships xmlns="http://schemas.openxmlformats.org/package/2006/relationships"><Relationship Id="rId2" Type="http://schemas.openxmlformats.org/officeDocument/2006/relationships/image" Target="cid:ii_kvv3e9jc0" TargetMode="External"/><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8" Type="http://schemas.openxmlformats.org/officeDocument/2006/relationships/hyperlink" Target="https://childethics.com/wp-content/uploads/2015/04/ERIC-compendium-FR_LR.pdf" TargetMode="External"/><Relationship Id="rId13" Type="http://schemas.openxmlformats.org/officeDocument/2006/relationships/hyperlink" Target="https://childethics.com/wp-content/uploads/2015/04/ERIC-compendium-FR_LR.pdf" TargetMode="External"/><Relationship Id="rId18" Type="http://schemas.openxmlformats.org/officeDocument/2006/relationships/hyperlink" Target="http://www.unevaluation.org/document/detail/100" TargetMode="External"/><Relationship Id="rId26" Type="http://schemas.openxmlformats.org/officeDocument/2006/relationships/hyperlink" Target="https://www.unicef.org/evaluation/files/FINAL_GEROS_2016_4.xltx" TargetMode="External"/><Relationship Id="rId3" Type="http://schemas.openxmlformats.org/officeDocument/2006/relationships/hyperlink" Target="https://www.unicef.org/supply/files/ATTACHMENT_IV-UNICEF_Procedure_for_Ethical_Standards.PDF" TargetMode="External"/><Relationship Id="rId21" Type="http://schemas.openxmlformats.org/officeDocument/2006/relationships/hyperlink" Target="http://www.uneval.org/document/detail/607" TargetMode="External"/><Relationship Id="rId7" Type="http://schemas.openxmlformats.org/officeDocument/2006/relationships/hyperlink" Target="https://childethics.com/wp-content/uploads/2015/04/ERIC-compendium-FR_LR.pdf" TargetMode="External"/><Relationship Id="rId12" Type="http://schemas.openxmlformats.org/officeDocument/2006/relationships/hyperlink" Target="https://childethics.com/wp-content/uploads/2015/04/ERIC-compendium-FR_LR.pdf" TargetMode="External"/><Relationship Id="rId17" Type="http://schemas.openxmlformats.org/officeDocument/2006/relationships/hyperlink" Target="http://www.unevaluation.org/document/detail/100" TargetMode="External"/><Relationship Id="rId25" Type="http://schemas.openxmlformats.org/officeDocument/2006/relationships/hyperlink" Target="https://www.unicef.org/evaluation/files/FINAL_GEROS_2016_4.xltx" TargetMode="External"/><Relationship Id="rId2" Type="http://schemas.openxmlformats.org/officeDocument/2006/relationships/hyperlink" Target="https://unicef.sharepoint.com/sites/portals/RF/Regulatory%20Framework%20Library/Forms/AllItems.aspx?id=/sites/portals/RF/Regulatory%20Framework%20Library/UNICEF%20Procedure%20on%20Preparedness%20for%20Emergency%20Response.pdf&amp;parent=/sites/portals/RF/Regulatory%20Framework%20Library" TargetMode="External"/><Relationship Id="rId16" Type="http://schemas.openxmlformats.org/officeDocument/2006/relationships/hyperlink" Target="http://www.unevaluation.org/document/detail/1914" TargetMode="External"/><Relationship Id="rId20" Type="http://schemas.openxmlformats.org/officeDocument/2006/relationships/hyperlink" Target="http://www.uneval.org/document/detail/980" TargetMode="External"/><Relationship Id="rId29" Type="http://schemas.openxmlformats.org/officeDocument/2006/relationships/hyperlink" Target="http://www.unevaluation.org/document/detail/607" TargetMode="External"/><Relationship Id="rId1" Type="http://schemas.openxmlformats.org/officeDocument/2006/relationships/hyperlink" Target="https://unicef.sharepoint.com/sites/portals/RF/Regulatory%20Framework%20Library/Forms/AllItems.aspx?id=/sites/portals/RF/Regulatory%20Framework%20Library/UNICEF%20Procedure%20on%20Preparedness%20for%20Emergency%20Response.pdf&amp;parent=/sites/portals/RF/Regulatory%20Framework%20Library" TargetMode="External"/><Relationship Id="rId6" Type="http://schemas.openxmlformats.org/officeDocument/2006/relationships/hyperlink" Target="https://www.unicef.org/supply/files/ATTACHMENT_IV-UNICEF_Procedure_for_Ethical_Standards.PDF" TargetMode="External"/><Relationship Id="rId11" Type="http://schemas.openxmlformats.org/officeDocument/2006/relationships/hyperlink" Target="https://childethics.com/wp-content/uploads/2015/04/ERIC-compendium-FR_LR.pdf" TargetMode="External"/><Relationship Id="rId24" Type="http://schemas.openxmlformats.org/officeDocument/2006/relationships/hyperlink" Target="https://www.unicef.org/evaluation/files/UNICEF_adapated_reporting_standards_updated_June_2017_FINAL.pdf" TargetMode="External"/><Relationship Id="rId5" Type="http://schemas.openxmlformats.org/officeDocument/2006/relationships/hyperlink" Target="https://www.unicef.org/supply/files/ATTACHMENT_IV-UNICEF_Procedure_for_Ethical_Standards.PDF" TargetMode="External"/><Relationship Id="rId15" Type="http://schemas.openxmlformats.org/officeDocument/2006/relationships/hyperlink" Target="http://www.unevaluation.org/document/detail/1914" TargetMode="External"/><Relationship Id="rId23" Type="http://schemas.openxmlformats.org/officeDocument/2006/relationships/hyperlink" Target="https://www.unicef.org/evaluation/files/UNICEF_adapated_reporting_standards_updated_June_2017_FINAL.pdf" TargetMode="External"/><Relationship Id="rId28" Type="http://schemas.openxmlformats.org/officeDocument/2006/relationships/hyperlink" Target="http://www.unevaluation.org/document/detail/1914" TargetMode="External"/><Relationship Id="rId10" Type="http://schemas.openxmlformats.org/officeDocument/2006/relationships/hyperlink" Target="https://childethics.com/wp-content/uploads/2015/04/ERIC-compendium-FR_LR.pdf" TargetMode="External"/><Relationship Id="rId19" Type="http://schemas.openxmlformats.org/officeDocument/2006/relationships/hyperlink" Target="http://www.uneval.org/document/detail/980" TargetMode="External"/><Relationship Id="rId31" Type="http://schemas.openxmlformats.org/officeDocument/2006/relationships/hyperlink" Target="http://www.unevaluation.org/document/detail/607" TargetMode="External"/><Relationship Id="rId4" Type="http://schemas.openxmlformats.org/officeDocument/2006/relationships/hyperlink" Target="https://www.unicef.org/supply/files/ATTACHMENT_IV-UNICEF_Procedure_for_Ethical_Standards.PDF" TargetMode="External"/><Relationship Id="rId9" Type="http://schemas.openxmlformats.org/officeDocument/2006/relationships/hyperlink" Target="https://childethics.com/wp-content/uploads/2015/04/ERIC-compendium-FR_LR.pdf" TargetMode="External"/><Relationship Id="rId14" Type="http://schemas.openxmlformats.org/officeDocument/2006/relationships/hyperlink" Target="https://childethics.com/wp-content/uploads/2015/04/ERIC-compendium-FR_LR.pdf" TargetMode="External"/><Relationship Id="rId22" Type="http://schemas.openxmlformats.org/officeDocument/2006/relationships/hyperlink" Target="http://www.uneval.org/document/detail/607" TargetMode="External"/><Relationship Id="rId27" Type="http://schemas.openxmlformats.org/officeDocument/2006/relationships/hyperlink" Target="http://www.unevaluation.org/document/detail/1914" TargetMode="External"/><Relationship Id="rId30" Type="http://schemas.openxmlformats.org/officeDocument/2006/relationships/hyperlink" Target="http://www.unevaluation.org/document/detail/607"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ights xmlns="0e53d4a5-cdc7-4be0-9ee8-798ccdccf14d">
      <UserInfo>
        <DisplayName/>
        <AccountId xsi:nil="true"/>
        <AccountType/>
      </UserInfo>
    </Rights>
    <TaxCatchAll xmlns="ca283e0b-db31-4043-a2ef-b80661bf084a">
      <Value>2</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WCARO, Senegal-381R</TermName>
          <TermId xmlns="http://schemas.microsoft.com/office/infopath/2007/PartnerControls">9457ef44-ef23-492b-a8cb-2710cadf8e20</TermId>
        </TermInfo>
      </Terms>
    </ga975397408f43e4b84ec8e5a598e523>
    <lcf76f155ced4ddcb4097134ff3c332f xmlns="0e53d4a5-cdc7-4be0-9ee8-798ccdccf14d">
      <Terms xmlns="http://schemas.microsoft.com/office/infopath/2007/PartnerControls"/>
    </lcf76f155ced4ddcb4097134ff3c332f>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DateTransmittedEmail xmlns="ca283e0b-db31-4043-a2ef-b80661bf084a" xsi:nil="true"/>
    <ContentStatus xmlns="ca283e0b-db31-4043-a2ef-b80661bf084a" xsi:nil="true"/>
    <SenderEmail xmlns="ca283e0b-db31-4043-a2ef-b80661bf084a" xsi:nil="true"/>
    <IconOverlay xmlns="http://schemas.microsoft.com/sharepoint/v4" xsi:nil="true"/>
    <ContentLanguage xmlns="ca283e0b-db31-4043-a2ef-b80661bf084a">English</ContentLanguage>
    <j048a4f9aaad4a8990a1d5e5f53cb451 xmlns="ca283e0b-db31-4043-a2ef-b80661bf084a">
      <Terms xmlns="http://schemas.microsoft.com/office/infopath/2007/PartnerControls"/>
    </j048a4f9aaad4a8990a1d5e5f53cb451>
    <h6a71f3e574e4344bc34f3fc9dd20054 xmlns="ca283e0b-db31-4043-a2ef-b80661bf084a">
      <Terms xmlns="http://schemas.microsoft.com/office/infopath/2007/PartnerControls"/>
    </h6a71f3e574e4344bc34f3fc9dd20054>
    <SemaphoreItemMetadata xmlns="d0177c13-debd-4ef2-961e-d9a825a56542" xsi:nil="true"/>
    <CategoryDescription xmlns="http://schemas.microsoft.com/sharepoint.v3" xsi:nil="true"/>
    <TaxKeywordTaxHTField xmlns="d0177c13-debd-4ef2-961e-d9a825a56542">
      <Terms xmlns="http://schemas.microsoft.com/office/infopath/2007/PartnerControls"/>
    </TaxKeywordTaxHTField>
    <RecipientsEmail xmlns="ca283e0b-db31-4043-a2ef-b80661bf084a" xsi:nil="true"/>
    <mda26ace941f4791a7314a339fee829c xmlns="ca283e0b-db31-4043-a2ef-b80661bf084a">
      <Terms xmlns="http://schemas.microsoft.com/office/infopath/2007/PartnerControls"/>
    </mda26ace941f4791a7314a339fee829c>
    <Test xmlns="0e53d4a5-cdc7-4be0-9ee8-798ccdccf14d" xsi:nil="true"/>
    <WrittenBy xmlns="ca283e0b-db31-4043-a2ef-b80661bf084a">
      <UserInfo>
        <DisplayName/>
        <AccountId xsi:nil="true"/>
        <AccountType/>
      </UserInfo>
    </WrittenBy>
    <SharedWithUsers xmlns="d0177c13-debd-4ef2-961e-d9a825a56542">
      <UserInfo>
        <DisplayName>Issa Kone</DisplayName>
        <AccountId>90</AccountId>
        <AccountType/>
      </UserInfo>
      <UserInfo>
        <DisplayName>Raguibili Ouedraogo</DisplayName>
        <AccountId>14631</AccountId>
        <AccountType/>
      </UserInfo>
      <UserInfo>
        <DisplayName>James Mugaju</DisplayName>
        <AccountId>2200</AccountId>
        <AccountType/>
      </UserInfo>
      <UserInfo>
        <DisplayName>Frederic Unterreiner</DisplayName>
        <AccountId>721</AccountId>
        <AccountType/>
      </UserInfo>
      <UserInfo>
        <DisplayName>Odette Nsabimana</DisplayName>
        <AccountId>6428</AccountId>
        <AccountType/>
      </UserInfo>
      <UserInfo>
        <DisplayName>Dalila Ahamed</DisplayName>
        <AccountId>655</AccountId>
        <AccountType/>
      </UserInfo>
      <UserInfo>
        <DisplayName>Moukaila Amadou</DisplayName>
        <AccountId>9418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9CFA20220591AA499672CD2E0849CE90" ma:contentTypeVersion="56" ma:contentTypeDescription="Create a new document." ma:contentTypeScope="" ma:versionID="0d8d89a516ce67a4e9b65695d814cc2c">
  <xsd:schema xmlns:xsd="http://www.w3.org/2001/XMLSchema" xmlns:xs="http://www.w3.org/2001/XMLSchema" xmlns:p="http://schemas.microsoft.com/office/2006/metadata/properties" xmlns:ns1="http://schemas.microsoft.com/sharepoint/v3" xmlns:ns2="ca283e0b-db31-4043-a2ef-b80661bf084a" xmlns:ns3="http://schemas.microsoft.com/sharepoint.v3" xmlns:ns4="d0177c13-debd-4ef2-961e-d9a825a56542" xmlns:ns5="0e53d4a5-cdc7-4be0-9ee8-798ccdccf14d" xmlns:ns6="http://schemas.microsoft.com/sharepoint/v4" targetNamespace="http://schemas.microsoft.com/office/2006/metadata/properties" ma:root="true" ma:fieldsID="df5d3f1707ece2c889bcdaf20518efc7" ns1:_="" ns2:_="" ns3:_="" ns4:_="" ns5:_="" ns6:_="">
    <xsd:import namespace="http://schemas.microsoft.com/sharepoint/v3"/>
    <xsd:import namespace="ca283e0b-db31-4043-a2ef-b80661bf084a"/>
    <xsd:import namespace="http://schemas.microsoft.com/sharepoint.v3"/>
    <xsd:import namespace="d0177c13-debd-4ef2-961e-d9a825a56542"/>
    <xsd:import namespace="0e53d4a5-cdc7-4be0-9ee8-798ccdccf14d"/>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4:TaxKeywordTaxHTField" minOccurs="0"/>
                <xsd:element ref="ns5:MediaServiceMetadata" minOccurs="0"/>
                <xsd:element ref="ns4:SharedWithUsers" minOccurs="0"/>
                <xsd:element ref="ns4:SharedWithDetails" minOccurs="0"/>
                <xsd:element ref="ns5:MediaServiceDateTaken" minOccurs="0"/>
                <xsd:element ref="ns5:MediaServiceAutoKeyPoints" minOccurs="0"/>
                <xsd:element ref="ns5:MediaServiceKeyPoints" minOccurs="0"/>
                <xsd:element ref="ns5:MediaServiceAutoTags" minOccurs="0"/>
                <xsd:element ref="ns5:MediaServiceOCR" minOccurs="0"/>
                <xsd:element ref="ns5:MediaServiceGenerationTime" minOccurs="0"/>
                <xsd:element ref="ns5:MediaServiceEventHashCode" minOccurs="0"/>
                <xsd:element ref="ns1:_vti_ItemHoldRecordStatus" minOccurs="0"/>
                <xsd:element ref="ns6:IconOverlay" minOccurs="0"/>
                <xsd:element ref="ns5:MediaServiceFastMetadata" minOccurs="0"/>
                <xsd:element ref="ns1:_vti_ItemDeclaredRecord" minOccurs="0"/>
                <xsd:element ref="ns4:SemaphoreItemMetadata" minOccurs="0"/>
                <xsd:element ref="ns5:MediaLengthInSeconds" minOccurs="0"/>
                <xsd:element ref="ns5:Rights" minOccurs="0"/>
                <xsd:element ref="ns5:Test" minOccurs="0"/>
                <xsd:element ref="ns5:MediaServiceLocation" minOccurs="0"/>
                <xsd:element ref="ns5:lcf76f155ced4ddcb4097134ff3c332f"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42" nillable="true" ma:displayName="Hold and Record Status" ma:decimals="0" ma:description="" ma:hidden="true" ma:indexed="true" ma:internalName="_vti_ItemHoldRecordStatus" ma:readOnly="true">
      <xsd:simpleType>
        <xsd:restriction base="dms:Unknown"/>
      </xsd:simpleType>
    </xsd:element>
    <xsd:element name="_vti_ItemDeclaredRecord" ma:index="45"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1033;#WCARO, Senegal-381R|9457ef44-ef23-492b-a8cb-2710cadf8e20"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1e30123f-6c0e-411a-a477-1ea2018fe856}" ma:internalName="TaxCatchAllLabel" ma:readOnly="true" ma:showField="CatchAllDataLabel" ma:web="d0177c13-debd-4ef2-961e-d9a825a56542">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1e30123f-6c0e-411a-a477-1ea2018fe856}" ma:internalName="TaxCatchAll" ma:showField="CatchAllData" ma:web="d0177c13-debd-4ef2-961e-d9a825a56542">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177c13-debd-4ef2-961e-d9a825a56542" elementFormDefault="qualified">
    <xsd:import namespace="http://schemas.microsoft.com/office/2006/documentManagement/types"/>
    <xsd:import namespace="http://schemas.microsoft.com/office/infopath/2007/PartnerControls"/>
    <xsd:element name="TaxKeywordTaxHTField" ma:index="30"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element name="SemaphoreItemMetadata" ma:index="46"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53d4a5-cdc7-4be0-9ee8-798ccdccf14d"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DateTaken" ma:index="35" nillable="true" ma:displayName="MediaServiceDateTaken" ma:hidden="true" ma:internalName="MediaServiceDateTaken"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ServiceAutoTags" ma:index="38" nillable="true" ma:displayName="Tags" ma:internalName="MediaServiceAutoTags"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FastMetadata" ma:index="44" nillable="true" ma:displayName="MediaServiceFastMetadata" ma:hidden="true" ma:internalName="MediaServiceFastMetadata" ma:readOnly="true">
      <xsd:simpleType>
        <xsd:restriction base="dms:Note"/>
      </xsd:simpleType>
    </xsd:element>
    <xsd:element name="MediaLengthInSeconds" ma:index="47" nillable="true" ma:displayName="Length (seconds)" ma:internalName="MediaLengthInSeconds" ma:readOnly="true">
      <xsd:simpleType>
        <xsd:restriction base="dms:Unknown"/>
      </xsd:simpleType>
    </xsd:element>
    <xsd:element name="Rights" ma:index="48" nillable="true" ma:displayName="Rights" ma:format="Dropdown" ma:list="UserInfo" ma:SharePointGroup="0" ma:internalName="Right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est" ma:index="49" nillable="true" ma:displayName="Test" ma:format="Dropdown" ma:internalName="Test">
      <xsd:simpleType>
        <xsd:restriction base="dms:Note">
          <xsd:maxLength value="255"/>
        </xsd:restriction>
      </xsd:simpleType>
    </xsd:element>
    <xsd:element name="MediaServiceLocation" ma:index="50" nillable="true" ma:displayName="Location" ma:internalName="MediaServiceLocation" ma:readOnly="true">
      <xsd:simpleType>
        <xsd:restriction base="dms:Text"/>
      </xsd:simpleType>
    </xsd:element>
    <xsd:element name="lcf76f155ced4ddcb4097134ff3c332f" ma:index="52"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SharedContentType xmlns="Microsoft.SharePoint.Taxonomy.ContentTypeSync" SourceId="73f51738-d318-4883-9d64-4f0bd0ccc55e" ContentTypeId="0x0101009BA85F8052A6DA4FA3E31FF9F74C6970"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b:Source>
    <b:Tag>Nat22</b:Tag>
    <b:SourceType>Report</b:SourceType>
    <b:Guid>{6C8988B4-7FE4-41B0-B5D1-CA9497956C52}</b:Guid>
    <b:Author>
      <b:Author>
        <b:NameList>
          <b:Person>
            <b:Last>Unies</b:Last>
            <b:First>Nation</b:First>
          </b:Person>
        </b:NameList>
      </b:Author>
    </b:Author>
    <b:Title>World Population Prospects 2022</b:Title>
    <b:Year>2022</b:Year>
    <b:RefOrder>1</b:RefOrder>
  </b:Source>
  <b:Source>
    <b:Tag>Int22</b:Tag>
    <b:SourceType>InternetSite</b:SourceType>
    <b:Guid>{A3EC01B1-498E-4646-863E-7F3CF4390208}</b:Guid>
    <b:Title>Matrice de suivi des déplacements (DTM) Sahel Central &amp; Liptako Gourma, tableau de bord n°33 </b:Title>
    <b:Year>2022</b:Year>
    <b:Author>
      <b:Author>
        <b:NameList>
          <b:Person>
            <b:Last>Migration</b:Last>
            <b:First>International</b:First>
            <b:Middle>Organization for</b:Middle>
          </b:Person>
        </b:NameList>
      </b:Author>
    </b:Author>
    <b:Month>Octobre</b:Month>
    <b:Day>5</b:Day>
    <b:URL>https://reliefweb.int/report/burkina-faso/matrice-de-suivi-des-deplacements-dtm-sahel-central-liptako-gourma-tableau-de-bord-ndeg33-30-septembre-2022</b:URL>
    <b:RefOrder>2</b:RefOrder>
  </b:Source>
  <b:Source>
    <b:Tag>Off201</b:Tag>
    <b:SourceType>Report</b:SourceType>
    <b:Guid>{79414C02-462E-454A-96F1-E4F5F63B554E}</b:Guid>
    <b:Title>APERÇU DES BESOINS HUMANITAIRES, BURKINA FASO</b:Title>
    <b:Year>MAI 2020</b:Year>
    <b:Author>
      <b:Author>
        <b:NameList>
          <b:Person>
            <b:Last>(OCHA)</b:Last>
            <b:First>Office</b:First>
            <b:Middle>for the Coordination of Humanitarian Affairs</b:Middle>
          </b:Person>
        </b:NameList>
      </b:Author>
    </b:Author>
    <b:RefOrder>3</b:RefOrder>
  </b:Source>
  <b:Source>
    <b:Tag>Uni205</b:Tag>
    <b:SourceType>Report</b:SourceType>
    <b:Guid>{0EAA12E7-BEFB-4D48-959D-979BC060349C}</b:Guid>
    <b:Author>
      <b:Author>
        <b:NameList>
          <b:Person>
            <b:Last>Unicef</b:Last>
          </b:Person>
        </b:NameList>
      </b:Author>
    </b:Author>
    <b:Title>Le Sahel Central, Note de plaidoyer</b:Title>
    <b:Year>Octobre 2020</b:Year>
    <b:RefOrder>4</b:RefOrder>
  </b:Source>
  <b:Source>
    <b:Tag>Uni234</b:Tag>
    <b:SourceType>Report</b:SourceType>
    <b:Guid>{C7689E8C-DC4D-4794-BB27-3C11C89D671F}</b:Guid>
    <b:Author>
      <b:Author>
        <b:NameList>
          <b:Person>
            <b:Last>Unicef</b:Last>
          </b:Person>
        </b:NameList>
      </b:Author>
    </b:Author>
    <b:Title>UNICEF Regional Office for West and Central Africa, Consolidated Emergency Report 2022</b:Title>
    <b:Year>March 2023</b:Year>
    <b:RefOrder>5</b:RefOrder>
  </b:Source>
  <b:Source>
    <b:Tag>Off212</b:Tag>
    <b:SourceType>Report</b:SourceType>
    <b:Guid>{4AC6DC41-F88B-41D6-82B9-F16DBCAEDC59}</b:Guid>
    <b:Author>
      <b:Author>
        <b:NameList>
          <b:Person>
            <b:Last>(OCHA)</b:Last>
            <b:First>Office</b:First>
            <b:Middle>for the Coordination of Humanitarian Affairs</b:Middle>
          </b:Person>
        </b:NameList>
      </b:Author>
    </b:Author>
    <b:Title>APERÇU DES BESOINS HUMANITAIRES, BURKINA FASO</b:Title>
    <b:Year>MARS 2021</b:Year>
    <b:RefOrder>6</b:RefOrder>
  </b:Source>
  <b:Source>
    <b:Tag>Off223</b:Tag>
    <b:SourceType>Report</b:SourceType>
    <b:Guid>{B873B89F-2EE6-4355-B126-ED53E6117F58}</b:Guid>
    <b:Author>
      <b:Author>
        <b:NameList>
          <b:Person>
            <b:Last>(OCHA)</b:Last>
            <b:First>Office</b:First>
            <b:Middle>for the Coordination of Humanitarian Affairs</b:Middle>
          </b:Person>
        </b:NameList>
      </b:Author>
    </b:Author>
    <b:Title>APERÇU DES BESOINS HUMANITAIRES, HUMANITAIRES</b:Title>
    <b:Year>MARS 2022</b:Year>
    <b:RefOrder>7</b:RefOrder>
  </b:Source>
  <b:Source>
    <b:Tag>Ins221</b:Tag>
    <b:SourceType>Report</b:SourceType>
    <b:Guid>{68CBE218-A15C-413B-A7B5-41D8EB319E93}</b:Guid>
    <b:Author>
      <b:Author>
        <b:NameList>
          <b:Person>
            <b:Last>Démographie</b:Last>
            <b:First>Institut</b:First>
            <b:Middle>National de la Statistique et de la</b:Middle>
          </b:Person>
        </b:NameList>
      </b:Author>
    </b:Author>
    <b:Title>Cinquième Recensement Général de la Population et de l’Habitation du Burkina Faso</b:Title>
    <b:Year>Juin 2022</b:Year>
    <b:RefOrder>8</b:RefOrder>
  </b:Source>
  <b:Source>
    <b:Tag>Ban23</b:Tag>
    <b:SourceType>InternetSite</b:SourceType>
    <b:Guid>{BE9C68E8-8DE1-4C6D-A3C0-F1BC58B9DDDA}</b:Guid>
    <b:Title>Perspectives économiques de l’Afrique de l’Ouest 2023 : la croissance économique de la région en baisse, mais les prévisions à moyen terme suggèrent un retour à un niveau supérieur à 4 %</b:Title>
    <b:Year>2023</b:Year>
    <b:Author>
      <b:Author>
        <b:NameList>
          <b:Person>
            <b:Last>Développement</b:Last>
            <b:First>Banque</b:First>
            <b:Middle>Africaine de</b:Middle>
          </b:Person>
        </b:NameList>
      </b:Author>
    </b:Author>
    <b:Month>août</b:Month>
    <b:Day>01</b:Day>
    <b:URL>https://www.afdb.org/fr/news-and-events/perspectives-economiques-de-lafrique-de-louest-2023-la-croissance-economique-de-la-region-en-baisse-mais-les-previsions-moyen-terme-suggerent-un-retour-un-niveau-superieur-4-63488#:~:text=L'Afrique%20de%20l'Ouest%20</b:URL>
    <b:RefOrder>9</b:RefOrder>
  </b:Source>
  <b:Source>
    <b:Tag>Pro221</b:Tag>
    <b:SourceType>Report</b:SourceType>
    <b:Guid>{B75EB336-8DE5-4BCA-BF26-D63CAC315A31}</b:Guid>
    <b:Title>RAPPORT SUR LE DÉVELOPPEMENT HUMAIN 2021/2022</b:Title>
    <b:Year>2022</b:Year>
    <b:Author>
      <b:Author>
        <b:NameList>
          <b:Person>
            <b:Last>(PNUD)</b:Last>
            <b:First>Programme</b:First>
            <b:Middle>des Nations Unies pour le développement</b:Middle>
          </b:Person>
        </b:NameList>
      </b:Author>
    </b:Author>
    <b:RefOrder>10</b:RefOrder>
  </b:Source>
  <b:Source>
    <b:Tag>Ins222</b:Tag>
    <b:SourceType>Report</b:SourceType>
    <b:Guid>{4DC572BB-7111-4182-8A8E-AB18AD6F6817}</b:Guid>
    <b:Author>
      <b:Author>
        <b:NameList>
          <b:Person>
            <b:Last>(INSD)</b:Last>
            <b:First>Institut</b:First>
            <b:Middle>national de la statistique et de la démographie</b:Middle>
          </b:Person>
        </b:NameList>
      </b:Author>
    </b:Author>
    <b:Title>ANNUAIRE STATISTIQUE 2021 </b:Title>
    <b:Year>Décembre 2022 </b:Year>
    <b:RefOrder>11</b:RefOrder>
  </b:Source>
  <b:Source>
    <b:Tag>Off19</b:Tag>
    <b:SourceType>Report</b:SourceType>
    <b:Guid>{0CDF9668-C0BA-4D1C-86D2-0DF013B323AA}</b:Guid>
    <b:Author>
      <b:Author>
        <b:NameList>
          <b:Person>
            <b:Last>(OCHA)</b:Last>
            <b:First>Office</b:First>
            <b:Middle>for the Coordination of Humanitarian Affairs</b:Middle>
          </b:Person>
        </b:NameList>
      </b:Author>
    </b:Author>
    <b:Title>PLAN DE REPONSE HUMANITAIRE</b:Title>
    <b:Year>JUILLET 2019</b:Year>
    <b:RefOrder>12</b:RefOrder>
  </b:Source>
  <b:Source>
    <b:Tag>Off202</b:Tag>
    <b:SourceType>Report</b:SourceType>
    <b:Guid>{BA2CD035-FE7D-4BC5-BBBC-DF5B9A4D8E65}</b:Guid>
    <b:Author>
      <b:Author>
        <b:NameList>
          <b:Person>
            <b:Last>(OCHA)</b:Last>
            <b:First>Office</b:First>
            <b:Middle>for the Coordination of Humanitarian Affairs</b:Middle>
          </b:Person>
        </b:NameList>
      </b:Author>
    </b:Author>
    <b:Title>PLAN DE RÉPONSE HUMANITAIRE RÉVISÉ, BURKINA FASO</b:Title>
    <b:Year>JUILLET 2020</b:Year>
    <b:RefOrder>13</b:RefOrder>
  </b:Source>
  <b:Source>
    <b:Tag>Off213</b:Tag>
    <b:SourceType>Report</b:SourceType>
    <b:Guid>{137F5F05-6C09-4ADA-AD4E-85D590F2876D}</b:Guid>
    <b:Author>
      <b:Author>
        <b:NameList>
          <b:Person>
            <b:Last>(OCHA)</b:Last>
            <b:First>Office</b:First>
            <b:Middle>for the Coordination of Humanitarian Affairs</b:Middle>
          </b:Person>
        </b:NameList>
      </b:Author>
    </b:Author>
    <b:Title>PLAN DE RÉPONSE HUMANITAIRE BURKINA FASO</b:Title>
    <b:Year>JANVIER 2021</b:Year>
    <b:RefOrder>14</b:RefOrder>
  </b:Source>
  <b:Source>
    <b:Tag>Off224</b:Tag>
    <b:SourceType>Report</b:SourceType>
    <b:Guid>{B314CFAE-CEDE-4B5F-840E-9CA45F931302}</b:Guid>
    <b:Author>
      <b:Author>
        <b:NameList>
          <b:Person>
            <b:Last>(OCHA)</b:Last>
            <b:First>Office</b:First>
            <b:Middle>for the Coordination of Humanitarian Affairs</b:Middle>
          </b:Person>
        </b:NameList>
      </b:Author>
    </b:Author>
    <b:Title>PLAN DE RÉPONSE HUMANITAIRE,BURKINA FASO</b:Title>
    <b:Year>MARS 2022</b:Year>
    <b:RefOrder>15</b:RefOrder>
  </b:Source>
  <b:Source>
    <b:Tag>Glo16</b:Tag>
    <b:SourceType>Report</b:SourceType>
    <b:Guid>{A1DC5706-46C3-4E61-8E2A-3ACC73AF1744}</b:Guid>
    <b:Author>
      <b:Author>
        <b:NameList>
          <b:Person>
            <b:Last>Cluster</b:Last>
            <b:First>Global</b:First>
            <b:Middle>Protection</b:Middle>
          </b:Person>
        </b:NameList>
      </b:Author>
    </b:Author>
    <b:Title>Manuel de Coordination de la Protection de l’Enfant en Situation d’Urgence</b:Title>
    <b:Year>Mars 2016</b:Year>
    <b:RefOrder>16</b:RefOrder>
  </b:Source>
  <b:Source>
    <b:Tag>Uni224</b:Tag>
    <b:SourceType>Report</b:SourceType>
    <b:Guid>{EFE7FCB8-174F-4B82-9A93-6C4727896436}</b:Guid>
    <b:Author>
      <b:Author>
        <b:NameList>
          <b:Person>
            <b:Last>Unicef</b:Last>
          </b:Person>
        </b:NameList>
      </b:Author>
    </b:Author>
    <b:Title>Humanitarian Situation Report No. 8, Burkina Faso</b:Title>
    <b:Year>1-31 December 2022</b:Year>
    <b:RefOrder>17</b:RefOrder>
  </b:Source>
  <b:Source>
    <b:Tag>Uni192</b:Tag>
    <b:SourceType>Report</b:SourceType>
    <b:Guid>{1B92200C-E52C-4F9D-9653-1FA4F6B0D3F9}</b:Guid>
    <b:Author>
      <b:Author>
        <b:NameList>
          <b:Person>
            <b:Last>Unicef</b:Last>
          </b:Person>
        </b:NameList>
      </b:Author>
    </b:Author>
    <b:Title>Burkina Faso, Humanitarian Situation Report No. 10</b:Title>
    <b:Year>December 2019</b:Year>
    <b:RefOrder>18</b:RefOrder>
  </b:Source>
  <b:Source>
    <b:Tag>Uni206</b:Tag>
    <b:SourceType>Report</b:SourceType>
    <b:Guid>{8873B61A-ED04-4B74-8A4B-1DFCFD4B953C}</b:Guid>
    <b:Author>
      <b:Author>
        <b:NameList>
          <b:Person>
            <b:Last>Unicef</b:Last>
          </b:Person>
        </b:NameList>
      </b:Author>
    </b:Author>
    <b:Title>Burkina Faso, Humanitarian Situation Report No. 10</b:Title>
    <b:Year>1 November to 31 December 2020</b:Year>
    <b:RefOrder>19</b:RefOrder>
  </b:Source>
  <b:Source>
    <b:Tag>Uni213</b:Tag>
    <b:SourceType>Report</b:SourceType>
    <b:Guid>{5D4B1607-6772-44B3-8B53-38F01CD7FAC7}</b:Guid>
    <b:Author>
      <b:Author>
        <b:NameList>
          <b:Person>
            <b:Last>Unicef</b:Last>
          </b:Person>
        </b:NameList>
      </b:Author>
    </b:Author>
    <b:Title>Burkina Faso, Humanitarian Situation Report No. 5</b:Title>
    <b:Year>1 October to 31 December 2021</b:Year>
    <b:RefOrder>20</b:RefOrder>
  </b:Source>
  <b:Source>
    <b:Tag>Uni193</b:Tag>
    <b:SourceType>InternetSite</b:SourceType>
    <b:Guid>{48AC4DA0-066D-461A-A51E-EF91998B8D59}</b:Guid>
    <b:Title>UNICEF Procedure on corporate emergency activation for L3 (2019)</b:Title>
    <b:Year>2019</b:Year>
    <b:Author>
      <b:Author>
        <b:NameList>
          <b:Person>
            <b:Last>Unicef</b:Last>
          </b:Person>
        </b:NameList>
      </b:Author>
    </b:Author>
    <b:URL>https://www.corecommitments.unicef.org/kp/unicef_2019_procedure-on-corporate-emergency-activation-for-l3.pdf?lang=fr</b:URL>
    <b:RefOrder>21</b:RefOrder>
  </b:Source>
  <b:Source>
    <b:Tag>How12</b:Tag>
    <b:SourceType>Report</b:SourceType>
    <b:Guid>{CA0DBDF1-5D1B-423C-968C-7EBB33827FF8}</b:Guid>
    <b:Author>
      <b:Author>
        <b:NameList>
          <b:Person>
            <b:Last>(Howard</b:Last>
            <b:First>2009)</b:First>
            <b:Middle>et (Chen, 2012)</b:Middle>
          </b:Person>
        </b:NameList>
      </b:Author>
    </b:Author>
    <b:Title>Theory-driven evaluation: Conceptual framework, application and advancement</b:Title>
    <b:Year>January 2012</b:Year>
    <b:RefOrder>22</b:RefOrder>
  </b:Source>
  <b:Source>
    <b:Tag>Gro05</b:Tag>
    <b:SourceType>Report</b:SourceType>
    <b:Guid>{BD255212-7B8D-4D82-B5C9-2B0F278EDCF5}</b:Guid>
    <b:Title>Règles d’évaluation applicables au sein du système des Nations Unies </b:Title>
    <b:Year>29 avril 2005 </b:Year>
    <b:Author>
      <b:Author>
        <b:NameList>
          <b:Person>
            <b:Last>l’évaluation</b:Last>
            <b:First>Groupe</b:First>
            <b:Middle>des Nations Unies pour</b:Middle>
          </b:Person>
        </b:NameList>
      </b:Author>
    </b:Author>
    <b:RefOrder>23</b:RefOrder>
  </b:Source>
  <b:Source>
    <b:Tag>Uni207</b:Tag>
    <b:SourceType>Report</b:SourceType>
    <b:Guid>{8F7922D7-E962-42E1-9C63-A79D08AF0CD7}</b:Guid>
    <b:Author>
      <b:Author>
        <b:NameList>
          <b:Person>
            <b:Last>Unicef</b:Last>
          </b:Person>
        </b:NameList>
      </b:Author>
    </b:Author>
    <b:Title>Pour chaque enfant, réinventer l’avenir Rapport annuel de l’UNICEF 2019</b:Title>
    <b:Year>juin 2020</b:Year>
    <b:RefOrder>24</b:RefOrder>
  </b:Source>
  <b:Source>
    <b:Tag>Uni208</b:Tag>
    <b:SourceType>Report</b:SourceType>
    <b:Guid>{38AA98E9-9888-429D-AD7B-A23D89ACD7BF}</b:Guid>
    <b:Author>
      <b:Author>
        <b:NameList>
          <b:Person>
            <b:Last>Unicef</b:Last>
          </b:Person>
        </b:NameList>
      </b:Author>
    </b:Author>
    <b:Title>Principaux engagements pour les enfants dans l’action humanitaire</b:Title>
    <b:Year>Octobre 2020</b:Year>
    <b:RefOrder>25</b:RefOrder>
  </b:Source>
  <b:Source>
    <b:Tag>UNI22</b:Tag>
    <b:SourceType>Report</b:SourceType>
    <b:Guid>{7A321213-94DA-4B94-AF3D-C3F80AD64E21}</b:Guid>
    <b:Author>
      <b:Author>
        <b:NameList>
          <b:Person>
            <b:Last>Faso</b:Last>
            <b:First>UNICEF</b:First>
            <b:Middle>Burkina</b:Middle>
          </b:Person>
        </b:NameList>
      </b:Author>
    </b:Author>
    <b:Title>Consolidated Emergency Report 2021</b:Title>
    <b:Year>March 2022</b:Year>
    <b:RefOrder>26</b:RefOrder>
  </b:Source>
  <b:Source>
    <b:Tag>Uni214</b:Tag>
    <b:SourceType>Report</b:SourceType>
    <b:Guid>{CB113BC1-6911-4508-8BCB-63551D5520FE}</b:Guid>
    <b:Author>
      <b:Author>
        <b:NameList>
          <b:Person>
            <b:Last>Unicef</b:Last>
          </b:Person>
        </b:NameList>
      </b:Author>
    </b:Author>
    <b:Title>Country Office Annual Report 2021</b:Title>
    <b:Year>2021</b:Year>
    <b:RefOrder>27</b:RefOrder>
  </b:Source>
  <b:Source>
    <b:Tag>Uni215</b:Tag>
    <b:SourceType>Report</b:SourceType>
    <b:Guid>{DE0B3E94-3963-45A1-A306-F5856C49C2F7}</b:Guid>
    <b:Author>
      <b:Author>
        <b:NameList>
          <b:Person>
            <b:Last>Niger</b:Last>
            <b:First>Unicef</b:First>
          </b:Person>
        </b:NameList>
      </b:Author>
    </b:Author>
    <b:Title>Country Office Annual Report 2021</b:Title>
    <b:Year>2021</b:Year>
    <b:RefOrder>28</b:RefOrder>
  </b:Source>
  <b:Source>
    <b:Tag>Uni194</b:Tag>
    <b:SourceType>Report</b:SourceType>
    <b:Guid>{144455DC-211A-4989-9AED-D96A0C911DA3}</b:Guid>
    <b:Author>
      <b:Author>
        <b:NameList>
          <b:Person>
            <b:Last>Burkina</b:Last>
            <b:First>Unicef</b:First>
          </b:Person>
        </b:NameList>
      </b:Author>
    </b:Author>
    <b:Title>Country Office Annual Report 2019</b:Title>
    <b:Year>2019_2020</b:Year>
    <b:RefOrder>29</b:RefOrder>
  </b:Source>
  <b:Source>
    <b:Tag>Uni235</b:Tag>
    <b:SourceType>Report</b:SourceType>
    <b:Guid>{94977668-C42E-467E-A8E2-67B37BA6C861}</b:Guid>
    <b:Author>
      <b:Author>
        <b:NameList>
          <b:Person>
            <b:Last>Unicef</b:Last>
          </b:Person>
        </b:NameList>
      </b:Author>
    </b:Author>
    <b:Title>Humanitarian Action for Children</b:Title>
    <b:Year>2019-2020-2021-2022-2023</b:Year>
    <b:RefOrder>30</b:RefOrder>
  </b:Source>
  <b:Source>
    <b:Tag>sec22</b:Tag>
    <b:SourceType>Report</b:SourceType>
    <b:Guid>{AE129BCA-B5AA-4AFB-9C30-984CD9F310F1}</b:Guid>
    <b:Author>
      <b:Author>
        <b:NameList>
          <b:Person>
            <b:Last>d'Urgence</b:Last>
            <b:First>secretariat</b:First>
            <b:Middle>technique de l'Education en Situation</b:Middle>
          </b:Person>
        </b:NameList>
      </b:Author>
    </b:Author>
    <b:Title>Rapport mensuel de données de l'Education en Situation d'Urgence</b:Title>
    <b:Year>octobre 2022</b:Year>
    <b:RefOrder>31</b:RefOrder>
  </b:Source>
  <b:Source>
    <b:Tag>OMS15</b:Tag>
    <b:SourceType>Report</b:SourceType>
    <b:Guid>{E471E511-9FFA-480F-8CF0-0B228B33BC36}</b:Guid>
    <b:Author>
      <b:Author>
        <b:NameList>
          <b:Person>
            <b:Last>Unicef</b:Last>
            <b:First>OMS</b:First>
            <b:Middle>&amp;</b:Middle>
          </b:Person>
        </b:NameList>
      </b:Author>
    </b:Author>
    <b:Title>Rapport OMS &amp; UNICEF, 2019: Joint Monitoring Program</b:Title>
    <b:Year>2015</b:Year>
    <b:RefOrder>32</b:RefOrder>
  </b:Source>
  <b:Source>
    <b:Tag>Joh22</b:Tag>
    <b:SourceType>InternetSite</b:SourceType>
    <b:Guid>{73938853-2FED-4D95-B794-CE12F4A6C303}</b:Guid>
    <b:Title>The Center for Systems Science and Engineering (CSSE) at JHU</b:Title>
    <b:Year>2022</b:Year>
    <b:Author>
      <b:Author>
        <b:NameList>
          <b:Person>
            <b:Last>(JHU)</b:Last>
            <b:First>Johns</b:First>
            <b:Middle>Hopkins University</b:Middle>
          </b:Person>
        </b:NameList>
      </b:Author>
    </b:Author>
    <b:URL>https://systems.jhu.edu/</b:URL>
    <b:RefOrder>33</b:RefOrder>
  </b:Source>
  <b:Source>
    <b:Tag>laB22</b:Tag>
    <b:SourceType>InternetSite</b:SourceType>
    <b:Guid>{EC0A65F7-B890-4FBC-8707-85ED9B914DE8}</b:Guid>
    <b:Author>
      <b:Author>
        <b:NameList>
          <b:Person>
            <b:Last>mondiale</b:Last>
            <b:First>la</b:First>
            <b:Middle>Banque</b:Middle>
          </b:Person>
        </b:NameList>
      </b:Author>
    </b:Author>
    <b:Title>Les données ouvertes de la Banque mondiale</b:Title>
    <b:Year>2022</b:Year>
    <b:URL>https://donnees.banquemondiale.org/</b:URL>
    <b:RefOrder>34</b:RefOrder>
  </b:Source>
  <b:Source>
    <b:Tag>UNE10</b:Tag>
    <b:SourceType>Report</b:SourceType>
    <b:Guid>{F5D2BFCC-9DDE-4B7F-97C7-4D28ADC7B59B}</b:Guid>
    <b:Title>UNEG Quality Checklist for Evaluation Terms of Reference and Inception Reports</b:Title>
    <b:Year>juin 2010</b:Year>
    <b:Author>
      <b:Author>
        <b:NameList>
          <b:Person>
            <b:Last>UNEG</b:Last>
          </b:Person>
        </b:NameList>
      </b:Author>
    </b:Author>
    <b:RefOrder>35</b:RefOrder>
  </b:Source>
  <b:Source>
    <b:Tag>Gro11</b:Tag>
    <b:SourceType>Report</b:SourceType>
    <b:Guid>{46219C50-DEF3-49B6-A192-E5C7EA02D4BF}</b:Guid>
    <b:Author>
      <b:Author>
        <b:NameList>
          <b:Person>
            <b:Last>l’évaluation</b:Last>
            <b:First>Groupe</b:First>
            <b:Middle>des Nations Unies pour</b:Middle>
          </b:Person>
        </b:NameList>
      </b:Author>
    </b:Author>
    <b:Title>Intégrer les droits de l’homme et l’égalité des sexes aux évaluations –Vers un document d’orientation du GNUE</b:Title>
    <b:Year>Mars 2011</b:Year>
    <b:RefOrder>36</b:RefOrder>
  </b:Source>
</b:Sourc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F89481FF-E20C-4299-A084-B6D76B7E5FF6}">
  <ds:schemaRefs>
    <ds:schemaRef ds:uri="http://schemas.microsoft.com/office/2006/metadata/properties"/>
    <ds:schemaRef ds:uri="http://schemas.microsoft.com/office/infopath/2007/PartnerControls"/>
    <ds:schemaRef ds:uri="0e53d4a5-cdc7-4be0-9ee8-798ccdccf14d"/>
    <ds:schemaRef ds:uri="ca283e0b-db31-4043-a2ef-b80661bf084a"/>
    <ds:schemaRef ds:uri="http://schemas.microsoft.com/sharepoint/v4"/>
    <ds:schemaRef ds:uri="d0177c13-debd-4ef2-961e-d9a825a56542"/>
    <ds:schemaRef ds:uri="http://schemas.microsoft.com/sharepoint.v3"/>
  </ds:schemaRefs>
</ds:datastoreItem>
</file>

<file path=customXml/itemProps2.xml><?xml version="1.0" encoding="utf-8"?>
<ds:datastoreItem xmlns:ds="http://schemas.openxmlformats.org/officeDocument/2006/customXml" ds:itemID="{23C78692-CD5A-49D2-8101-A938A4AE5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d0177c13-debd-4ef2-961e-d9a825a56542"/>
    <ds:schemaRef ds:uri="0e53d4a5-cdc7-4be0-9ee8-798ccdccf14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087DAD-CB38-424D-873F-7EA3E82F8FC2}">
  <ds:schemaRefs>
    <ds:schemaRef ds:uri="http://schemas.microsoft.com/sharepoint/events"/>
  </ds:schemaRefs>
</ds:datastoreItem>
</file>

<file path=customXml/itemProps4.xml><?xml version="1.0" encoding="utf-8"?>
<ds:datastoreItem xmlns:ds="http://schemas.openxmlformats.org/officeDocument/2006/customXml" ds:itemID="{56E2E964-D7B2-41F1-B5CF-E92D399D601F}">
  <ds:schemaRefs>
    <ds:schemaRef ds:uri="Microsoft.SharePoint.Taxonomy.ContentTypeSync"/>
  </ds:schemaRefs>
</ds:datastoreItem>
</file>

<file path=customXml/itemProps5.xml><?xml version="1.0" encoding="utf-8"?>
<ds:datastoreItem xmlns:ds="http://schemas.openxmlformats.org/officeDocument/2006/customXml" ds:itemID="{5FB3BF15-71DC-4885-B2DC-5884FB4D7678}">
  <ds:schemaRefs>
    <ds:schemaRef ds:uri="http://schemas.openxmlformats.org/officeDocument/2006/bibliography"/>
  </ds:schemaRefs>
</ds:datastoreItem>
</file>

<file path=customXml/itemProps6.xml><?xml version="1.0" encoding="utf-8"?>
<ds:datastoreItem xmlns:ds="http://schemas.openxmlformats.org/officeDocument/2006/customXml" ds:itemID="{8BD8EA36-CA8C-48BA-BE40-7B46B39161F9}">
  <ds:schemaRefs>
    <ds:schemaRef ds:uri="http://schemas.microsoft.com/sharepoint/v3/contenttype/forms"/>
  </ds:schemaRefs>
</ds:datastoreItem>
</file>

<file path=customXml/itemProps7.xml><?xml version="1.0" encoding="utf-8"?>
<ds:datastoreItem xmlns:ds="http://schemas.openxmlformats.org/officeDocument/2006/customXml" ds:itemID="{19872B5C-24AF-4B44-8077-57C3B4A1BD66}">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121</Pages>
  <Words>41054</Words>
  <Characters>234011</Characters>
  <Application>Microsoft Office Word</Application>
  <DocSecurity>0</DocSecurity>
  <Lines>1950</Lines>
  <Paragraphs>549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274516</CharactersWithSpaces>
  <SharedDoc>false</SharedDoc>
  <HLinks>
    <vt:vector size="312" baseType="variant">
      <vt:variant>
        <vt:i4>1048635</vt:i4>
      </vt:variant>
      <vt:variant>
        <vt:i4>305</vt:i4>
      </vt:variant>
      <vt:variant>
        <vt:i4>0</vt:i4>
      </vt:variant>
      <vt:variant>
        <vt:i4>5</vt:i4>
      </vt:variant>
      <vt:variant>
        <vt:lpwstr/>
      </vt:variant>
      <vt:variant>
        <vt:lpwstr>_Toc149366563</vt:lpwstr>
      </vt:variant>
      <vt:variant>
        <vt:i4>1048635</vt:i4>
      </vt:variant>
      <vt:variant>
        <vt:i4>299</vt:i4>
      </vt:variant>
      <vt:variant>
        <vt:i4>0</vt:i4>
      </vt:variant>
      <vt:variant>
        <vt:i4>5</vt:i4>
      </vt:variant>
      <vt:variant>
        <vt:lpwstr/>
      </vt:variant>
      <vt:variant>
        <vt:lpwstr>_Toc149366562</vt:lpwstr>
      </vt:variant>
      <vt:variant>
        <vt:i4>1048635</vt:i4>
      </vt:variant>
      <vt:variant>
        <vt:i4>293</vt:i4>
      </vt:variant>
      <vt:variant>
        <vt:i4>0</vt:i4>
      </vt:variant>
      <vt:variant>
        <vt:i4>5</vt:i4>
      </vt:variant>
      <vt:variant>
        <vt:lpwstr/>
      </vt:variant>
      <vt:variant>
        <vt:lpwstr>_Toc149366561</vt:lpwstr>
      </vt:variant>
      <vt:variant>
        <vt:i4>1048635</vt:i4>
      </vt:variant>
      <vt:variant>
        <vt:i4>287</vt:i4>
      </vt:variant>
      <vt:variant>
        <vt:i4>0</vt:i4>
      </vt:variant>
      <vt:variant>
        <vt:i4>5</vt:i4>
      </vt:variant>
      <vt:variant>
        <vt:lpwstr/>
      </vt:variant>
      <vt:variant>
        <vt:lpwstr>_Toc149366560</vt:lpwstr>
      </vt:variant>
      <vt:variant>
        <vt:i4>1245243</vt:i4>
      </vt:variant>
      <vt:variant>
        <vt:i4>281</vt:i4>
      </vt:variant>
      <vt:variant>
        <vt:i4>0</vt:i4>
      </vt:variant>
      <vt:variant>
        <vt:i4>5</vt:i4>
      </vt:variant>
      <vt:variant>
        <vt:lpwstr/>
      </vt:variant>
      <vt:variant>
        <vt:lpwstr>_Toc149366559</vt:lpwstr>
      </vt:variant>
      <vt:variant>
        <vt:i4>1245243</vt:i4>
      </vt:variant>
      <vt:variant>
        <vt:i4>275</vt:i4>
      </vt:variant>
      <vt:variant>
        <vt:i4>0</vt:i4>
      </vt:variant>
      <vt:variant>
        <vt:i4>5</vt:i4>
      </vt:variant>
      <vt:variant>
        <vt:lpwstr/>
      </vt:variant>
      <vt:variant>
        <vt:lpwstr>_Toc149366558</vt:lpwstr>
      </vt:variant>
      <vt:variant>
        <vt:i4>1245243</vt:i4>
      </vt:variant>
      <vt:variant>
        <vt:i4>269</vt:i4>
      </vt:variant>
      <vt:variant>
        <vt:i4>0</vt:i4>
      </vt:variant>
      <vt:variant>
        <vt:i4>5</vt:i4>
      </vt:variant>
      <vt:variant>
        <vt:lpwstr/>
      </vt:variant>
      <vt:variant>
        <vt:lpwstr>_Toc149366557</vt:lpwstr>
      </vt:variant>
      <vt:variant>
        <vt:i4>1245243</vt:i4>
      </vt:variant>
      <vt:variant>
        <vt:i4>263</vt:i4>
      </vt:variant>
      <vt:variant>
        <vt:i4>0</vt:i4>
      </vt:variant>
      <vt:variant>
        <vt:i4>5</vt:i4>
      </vt:variant>
      <vt:variant>
        <vt:lpwstr/>
      </vt:variant>
      <vt:variant>
        <vt:lpwstr>_Toc149366556</vt:lpwstr>
      </vt:variant>
      <vt:variant>
        <vt:i4>1245243</vt:i4>
      </vt:variant>
      <vt:variant>
        <vt:i4>257</vt:i4>
      </vt:variant>
      <vt:variant>
        <vt:i4>0</vt:i4>
      </vt:variant>
      <vt:variant>
        <vt:i4>5</vt:i4>
      </vt:variant>
      <vt:variant>
        <vt:lpwstr/>
      </vt:variant>
      <vt:variant>
        <vt:lpwstr>_Toc149366555</vt:lpwstr>
      </vt:variant>
      <vt:variant>
        <vt:i4>1245243</vt:i4>
      </vt:variant>
      <vt:variant>
        <vt:i4>251</vt:i4>
      </vt:variant>
      <vt:variant>
        <vt:i4>0</vt:i4>
      </vt:variant>
      <vt:variant>
        <vt:i4>5</vt:i4>
      </vt:variant>
      <vt:variant>
        <vt:lpwstr/>
      </vt:variant>
      <vt:variant>
        <vt:lpwstr>_Toc149366554</vt:lpwstr>
      </vt:variant>
      <vt:variant>
        <vt:i4>1245243</vt:i4>
      </vt:variant>
      <vt:variant>
        <vt:i4>245</vt:i4>
      </vt:variant>
      <vt:variant>
        <vt:i4>0</vt:i4>
      </vt:variant>
      <vt:variant>
        <vt:i4>5</vt:i4>
      </vt:variant>
      <vt:variant>
        <vt:lpwstr/>
      </vt:variant>
      <vt:variant>
        <vt:lpwstr>_Toc149366553</vt:lpwstr>
      </vt:variant>
      <vt:variant>
        <vt:i4>1245243</vt:i4>
      </vt:variant>
      <vt:variant>
        <vt:i4>239</vt:i4>
      </vt:variant>
      <vt:variant>
        <vt:i4>0</vt:i4>
      </vt:variant>
      <vt:variant>
        <vt:i4>5</vt:i4>
      </vt:variant>
      <vt:variant>
        <vt:lpwstr/>
      </vt:variant>
      <vt:variant>
        <vt:lpwstr>_Toc149366552</vt:lpwstr>
      </vt:variant>
      <vt:variant>
        <vt:i4>1245243</vt:i4>
      </vt:variant>
      <vt:variant>
        <vt:i4>233</vt:i4>
      </vt:variant>
      <vt:variant>
        <vt:i4>0</vt:i4>
      </vt:variant>
      <vt:variant>
        <vt:i4>5</vt:i4>
      </vt:variant>
      <vt:variant>
        <vt:lpwstr/>
      </vt:variant>
      <vt:variant>
        <vt:lpwstr>_Toc149366551</vt:lpwstr>
      </vt:variant>
      <vt:variant>
        <vt:i4>1245243</vt:i4>
      </vt:variant>
      <vt:variant>
        <vt:i4>227</vt:i4>
      </vt:variant>
      <vt:variant>
        <vt:i4>0</vt:i4>
      </vt:variant>
      <vt:variant>
        <vt:i4>5</vt:i4>
      </vt:variant>
      <vt:variant>
        <vt:lpwstr/>
      </vt:variant>
      <vt:variant>
        <vt:lpwstr>_Toc149366550</vt:lpwstr>
      </vt:variant>
      <vt:variant>
        <vt:i4>1179707</vt:i4>
      </vt:variant>
      <vt:variant>
        <vt:i4>221</vt:i4>
      </vt:variant>
      <vt:variant>
        <vt:i4>0</vt:i4>
      </vt:variant>
      <vt:variant>
        <vt:i4>5</vt:i4>
      </vt:variant>
      <vt:variant>
        <vt:lpwstr/>
      </vt:variant>
      <vt:variant>
        <vt:lpwstr>_Toc149366549</vt:lpwstr>
      </vt:variant>
      <vt:variant>
        <vt:i4>1376319</vt:i4>
      </vt:variant>
      <vt:variant>
        <vt:i4>212</vt:i4>
      </vt:variant>
      <vt:variant>
        <vt:i4>0</vt:i4>
      </vt:variant>
      <vt:variant>
        <vt:i4>5</vt:i4>
      </vt:variant>
      <vt:variant>
        <vt:lpwstr/>
      </vt:variant>
      <vt:variant>
        <vt:lpwstr>_Toc149372073</vt:lpwstr>
      </vt:variant>
      <vt:variant>
        <vt:i4>1376319</vt:i4>
      </vt:variant>
      <vt:variant>
        <vt:i4>206</vt:i4>
      </vt:variant>
      <vt:variant>
        <vt:i4>0</vt:i4>
      </vt:variant>
      <vt:variant>
        <vt:i4>5</vt:i4>
      </vt:variant>
      <vt:variant>
        <vt:lpwstr/>
      </vt:variant>
      <vt:variant>
        <vt:lpwstr>_Toc149372072</vt:lpwstr>
      </vt:variant>
      <vt:variant>
        <vt:i4>1376319</vt:i4>
      </vt:variant>
      <vt:variant>
        <vt:i4>200</vt:i4>
      </vt:variant>
      <vt:variant>
        <vt:i4>0</vt:i4>
      </vt:variant>
      <vt:variant>
        <vt:i4>5</vt:i4>
      </vt:variant>
      <vt:variant>
        <vt:lpwstr/>
      </vt:variant>
      <vt:variant>
        <vt:lpwstr>_Toc149372071</vt:lpwstr>
      </vt:variant>
      <vt:variant>
        <vt:i4>1376319</vt:i4>
      </vt:variant>
      <vt:variant>
        <vt:i4>194</vt:i4>
      </vt:variant>
      <vt:variant>
        <vt:i4>0</vt:i4>
      </vt:variant>
      <vt:variant>
        <vt:i4>5</vt:i4>
      </vt:variant>
      <vt:variant>
        <vt:lpwstr/>
      </vt:variant>
      <vt:variant>
        <vt:lpwstr>_Toc149372070</vt:lpwstr>
      </vt:variant>
      <vt:variant>
        <vt:i4>1310783</vt:i4>
      </vt:variant>
      <vt:variant>
        <vt:i4>188</vt:i4>
      </vt:variant>
      <vt:variant>
        <vt:i4>0</vt:i4>
      </vt:variant>
      <vt:variant>
        <vt:i4>5</vt:i4>
      </vt:variant>
      <vt:variant>
        <vt:lpwstr/>
      </vt:variant>
      <vt:variant>
        <vt:lpwstr>_Toc149372069</vt:lpwstr>
      </vt:variant>
      <vt:variant>
        <vt:i4>1310783</vt:i4>
      </vt:variant>
      <vt:variant>
        <vt:i4>182</vt:i4>
      </vt:variant>
      <vt:variant>
        <vt:i4>0</vt:i4>
      </vt:variant>
      <vt:variant>
        <vt:i4>5</vt:i4>
      </vt:variant>
      <vt:variant>
        <vt:lpwstr/>
      </vt:variant>
      <vt:variant>
        <vt:lpwstr>_Toc149372068</vt:lpwstr>
      </vt:variant>
      <vt:variant>
        <vt:i4>1310783</vt:i4>
      </vt:variant>
      <vt:variant>
        <vt:i4>176</vt:i4>
      </vt:variant>
      <vt:variant>
        <vt:i4>0</vt:i4>
      </vt:variant>
      <vt:variant>
        <vt:i4>5</vt:i4>
      </vt:variant>
      <vt:variant>
        <vt:lpwstr/>
      </vt:variant>
      <vt:variant>
        <vt:lpwstr>_Toc149372067</vt:lpwstr>
      </vt:variant>
      <vt:variant>
        <vt:i4>1310783</vt:i4>
      </vt:variant>
      <vt:variant>
        <vt:i4>170</vt:i4>
      </vt:variant>
      <vt:variant>
        <vt:i4>0</vt:i4>
      </vt:variant>
      <vt:variant>
        <vt:i4>5</vt:i4>
      </vt:variant>
      <vt:variant>
        <vt:lpwstr/>
      </vt:variant>
      <vt:variant>
        <vt:lpwstr>_Toc149372066</vt:lpwstr>
      </vt:variant>
      <vt:variant>
        <vt:i4>1310783</vt:i4>
      </vt:variant>
      <vt:variant>
        <vt:i4>164</vt:i4>
      </vt:variant>
      <vt:variant>
        <vt:i4>0</vt:i4>
      </vt:variant>
      <vt:variant>
        <vt:i4>5</vt:i4>
      </vt:variant>
      <vt:variant>
        <vt:lpwstr/>
      </vt:variant>
      <vt:variant>
        <vt:lpwstr>_Toc149372065</vt:lpwstr>
      </vt:variant>
      <vt:variant>
        <vt:i4>1310783</vt:i4>
      </vt:variant>
      <vt:variant>
        <vt:i4>158</vt:i4>
      </vt:variant>
      <vt:variant>
        <vt:i4>0</vt:i4>
      </vt:variant>
      <vt:variant>
        <vt:i4>5</vt:i4>
      </vt:variant>
      <vt:variant>
        <vt:lpwstr/>
      </vt:variant>
      <vt:variant>
        <vt:lpwstr>_Toc149372064</vt:lpwstr>
      </vt:variant>
      <vt:variant>
        <vt:i4>1310783</vt:i4>
      </vt:variant>
      <vt:variant>
        <vt:i4>152</vt:i4>
      </vt:variant>
      <vt:variant>
        <vt:i4>0</vt:i4>
      </vt:variant>
      <vt:variant>
        <vt:i4>5</vt:i4>
      </vt:variant>
      <vt:variant>
        <vt:lpwstr/>
      </vt:variant>
      <vt:variant>
        <vt:lpwstr>_Toc149372062</vt:lpwstr>
      </vt:variant>
      <vt:variant>
        <vt:i4>1310783</vt:i4>
      </vt:variant>
      <vt:variant>
        <vt:i4>146</vt:i4>
      </vt:variant>
      <vt:variant>
        <vt:i4>0</vt:i4>
      </vt:variant>
      <vt:variant>
        <vt:i4>5</vt:i4>
      </vt:variant>
      <vt:variant>
        <vt:lpwstr/>
      </vt:variant>
      <vt:variant>
        <vt:lpwstr>_Toc149372061</vt:lpwstr>
      </vt:variant>
      <vt:variant>
        <vt:i4>1310783</vt:i4>
      </vt:variant>
      <vt:variant>
        <vt:i4>140</vt:i4>
      </vt:variant>
      <vt:variant>
        <vt:i4>0</vt:i4>
      </vt:variant>
      <vt:variant>
        <vt:i4>5</vt:i4>
      </vt:variant>
      <vt:variant>
        <vt:lpwstr/>
      </vt:variant>
      <vt:variant>
        <vt:lpwstr>_Toc149372060</vt:lpwstr>
      </vt:variant>
      <vt:variant>
        <vt:i4>1507391</vt:i4>
      </vt:variant>
      <vt:variant>
        <vt:i4>134</vt:i4>
      </vt:variant>
      <vt:variant>
        <vt:i4>0</vt:i4>
      </vt:variant>
      <vt:variant>
        <vt:i4>5</vt:i4>
      </vt:variant>
      <vt:variant>
        <vt:lpwstr/>
      </vt:variant>
      <vt:variant>
        <vt:lpwstr>_Toc149372059</vt:lpwstr>
      </vt:variant>
      <vt:variant>
        <vt:i4>1507391</vt:i4>
      </vt:variant>
      <vt:variant>
        <vt:i4>128</vt:i4>
      </vt:variant>
      <vt:variant>
        <vt:i4>0</vt:i4>
      </vt:variant>
      <vt:variant>
        <vt:i4>5</vt:i4>
      </vt:variant>
      <vt:variant>
        <vt:lpwstr/>
      </vt:variant>
      <vt:variant>
        <vt:lpwstr>_Toc149372058</vt:lpwstr>
      </vt:variant>
      <vt:variant>
        <vt:i4>1507391</vt:i4>
      </vt:variant>
      <vt:variant>
        <vt:i4>122</vt:i4>
      </vt:variant>
      <vt:variant>
        <vt:i4>0</vt:i4>
      </vt:variant>
      <vt:variant>
        <vt:i4>5</vt:i4>
      </vt:variant>
      <vt:variant>
        <vt:lpwstr/>
      </vt:variant>
      <vt:variant>
        <vt:lpwstr>_Toc149372057</vt:lpwstr>
      </vt:variant>
      <vt:variant>
        <vt:i4>1507391</vt:i4>
      </vt:variant>
      <vt:variant>
        <vt:i4>116</vt:i4>
      </vt:variant>
      <vt:variant>
        <vt:i4>0</vt:i4>
      </vt:variant>
      <vt:variant>
        <vt:i4>5</vt:i4>
      </vt:variant>
      <vt:variant>
        <vt:lpwstr/>
      </vt:variant>
      <vt:variant>
        <vt:lpwstr>_Toc149372056</vt:lpwstr>
      </vt:variant>
      <vt:variant>
        <vt:i4>1507391</vt:i4>
      </vt:variant>
      <vt:variant>
        <vt:i4>110</vt:i4>
      </vt:variant>
      <vt:variant>
        <vt:i4>0</vt:i4>
      </vt:variant>
      <vt:variant>
        <vt:i4>5</vt:i4>
      </vt:variant>
      <vt:variant>
        <vt:lpwstr/>
      </vt:variant>
      <vt:variant>
        <vt:lpwstr>_Toc149372054</vt:lpwstr>
      </vt:variant>
      <vt:variant>
        <vt:i4>1507391</vt:i4>
      </vt:variant>
      <vt:variant>
        <vt:i4>104</vt:i4>
      </vt:variant>
      <vt:variant>
        <vt:i4>0</vt:i4>
      </vt:variant>
      <vt:variant>
        <vt:i4>5</vt:i4>
      </vt:variant>
      <vt:variant>
        <vt:lpwstr/>
      </vt:variant>
      <vt:variant>
        <vt:lpwstr>_Toc149372053</vt:lpwstr>
      </vt:variant>
      <vt:variant>
        <vt:i4>1507391</vt:i4>
      </vt:variant>
      <vt:variant>
        <vt:i4>98</vt:i4>
      </vt:variant>
      <vt:variant>
        <vt:i4>0</vt:i4>
      </vt:variant>
      <vt:variant>
        <vt:i4>5</vt:i4>
      </vt:variant>
      <vt:variant>
        <vt:lpwstr/>
      </vt:variant>
      <vt:variant>
        <vt:lpwstr>_Toc149372052</vt:lpwstr>
      </vt:variant>
      <vt:variant>
        <vt:i4>1507391</vt:i4>
      </vt:variant>
      <vt:variant>
        <vt:i4>92</vt:i4>
      </vt:variant>
      <vt:variant>
        <vt:i4>0</vt:i4>
      </vt:variant>
      <vt:variant>
        <vt:i4>5</vt:i4>
      </vt:variant>
      <vt:variant>
        <vt:lpwstr/>
      </vt:variant>
      <vt:variant>
        <vt:lpwstr>_Toc149372051</vt:lpwstr>
      </vt:variant>
      <vt:variant>
        <vt:i4>1507391</vt:i4>
      </vt:variant>
      <vt:variant>
        <vt:i4>86</vt:i4>
      </vt:variant>
      <vt:variant>
        <vt:i4>0</vt:i4>
      </vt:variant>
      <vt:variant>
        <vt:i4>5</vt:i4>
      </vt:variant>
      <vt:variant>
        <vt:lpwstr/>
      </vt:variant>
      <vt:variant>
        <vt:lpwstr>_Toc149372050</vt:lpwstr>
      </vt:variant>
      <vt:variant>
        <vt:i4>1441855</vt:i4>
      </vt:variant>
      <vt:variant>
        <vt:i4>80</vt:i4>
      </vt:variant>
      <vt:variant>
        <vt:i4>0</vt:i4>
      </vt:variant>
      <vt:variant>
        <vt:i4>5</vt:i4>
      </vt:variant>
      <vt:variant>
        <vt:lpwstr/>
      </vt:variant>
      <vt:variant>
        <vt:lpwstr>_Toc149372049</vt:lpwstr>
      </vt:variant>
      <vt:variant>
        <vt:i4>1441855</vt:i4>
      </vt:variant>
      <vt:variant>
        <vt:i4>74</vt:i4>
      </vt:variant>
      <vt:variant>
        <vt:i4>0</vt:i4>
      </vt:variant>
      <vt:variant>
        <vt:i4>5</vt:i4>
      </vt:variant>
      <vt:variant>
        <vt:lpwstr/>
      </vt:variant>
      <vt:variant>
        <vt:lpwstr>_Toc149372048</vt:lpwstr>
      </vt:variant>
      <vt:variant>
        <vt:i4>1441855</vt:i4>
      </vt:variant>
      <vt:variant>
        <vt:i4>68</vt:i4>
      </vt:variant>
      <vt:variant>
        <vt:i4>0</vt:i4>
      </vt:variant>
      <vt:variant>
        <vt:i4>5</vt:i4>
      </vt:variant>
      <vt:variant>
        <vt:lpwstr/>
      </vt:variant>
      <vt:variant>
        <vt:lpwstr>_Toc149372046</vt:lpwstr>
      </vt:variant>
      <vt:variant>
        <vt:i4>1441855</vt:i4>
      </vt:variant>
      <vt:variant>
        <vt:i4>62</vt:i4>
      </vt:variant>
      <vt:variant>
        <vt:i4>0</vt:i4>
      </vt:variant>
      <vt:variant>
        <vt:i4>5</vt:i4>
      </vt:variant>
      <vt:variant>
        <vt:lpwstr/>
      </vt:variant>
      <vt:variant>
        <vt:lpwstr>_Toc149372045</vt:lpwstr>
      </vt:variant>
      <vt:variant>
        <vt:i4>1441855</vt:i4>
      </vt:variant>
      <vt:variant>
        <vt:i4>56</vt:i4>
      </vt:variant>
      <vt:variant>
        <vt:i4>0</vt:i4>
      </vt:variant>
      <vt:variant>
        <vt:i4>5</vt:i4>
      </vt:variant>
      <vt:variant>
        <vt:lpwstr/>
      </vt:variant>
      <vt:variant>
        <vt:lpwstr>_Toc149372044</vt:lpwstr>
      </vt:variant>
      <vt:variant>
        <vt:i4>1441855</vt:i4>
      </vt:variant>
      <vt:variant>
        <vt:i4>50</vt:i4>
      </vt:variant>
      <vt:variant>
        <vt:i4>0</vt:i4>
      </vt:variant>
      <vt:variant>
        <vt:i4>5</vt:i4>
      </vt:variant>
      <vt:variant>
        <vt:lpwstr/>
      </vt:variant>
      <vt:variant>
        <vt:lpwstr>_Toc149372043</vt:lpwstr>
      </vt:variant>
      <vt:variant>
        <vt:i4>1441855</vt:i4>
      </vt:variant>
      <vt:variant>
        <vt:i4>44</vt:i4>
      </vt:variant>
      <vt:variant>
        <vt:i4>0</vt:i4>
      </vt:variant>
      <vt:variant>
        <vt:i4>5</vt:i4>
      </vt:variant>
      <vt:variant>
        <vt:lpwstr/>
      </vt:variant>
      <vt:variant>
        <vt:lpwstr>_Toc149372042</vt:lpwstr>
      </vt:variant>
      <vt:variant>
        <vt:i4>1441855</vt:i4>
      </vt:variant>
      <vt:variant>
        <vt:i4>38</vt:i4>
      </vt:variant>
      <vt:variant>
        <vt:i4>0</vt:i4>
      </vt:variant>
      <vt:variant>
        <vt:i4>5</vt:i4>
      </vt:variant>
      <vt:variant>
        <vt:lpwstr/>
      </vt:variant>
      <vt:variant>
        <vt:lpwstr>_Toc149372041</vt:lpwstr>
      </vt:variant>
      <vt:variant>
        <vt:i4>1441855</vt:i4>
      </vt:variant>
      <vt:variant>
        <vt:i4>32</vt:i4>
      </vt:variant>
      <vt:variant>
        <vt:i4>0</vt:i4>
      </vt:variant>
      <vt:variant>
        <vt:i4>5</vt:i4>
      </vt:variant>
      <vt:variant>
        <vt:lpwstr/>
      </vt:variant>
      <vt:variant>
        <vt:lpwstr>_Toc149372040</vt:lpwstr>
      </vt:variant>
      <vt:variant>
        <vt:i4>1114175</vt:i4>
      </vt:variant>
      <vt:variant>
        <vt:i4>26</vt:i4>
      </vt:variant>
      <vt:variant>
        <vt:i4>0</vt:i4>
      </vt:variant>
      <vt:variant>
        <vt:i4>5</vt:i4>
      </vt:variant>
      <vt:variant>
        <vt:lpwstr/>
      </vt:variant>
      <vt:variant>
        <vt:lpwstr>_Toc149372039</vt:lpwstr>
      </vt:variant>
      <vt:variant>
        <vt:i4>1114175</vt:i4>
      </vt:variant>
      <vt:variant>
        <vt:i4>20</vt:i4>
      </vt:variant>
      <vt:variant>
        <vt:i4>0</vt:i4>
      </vt:variant>
      <vt:variant>
        <vt:i4>5</vt:i4>
      </vt:variant>
      <vt:variant>
        <vt:lpwstr/>
      </vt:variant>
      <vt:variant>
        <vt:lpwstr>_Toc149372038</vt:lpwstr>
      </vt:variant>
      <vt:variant>
        <vt:i4>1114175</vt:i4>
      </vt:variant>
      <vt:variant>
        <vt:i4>14</vt:i4>
      </vt:variant>
      <vt:variant>
        <vt:i4>0</vt:i4>
      </vt:variant>
      <vt:variant>
        <vt:i4>5</vt:i4>
      </vt:variant>
      <vt:variant>
        <vt:lpwstr/>
      </vt:variant>
      <vt:variant>
        <vt:lpwstr>_Toc149372037</vt:lpwstr>
      </vt:variant>
      <vt:variant>
        <vt:i4>1114175</vt:i4>
      </vt:variant>
      <vt:variant>
        <vt:i4>8</vt:i4>
      </vt:variant>
      <vt:variant>
        <vt:i4>0</vt:i4>
      </vt:variant>
      <vt:variant>
        <vt:i4>5</vt:i4>
      </vt:variant>
      <vt:variant>
        <vt:lpwstr/>
      </vt:variant>
      <vt:variant>
        <vt:lpwstr>_Toc149372036</vt:lpwstr>
      </vt:variant>
      <vt:variant>
        <vt:i4>1114175</vt:i4>
      </vt:variant>
      <vt:variant>
        <vt:i4>2</vt:i4>
      </vt:variant>
      <vt:variant>
        <vt:i4>0</vt:i4>
      </vt:variant>
      <vt:variant>
        <vt:i4>5</vt:i4>
      </vt:variant>
      <vt:variant>
        <vt:lpwstr/>
      </vt:variant>
      <vt:variant>
        <vt:lpwstr>_Toc149372035</vt:lpwstr>
      </vt:variant>
      <vt:variant>
        <vt:i4>2424944</vt:i4>
      </vt:variant>
      <vt:variant>
        <vt:i4>0</vt:i4>
      </vt:variant>
      <vt:variant>
        <vt:i4>0</vt:i4>
      </vt:variant>
      <vt:variant>
        <vt:i4>5</vt:i4>
      </vt:variant>
      <vt:variant>
        <vt:lpwstr>https://www.corecommitments.unicef.org/ccc-1-1?lang=fr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Auteur</dc:creator>
  <cp:keywords/>
  <dc:description/>
  <cp:lastModifiedBy>Moukaila Amadou</cp:lastModifiedBy>
  <cp:revision>2</cp:revision>
  <cp:lastPrinted>2023-08-23T09:11:00Z</cp:lastPrinted>
  <dcterms:created xsi:type="dcterms:W3CDTF">2024-01-17T11:59:00Z</dcterms:created>
  <dcterms:modified xsi:type="dcterms:W3CDTF">2024-01-17T11:59:00Z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2020-06-16T00:00:00Z</vt:filetime>
  </property>
  <property fmtid="{D5CDD505-2E9C-101B-9397-08002B2CF9AE}" pid="3" name="Creator">
    <vt:lpwstr>Microsoft® Word 2016</vt:lpwstr>
  </property>
  <property fmtid="{D5CDD505-2E9C-101B-9397-08002B2CF9AE}" pid="4" name="LastSaved">
    <vt:filetime>2020-06-16T00:00:00Z</vt:filetime>
  </property>
  <property fmtid="{D5CDD505-2E9C-101B-9397-08002B2CF9AE}" pid="5" name="ContentTypeId">
    <vt:lpwstr>0x0101009BA85F8052A6DA4FA3E31FF9F74C6970009CFA20220591AA499672CD2E0849CE90</vt:lpwstr>
  </property>
  <property fmtid="{D5CDD505-2E9C-101B-9397-08002B2CF9AE}" pid="6" name="TaxKeyword">
    <vt:lpwstr/>
  </property>
  <property fmtid="{D5CDD505-2E9C-101B-9397-08002B2CF9AE}" pid="7" name="SystemDTAC">
    <vt:lpwstr/>
  </property>
  <property fmtid="{D5CDD505-2E9C-101B-9397-08002B2CF9AE}" pid="8" name="Topic">
    <vt:lpwstr/>
  </property>
  <property fmtid="{D5CDD505-2E9C-101B-9397-08002B2CF9AE}" pid="9" name="MediaServiceImageTags">
    <vt:lpwstr/>
  </property>
  <property fmtid="{D5CDD505-2E9C-101B-9397-08002B2CF9AE}" pid="10" name="OfficeDivision">
    <vt:lpwstr>2;#WCARO, Senegal-381R|9457ef44-ef23-492b-a8cb-2710cadf8e20</vt:lpwstr>
  </property>
  <property fmtid="{D5CDD505-2E9C-101B-9397-08002B2CF9AE}" pid="11" name="CriticalForLongTermRetention">
    <vt:lpwstr/>
  </property>
  <property fmtid="{D5CDD505-2E9C-101B-9397-08002B2CF9AE}" pid="12" name="DocumentType">
    <vt:lpwstr/>
  </property>
  <property fmtid="{D5CDD505-2E9C-101B-9397-08002B2CF9AE}" pid="13" name="GeographicScope">
    <vt:lpwstr/>
  </property>
</Properties>
</file>